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84E125" w14:textId="5638873B" w:rsidR="00E451E3" w:rsidRPr="00915F4D" w:rsidRDefault="00E451E3" w:rsidP="00E451E3">
      <w:pPr>
        <w:spacing w:line="256" w:lineRule="auto"/>
        <w:rPr>
          <w:rFonts w:ascii="EB Garamond" w:eastAsia="Arial" w:hAnsi="EB Garamond" w:cs="Times New Roman"/>
          <w:sz w:val="24"/>
          <w:szCs w:val="24"/>
          <w:lang w:val="en-US"/>
        </w:rPr>
      </w:pPr>
      <w:r w:rsidRPr="00915F4D">
        <w:rPr>
          <w:rFonts w:ascii="EB Garamond" w:eastAsia="Arial" w:hAnsi="EB Garamond" w:cs="Times New Roman"/>
          <w:sz w:val="24"/>
          <w:szCs w:val="24"/>
          <w:lang w:val="en-US"/>
        </w:rPr>
        <w:t>Ark:</w:t>
      </w:r>
      <w:r w:rsidR="00915F4D" w:rsidRPr="00915F4D">
        <w:rPr>
          <w:rFonts w:ascii="EB Garamond" w:eastAsia="Arial" w:hAnsi="EB Garamond" w:cs="Times New Roman"/>
          <w:sz w:val="24"/>
          <w:szCs w:val="24"/>
          <w:lang w:val="en-US"/>
        </w:rPr>
        <w:t xml:space="preserve"> </w:t>
      </w:r>
      <w:hyperlink r:id="rId8" w:history="1">
        <w:r w:rsidR="00915F4D">
          <w:rPr>
            <w:rStyle w:val="Hipervnculo"/>
            <w:rFonts w:ascii="EB Garamond" w:eastAsia="Arial" w:hAnsi="EB Garamond" w:cs="Times New Roman"/>
            <w:sz w:val="24"/>
            <w:szCs w:val="24"/>
            <w:lang w:val="en-US"/>
          </w:rPr>
          <w:t>https://n2t.net/ark:/87558/tekhne.v29i2.7765</w:t>
        </w:r>
      </w:hyperlink>
    </w:p>
    <w:p w14:paraId="24115D61" w14:textId="0AC346EE" w:rsidR="00A1377F" w:rsidRDefault="00D125F4">
      <w:pPr>
        <w:spacing w:line="256" w:lineRule="auto"/>
        <w:jc w:val="center"/>
        <w:rPr>
          <w:rFonts w:ascii="EB Garamond" w:eastAsia="Arial" w:hAnsi="EB Garamond" w:cs="Times New Roman"/>
          <w:b/>
          <w:bCs/>
          <w:sz w:val="32"/>
          <w:szCs w:val="32"/>
        </w:rPr>
      </w:pPr>
      <w:r w:rsidRPr="00E451E3">
        <w:rPr>
          <w:rFonts w:ascii="EB Garamond" w:eastAsia="Arial" w:hAnsi="EB Garamond" w:cs="Times New Roman"/>
          <w:b/>
          <w:bCs/>
          <w:sz w:val="32"/>
          <w:szCs w:val="32"/>
        </w:rPr>
        <w:t>Formación e Información: Pilares para la construcción de una cultura preventiva en Venezuela</w:t>
      </w:r>
    </w:p>
    <w:p w14:paraId="553EFA20" w14:textId="51B89470" w:rsidR="00336892" w:rsidRPr="00336892" w:rsidRDefault="00336892" w:rsidP="00336892">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88" w:lineRule="auto"/>
        <w:jc w:val="right"/>
        <w:rPr>
          <w:rFonts w:ascii="EB Garamond" w:eastAsia="EB Garamond" w:hAnsi="EB Garamond" w:cs="EB Garamond"/>
          <w:bCs/>
          <w:i/>
          <w:sz w:val="28"/>
          <w:szCs w:val="28"/>
          <w:vertAlign w:val="superscript"/>
        </w:rPr>
      </w:pPr>
      <w:r>
        <w:rPr>
          <w:rFonts w:ascii="EB Garamond" w:eastAsia="EB Garamond" w:hAnsi="EB Garamond" w:cs="EB Garamond"/>
          <w:bCs/>
          <w:i/>
          <w:sz w:val="28"/>
          <w:szCs w:val="28"/>
        </w:rPr>
        <w:t>David</w:t>
      </w:r>
      <w:r w:rsidR="00881BF6">
        <w:rPr>
          <w:rFonts w:ascii="EB Garamond" w:eastAsia="EB Garamond" w:hAnsi="EB Garamond" w:cs="EB Garamond"/>
          <w:bCs/>
          <w:i/>
          <w:sz w:val="28"/>
          <w:szCs w:val="28"/>
        </w:rPr>
        <w:t xml:space="preserve"> Efr</w:t>
      </w:r>
      <w:r w:rsidR="00C1747A">
        <w:rPr>
          <w:rFonts w:ascii="EB Garamond" w:eastAsia="EB Garamond" w:hAnsi="EB Garamond" w:cs="EB Garamond"/>
          <w:bCs/>
          <w:i/>
          <w:sz w:val="28"/>
          <w:szCs w:val="28"/>
        </w:rPr>
        <w:t>é</w:t>
      </w:r>
      <w:r w:rsidR="00881BF6">
        <w:rPr>
          <w:rFonts w:ascii="EB Garamond" w:eastAsia="EB Garamond" w:hAnsi="EB Garamond" w:cs="EB Garamond"/>
          <w:bCs/>
          <w:i/>
          <w:sz w:val="28"/>
          <w:szCs w:val="28"/>
        </w:rPr>
        <w:t>n</w:t>
      </w:r>
      <w:r>
        <w:rPr>
          <w:rFonts w:ascii="EB Garamond" w:eastAsia="EB Garamond" w:hAnsi="EB Garamond" w:cs="EB Garamond"/>
          <w:bCs/>
          <w:i/>
          <w:sz w:val="28"/>
          <w:szCs w:val="28"/>
        </w:rPr>
        <w:t xml:space="preserve"> Serra</w:t>
      </w:r>
      <w:r w:rsidR="00881BF6">
        <w:rPr>
          <w:rFonts w:ascii="EB Garamond" w:eastAsia="EB Garamond" w:hAnsi="EB Garamond" w:cs="EB Garamond"/>
          <w:bCs/>
          <w:i/>
          <w:sz w:val="28"/>
          <w:szCs w:val="28"/>
        </w:rPr>
        <w:t xml:space="preserve"> Mazzei</w:t>
      </w:r>
      <w:r w:rsidRPr="001729A7">
        <w:rPr>
          <w:rFonts w:ascii="EB Garamond" w:eastAsia="EB Garamond" w:hAnsi="EB Garamond" w:cs="EB Garamond"/>
          <w:bCs/>
          <w:i/>
          <w:sz w:val="28"/>
          <w:szCs w:val="28"/>
          <w:vertAlign w:val="superscript"/>
        </w:rPr>
        <w:t>1</w:t>
      </w:r>
      <w:r>
        <w:rPr>
          <w:rFonts w:ascii="EB Garamond" w:eastAsia="EB Garamond" w:hAnsi="EB Garamond" w:cs="EB Garamond"/>
          <w:bCs/>
          <w:i/>
          <w:sz w:val="28"/>
          <w:szCs w:val="28"/>
        </w:rPr>
        <w:t xml:space="preserve">, </w:t>
      </w:r>
      <w:proofErr w:type="spellStart"/>
      <w:r>
        <w:rPr>
          <w:rFonts w:ascii="EB Garamond" w:eastAsia="EB Garamond" w:hAnsi="EB Garamond" w:cs="EB Garamond"/>
          <w:bCs/>
          <w:i/>
          <w:sz w:val="28"/>
          <w:szCs w:val="28"/>
        </w:rPr>
        <w:t>Enif</w:t>
      </w:r>
      <w:proofErr w:type="spellEnd"/>
      <w:r>
        <w:rPr>
          <w:rFonts w:ascii="EB Garamond" w:eastAsia="EB Garamond" w:hAnsi="EB Garamond" w:cs="EB Garamond"/>
          <w:bCs/>
          <w:i/>
          <w:sz w:val="28"/>
          <w:szCs w:val="28"/>
        </w:rPr>
        <w:t xml:space="preserve"> </w:t>
      </w:r>
      <w:r w:rsidR="00881BF6">
        <w:rPr>
          <w:rFonts w:ascii="EB Garamond" w:eastAsia="EB Garamond" w:hAnsi="EB Garamond" w:cs="EB Garamond"/>
          <w:bCs/>
          <w:i/>
          <w:sz w:val="28"/>
          <w:szCs w:val="28"/>
        </w:rPr>
        <w:t xml:space="preserve">Marina </w:t>
      </w:r>
      <w:proofErr w:type="spellStart"/>
      <w:r>
        <w:rPr>
          <w:rFonts w:ascii="EB Garamond" w:eastAsia="EB Garamond" w:hAnsi="EB Garamond" w:cs="EB Garamond"/>
          <w:bCs/>
          <w:i/>
          <w:sz w:val="28"/>
          <w:szCs w:val="28"/>
        </w:rPr>
        <w:t>Cothua</w:t>
      </w:r>
      <w:proofErr w:type="spellEnd"/>
      <w:r w:rsidR="00881BF6">
        <w:rPr>
          <w:rFonts w:ascii="EB Garamond" w:eastAsia="EB Garamond" w:hAnsi="EB Garamond" w:cs="EB Garamond"/>
          <w:bCs/>
          <w:i/>
          <w:sz w:val="28"/>
          <w:szCs w:val="28"/>
        </w:rPr>
        <w:t xml:space="preserve"> Guanare</w:t>
      </w:r>
      <w:r>
        <w:rPr>
          <w:rFonts w:ascii="EB Garamond" w:eastAsia="EB Garamond" w:hAnsi="EB Garamond" w:cs="EB Garamond"/>
          <w:bCs/>
          <w:i/>
          <w:sz w:val="28"/>
          <w:szCs w:val="28"/>
          <w:vertAlign w:val="superscript"/>
        </w:rPr>
        <w:t>2</w:t>
      </w:r>
      <w:r>
        <w:rPr>
          <w:rFonts w:ascii="EB Garamond" w:eastAsia="EB Garamond" w:hAnsi="EB Garamond" w:cs="EB Garamond"/>
          <w:bCs/>
          <w:i/>
          <w:sz w:val="28"/>
          <w:szCs w:val="28"/>
        </w:rPr>
        <w:t xml:space="preserve">, </w:t>
      </w:r>
      <w:proofErr w:type="spellStart"/>
      <w:r>
        <w:rPr>
          <w:rFonts w:ascii="EB Garamond" w:eastAsia="EB Garamond" w:hAnsi="EB Garamond" w:cs="EB Garamond"/>
          <w:bCs/>
          <w:i/>
          <w:sz w:val="28"/>
          <w:szCs w:val="28"/>
        </w:rPr>
        <w:t>Macringer</w:t>
      </w:r>
      <w:proofErr w:type="spellEnd"/>
      <w:r>
        <w:rPr>
          <w:rFonts w:ascii="EB Garamond" w:eastAsia="EB Garamond" w:hAnsi="EB Garamond" w:cs="EB Garamond"/>
          <w:bCs/>
          <w:i/>
          <w:sz w:val="28"/>
          <w:szCs w:val="28"/>
        </w:rPr>
        <w:t xml:space="preserve"> Omaña</w:t>
      </w:r>
      <w:r w:rsidR="00881BF6">
        <w:rPr>
          <w:rFonts w:ascii="EB Garamond" w:eastAsia="EB Garamond" w:hAnsi="EB Garamond" w:cs="EB Garamond"/>
          <w:bCs/>
          <w:i/>
          <w:sz w:val="28"/>
          <w:szCs w:val="28"/>
        </w:rPr>
        <w:t xml:space="preserve"> Montero</w:t>
      </w:r>
      <w:r>
        <w:rPr>
          <w:rFonts w:ascii="EB Garamond" w:eastAsia="EB Garamond" w:hAnsi="EB Garamond" w:cs="EB Garamond"/>
          <w:bCs/>
          <w:i/>
          <w:sz w:val="28"/>
          <w:szCs w:val="28"/>
          <w:vertAlign w:val="superscript"/>
        </w:rPr>
        <w:t>3</w:t>
      </w:r>
    </w:p>
    <w:p w14:paraId="6C0E81A7" w14:textId="45D86B78" w:rsidR="00336892" w:rsidRPr="00881BF6" w:rsidRDefault="00336892" w:rsidP="00336892">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88" w:lineRule="auto"/>
        <w:jc w:val="right"/>
        <w:rPr>
          <w:rFonts w:ascii="EB Garamond" w:eastAsia="EB Garamond" w:hAnsi="EB Garamond" w:cs="EB Garamond"/>
          <w:sz w:val="28"/>
          <w:szCs w:val="28"/>
          <w:vertAlign w:val="superscript"/>
        </w:rPr>
      </w:pPr>
      <w:bookmarkStart w:id="0" w:name="_heading=h.kjkmih2k26mo" w:colFirst="0" w:colLast="0"/>
      <w:bookmarkEnd w:id="0"/>
      <w:r w:rsidRPr="008E1D05">
        <w:rPr>
          <w:rFonts w:ascii="EB Garamond" w:eastAsia="EB Garamond" w:hAnsi="EB Garamond" w:cs="EB Garamond"/>
          <w:sz w:val="26"/>
          <w:szCs w:val="26"/>
        </w:rPr>
        <w:t>deserra@usb.ve</w:t>
      </w:r>
      <w:r w:rsidRPr="001729A7">
        <w:rPr>
          <w:rFonts w:ascii="EB Garamond" w:eastAsia="EB Garamond" w:hAnsi="EB Garamond" w:cs="EB Garamond"/>
          <w:sz w:val="26"/>
          <w:szCs w:val="26"/>
          <w:vertAlign w:val="superscript"/>
        </w:rPr>
        <w:t>1</w:t>
      </w:r>
      <w:r>
        <w:rPr>
          <w:rFonts w:ascii="EB Garamond" w:eastAsia="EB Garamond" w:hAnsi="EB Garamond" w:cs="EB Garamond"/>
          <w:sz w:val="26"/>
          <w:szCs w:val="26"/>
        </w:rPr>
        <w:t xml:space="preserve">, </w:t>
      </w:r>
      <w:r w:rsidRPr="008E1D05">
        <w:rPr>
          <w:rFonts w:ascii="EB Garamond" w:eastAsia="EB Garamond" w:hAnsi="EB Garamond" w:cs="EB Garamond"/>
          <w:sz w:val="26"/>
          <w:szCs w:val="26"/>
        </w:rPr>
        <w:t>enif@usb.ve</w:t>
      </w:r>
      <w:r w:rsidR="00881BF6">
        <w:rPr>
          <w:rFonts w:ascii="EB Garamond" w:eastAsia="EB Garamond" w:hAnsi="EB Garamond" w:cs="EB Garamond"/>
          <w:sz w:val="26"/>
          <w:szCs w:val="26"/>
          <w:vertAlign w:val="superscript"/>
        </w:rPr>
        <w:t>2</w:t>
      </w:r>
      <w:r>
        <w:rPr>
          <w:rFonts w:ascii="EB Garamond" w:eastAsia="EB Garamond" w:hAnsi="EB Garamond" w:cs="EB Garamond"/>
          <w:sz w:val="26"/>
          <w:szCs w:val="26"/>
        </w:rPr>
        <w:t xml:space="preserve">, </w:t>
      </w:r>
      <w:r w:rsidRPr="008E1D05">
        <w:rPr>
          <w:rFonts w:ascii="EB Garamond" w:eastAsia="EB Garamond" w:hAnsi="EB Garamond" w:cs="EB Garamond"/>
          <w:sz w:val="26"/>
          <w:szCs w:val="26"/>
        </w:rPr>
        <w:t>momana@udla.ve</w:t>
      </w:r>
      <w:r w:rsidR="00881BF6">
        <w:rPr>
          <w:rFonts w:ascii="EB Garamond" w:eastAsia="EB Garamond" w:hAnsi="EB Garamond" w:cs="EB Garamond"/>
          <w:sz w:val="26"/>
          <w:szCs w:val="26"/>
          <w:vertAlign w:val="superscript"/>
        </w:rPr>
        <w:t>3</w:t>
      </w:r>
    </w:p>
    <w:p w14:paraId="467B3D46" w14:textId="3AD2A37E" w:rsidR="000E0FBE" w:rsidRPr="007501B3" w:rsidRDefault="000E0FBE" w:rsidP="00336892">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88" w:lineRule="auto"/>
        <w:jc w:val="right"/>
        <w:rPr>
          <w:rFonts w:ascii="EB Garamond" w:eastAsia="EB Garamond" w:hAnsi="EB Garamond" w:cs="EB Garamond"/>
          <w:sz w:val="26"/>
          <w:szCs w:val="26"/>
          <w:vertAlign w:val="superscript"/>
        </w:rPr>
      </w:pPr>
      <w:bookmarkStart w:id="1" w:name="_heading=h.adjw97ow82e8" w:colFirst="0" w:colLast="0"/>
      <w:bookmarkStart w:id="2" w:name="_heading=h.8genfpvnxq5" w:colFirst="0" w:colLast="0"/>
      <w:bookmarkEnd w:id="1"/>
      <w:bookmarkEnd w:id="2"/>
      <w:r w:rsidRPr="000E0FBE">
        <w:rPr>
          <w:rFonts w:ascii="EB Garamond" w:eastAsia="EB Garamond" w:hAnsi="EB Garamond" w:cs="EB Garamond"/>
          <w:sz w:val="26"/>
          <w:szCs w:val="26"/>
        </w:rPr>
        <w:t>https://orcid.org/0000-0001-7461-6738</w:t>
      </w:r>
      <w:r w:rsidR="007501B3">
        <w:rPr>
          <w:rFonts w:ascii="EB Garamond" w:eastAsia="EB Garamond" w:hAnsi="EB Garamond" w:cs="EB Garamond"/>
          <w:sz w:val="26"/>
          <w:szCs w:val="26"/>
          <w:vertAlign w:val="superscript"/>
        </w:rPr>
        <w:t>1</w:t>
      </w:r>
      <w:r>
        <w:rPr>
          <w:rFonts w:ascii="EB Garamond" w:eastAsia="EB Garamond" w:hAnsi="EB Garamond" w:cs="EB Garamond"/>
          <w:sz w:val="26"/>
          <w:szCs w:val="26"/>
        </w:rPr>
        <w:t xml:space="preserve">, </w:t>
      </w:r>
      <w:r w:rsidRPr="000E0FBE">
        <w:rPr>
          <w:rFonts w:ascii="EB Garamond" w:eastAsia="EB Garamond" w:hAnsi="EB Garamond" w:cs="EB Garamond"/>
          <w:sz w:val="26"/>
          <w:szCs w:val="26"/>
        </w:rPr>
        <w:t>https://orcid.org/0009-0002-5894-2837</w:t>
      </w:r>
      <w:r w:rsidR="007501B3">
        <w:rPr>
          <w:rFonts w:ascii="EB Garamond" w:eastAsia="EB Garamond" w:hAnsi="EB Garamond" w:cs="EB Garamond"/>
          <w:sz w:val="26"/>
          <w:szCs w:val="26"/>
          <w:vertAlign w:val="superscript"/>
        </w:rPr>
        <w:t>2</w:t>
      </w:r>
      <w:r>
        <w:rPr>
          <w:rFonts w:ascii="EB Garamond" w:eastAsia="EB Garamond" w:hAnsi="EB Garamond" w:cs="EB Garamond"/>
          <w:sz w:val="26"/>
          <w:szCs w:val="26"/>
        </w:rPr>
        <w:t xml:space="preserve">, </w:t>
      </w:r>
      <w:r w:rsidRPr="000E0FBE">
        <w:rPr>
          <w:rFonts w:ascii="EB Garamond" w:eastAsia="EB Garamond" w:hAnsi="EB Garamond" w:cs="EB Garamond"/>
          <w:sz w:val="26"/>
          <w:szCs w:val="26"/>
        </w:rPr>
        <w:t>https://orcid.org/0000-0001-6416-5056</w:t>
      </w:r>
      <w:r w:rsidR="007501B3">
        <w:rPr>
          <w:rFonts w:ascii="EB Garamond" w:eastAsia="EB Garamond" w:hAnsi="EB Garamond" w:cs="EB Garamond"/>
          <w:sz w:val="26"/>
          <w:szCs w:val="26"/>
          <w:vertAlign w:val="superscript"/>
        </w:rPr>
        <w:t>3</w:t>
      </w:r>
    </w:p>
    <w:p w14:paraId="6037903A" w14:textId="2E864D17" w:rsidR="00A1377F" w:rsidRPr="00C06AD9" w:rsidRDefault="00336892" w:rsidP="00C06AD9">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88" w:lineRule="auto"/>
        <w:jc w:val="right"/>
        <w:rPr>
          <w:rFonts w:ascii="EB Garamond" w:eastAsia="EB Garamond" w:hAnsi="EB Garamond" w:cs="EB Garamond"/>
          <w:b/>
          <w:sz w:val="26"/>
          <w:szCs w:val="26"/>
        </w:rPr>
      </w:pPr>
      <w:r w:rsidRPr="001729A7">
        <w:rPr>
          <w:rFonts w:ascii="EB Garamond" w:eastAsia="EB Garamond" w:hAnsi="EB Garamond" w:cs="EB Garamond"/>
          <w:sz w:val="26"/>
          <w:szCs w:val="26"/>
        </w:rPr>
        <w:t xml:space="preserve">Universidad </w:t>
      </w:r>
      <w:r>
        <w:rPr>
          <w:rFonts w:ascii="EB Garamond" w:eastAsia="EB Garamond" w:hAnsi="EB Garamond" w:cs="EB Garamond"/>
          <w:sz w:val="26"/>
          <w:szCs w:val="26"/>
        </w:rPr>
        <w:t>Simón Bolivar</w:t>
      </w:r>
      <w:r w:rsidRPr="001729A7">
        <w:rPr>
          <w:rFonts w:ascii="EB Garamond" w:eastAsia="EB Garamond" w:hAnsi="EB Garamond" w:cs="EB Garamond"/>
          <w:sz w:val="26"/>
          <w:szCs w:val="26"/>
        </w:rPr>
        <w:t>, Venezuela</w:t>
      </w:r>
      <w:r w:rsidRPr="00D156DB">
        <w:rPr>
          <w:rFonts w:ascii="EB Garamond" w:eastAsia="EB Garamond" w:hAnsi="EB Garamond" w:cs="EB Garamond"/>
          <w:bCs/>
          <w:sz w:val="26"/>
          <w:szCs w:val="26"/>
          <w:vertAlign w:val="superscript"/>
        </w:rPr>
        <w:t>1</w:t>
      </w:r>
      <w:r>
        <w:rPr>
          <w:rFonts w:ascii="EB Garamond" w:eastAsia="EB Garamond" w:hAnsi="EB Garamond" w:cs="EB Garamond"/>
          <w:bCs/>
          <w:sz w:val="26"/>
          <w:szCs w:val="26"/>
          <w:vertAlign w:val="superscript"/>
        </w:rPr>
        <w:t>,2</w:t>
      </w:r>
      <w:r>
        <w:rPr>
          <w:rFonts w:ascii="EB Garamond" w:eastAsia="EB Garamond" w:hAnsi="EB Garamond" w:cs="EB Garamond"/>
          <w:bCs/>
          <w:sz w:val="26"/>
          <w:szCs w:val="26"/>
        </w:rPr>
        <w:t xml:space="preserve">, </w:t>
      </w:r>
      <w:r w:rsidR="000E0FBE" w:rsidRPr="000E0FBE">
        <w:rPr>
          <w:rFonts w:ascii="EB Garamond" w:eastAsia="EB Garamond" w:hAnsi="EB Garamond" w:cs="EB Garamond"/>
          <w:bCs/>
          <w:sz w:val="26"/>
          <w:szCs w:val="26"/>
        </w:rPr>
        <w:t>Universidad de Las Américas</w:t>
      </w:r>
      <w:r w:rsidR="000E0FBE">
        <w:rPr>
          <w:rFonts w:ascii="EB Garamond" w:eastAsia="EB Garamond" w:hAnsi="EB Garamond" w:cs="EB Garamond"/>
          <w:bCs/>
          <w:sz w:val="26"/>
          <w:szCs w:val="26"/>
          <w:vertAlign w:val="superscript"/>
        </w:rPr>
        <w:t>3</w:t>
      </w:r>
      <w:r w:rsidR="00000000">
        <w:rPr>
          <w:noProof/>
        </w:rPr>
        <w:pict w14:anchorId="67E82C9E">
          <v:rect id="Rectángulo 13" o:spid="_x0000_s2050" style="position:absolute;left:0;text-align:left;margin-left:.75pt;margin-top:25.3pt;width:478.2pt;height:174pt;z-index:251659264;visibility:visible;mso-wrap-distance-left:9pt;mso-wrap-distance-top:0;mso-wrap-distance-right:9pt;mso-wrap-distance-bottom:0;mso-position-horizontal-relative:text;mso-position-vertical-relative:text;mso-width-relative:margin;mso-height-relative:margin;v-text-anchor:top" fillcolor="white [3201]">
            <v:stroke startarrowwidth="narrow" startarrowlength="short" endarrowwidth="narrow" endarrowlength="short"/>
            <v:textbox style="mso-next-textbox:#Rectángulo 13" inset="2.53958mm,1.2694mm,2.53958mm,1.2694mm">
              <w:txbxContent>
                <w:p w14:paraId="059C9409" w14:textId="3D854991" w:rsidR="00B34671" w:rsidRPr="00B34671" w:rsidRDefault="00B34671" w:rsidP="00B34671">
                  <w:pPr>
                    <w:pStyle w:val="Sinespaciado"/>
                    <w:jc w:val="both"/>
                    <w:rPr>
                      <w:rFonts w:ascii="EB Garamond" w:hAnsi="EB Garamond"/>
                      <w:b/>
                      <w:sz w:val="24"/>
                      <w:szCs w:val="24"/>
                    </w:rPr>
                  </w:pPr>
                  <w:r w:rsidRPr="00B34671">
                    <w:rPr>
                      <w:rFonts w:ascii="EB Garamond" w:hAnsi="EB Garamond"/>
                      <w:b/>
                      <w:sz w:val="24"/>
                      <w:szCs w:val="24"/>
                    </w:rPr>
                    <w:t>Resumen</w:t>
                  </w:r>
                </w:p>
                <w:p w14:paraId="672CB2AD" w14:textId="77777777" w:rsidR="00B34671" w:rsidRPr="00B34671" w:rsidRDefault="00B34671" w:rsidP="00B34671">
                  <w:pPr>
                    <w:pStyle w:val="Sinespaciado"/>
                    <w:jc w:val="both"/>
                    <w:rPr>
                      <w:rFonts w:ascii="EB Garamond" w:hAnsi="EB Garamond"/>
                      <w:sz w:val="19"/>
                      <w:szCs w:val="19"/>
                    </w:rPr>
                  </w:pPr>
                  <w:r w:rsidRPr="00B34671">
                    <w:rPr>
                      <w:rFonts w:ascii="EB Garamond" w:hAnsi="EB Garamond"/>
                      <w:sz w:val="19"/>
                      <w:szCs w:val="19"/>
                    </w:rPr>
                    <w:t>Este artículo analiza el papel estratégico de los programas de capacitación y formación continua como pilares esenciales para consolidar una cultura de prevención de riesgos en las organizaciones venezolanas. En un contexto caracterizado por debilidades institucionales, ausencia de datos oficiales actualizados y limitado accionar de la autoridad nacional en seguridad y salud laboral, se propone el Modelo de Resiliencia Preventiva para Venezuela (MIRP-VEN). Este modelo constituye un marco diagnóstico y evolutivo que redefine la madurez preventiva no solo como cumplimiento normativo, sino como la capacidad autónoma de las organizaciones para gestionar eficazmente la prevención. A través de un diseño de investigación no experimental, documental y descriptivo, se evidencia que la formación continua transforma culturas reactivas en proactivas, optimiza la productividad, reduce los costos asociados a accidentes laborales y fortalece el compromiso del personal. Los resultados confirman que la inversión en capacitación preventiva es un imperativo ético y económico, y que el MIRP-VEN ofrece una vía sostenible hacia entornos laborales más seguros, coherentes con la LOPCYMAT y las normas internacionales de la OIT.</w:t>
                  </w:r>
                </w:p>
                <w:p w14:paraId="74BE2458" w14:textId="77777777" w:rsidR="00B34671" w:rsidRPr="00B34671" w:rsidRDefault="00B34671" w:rsidP="00B34671">
                  <w:pPr>
                    <w:pStyle w:val="Sinespaciado"/>
                    <w:jc w:val="both"/>
                    <w:rPr>
                      <w:rFonts w:ascii="EB Garamond" w:hAnsi="EB Garamond"/>
                      <w:sz w:val="19"/>
                      <w:szCs w:val="19"/>
                    </w:rPr>
                  </w:pPr>
                </w:p>
                <w:p w14:paraId="38CF9507" w14:textId="77777777" w:rsidR="00B34671" w:rsidRPr="00B34671" w:rsidRDefault="00B34671" w:rsidP="00B34671">
                  <w:pPr>
                    <w:pStyle w:val="Sinespaciado"/>
                    <w:jc w:val="both"/>
                    <w:rPr>
                      <w:rFonts w:ascii="EB Garamond" w:hAnsi="EB Garamond"/>
                      <w:sz w:val="19"/>
                      <w:szCs w:val="19"/>
                    </w:rPr>
                  </w:pPr>
                  <w:r w:rsidRPr="00B34671">
                    <w:rPr>
                      <w:rFonts w:ascii="EB Garamond" w:hAnsi="EB Garamond"/>
                      <w:b/>
                      <w:bCs/>
                      <w:sz w:val="19"/>
                      <w:szCs w:val="19"/>
                    </w:rPr>
                    <w:t xml:space="preserve">Palabras clave: </w:t>
                  </w:r>
                  <w:r w:rsidRPr="00B34671">
                    <w:rPr>
                      <w:rFonts w:ascii="EB Garamond" w:hAnsi="EB Garamond"/>
                      <w:sz w:val="19"/>
                      <w:szCs w:val="19"/>
                    </w:rPr>
                    <w:t>Cultura de Prevención, Riesgos Laborales, Programas Formación Continua, Seguridad Laboral, MIRP-VEN.</w:t>
                  </w:r>
                </w:p>
                <w:p w14:paraId="11C3F2C6" w14:textId="77777777" w:rsidR="00E451E3" w:rsidRDefault="00E451E3" w:rsidP="00E451E3">
                  <w:pPr>
                    <w:ind w:left="708" w:right="364" w:firstLine="708"/>
                    <w:jc w:val="both"/>
                    <w:textDirection w:val="btLr"/>
                  </w:pPr>
                </w:p>
                <w:p w14:paraId="2545443D" w14:textId="77777777" w:rsidR="00E451E3" w:rsidRDefault="00E451E3" w:rsidP="00E451E3">
                  <w:pPr>
                    <w:ind w:left="708" w:right="364" w:firstLine="708"/>
                    <w:jc w:val="both"/>
                    <w:textDirection w:val="btLr"/>
                  </w:pPr>
                </w:p>
              </w:txbxContent>
            </v:textbox>
            <w10:wrap type="topAndBottom"/>
          </v:rect>
        </w:pict>
      </w:r>
    </w:p>
    <w:p w14:paraId="0438CF6E" w14:textId="77777777" w:rsidR="007501B3" w:rsidRPr="00B52549" w:rsidRDefault="007501B3" w:rsidP="00B34671">
      <w:pPr>
        <w:spacing w:after="0" w:line="240" w:lineRule="auto"/>
        <w:jc w:val="center"/>
        <w:rPr>
          <w:rFonts w:ascii="EB Garamond" w:hAnsi="EB Garamond"/>
          <w:b/>
          <w:bCs/>
          <w:color w:val="000000"/>
          <w:sz w:val="32"/>
          <w:szCs w:val="32"/>
          <w:lang w:val="es-VE"/>
        </w:rPr>
      </w:pPr>
    </w:p>
    <w:p w14:paraId="7A47C991" w14:textId="77777777" w:rsidR="007501B3" w:rsidRPr="00B52549" w:rsidRDefault="007501B3" w:rsidP="00B34671">
      <w:pPr>
        <w:spacing w:after="0" w:line="240" w:lineRule="auto"/>
        <w:jc w:val="center"/>
        <w:rPr>
          <w:rFonts w:ascii="EB Garamond" w:hAnsi="EB Garamond"/>
          <w:b/>
          <w:bCs/>
          <w:color w:val="000000"/>
          <w:sz w:val="32"/>
          <w:szCs w:val="32"/>
          <w:lang w:val="es-VE"/>
        </w:rPr>
      </w:pPr>
    </w:p>
    <w:p w14:paraId="4EA4FC8D" w14:textId="127A5627" w:rsidR="00A1377F" w:rsidRPr="00E451E3" w:rsidRDefault="00000000" w:rsidP="00B34671">
      <w:pPr>
        <w:spacing w:after="0" w:line="240" w:lineRule="auto"/>
        <w:jc w:val="center"/>
        <w:rPr>
          <w:rFonts w:ascii="EB Garamond" w:hAnsi="EB Garamond"/>
          <w:b/>
          <w:bCs/>
          <w:color w:val="000000" w:themeColor="text1"/>
          <w:sz w:val="32"/>
          <w:szCs w:val="32"/>
          <w:lang w:val="en-US"/>
        </w:rPr>
      </w:pPr>
      <w:r>
        <w:rPr>
          <w:rFonts w:ascii="Adobe Gramond" w:hAnsi="Adobe Gramond"/>
          <w:b/>
          <w:noProof/>
          <w:sz w:val="18"/>
          <w:szCs w:val="18"/>
          <w:lang w:val="en-US"/>
        </w:rPr>
        <w:pict w14:anchorId="67E82C9E">
          <v:rect id="_x0000_s2051" style="position:absolute;left:0;text-align:left;margin-left:.75pt;margin-top:47.5pt;width:478.2pt;height:191.4pt;z-index:251660288;visibility:visible;mso-wrap-distance-left:9pt;mso-wrap-distance-top:0;mso-wrap-distance-right:9pt;mso-wrap-distance-bottom:0;mso-position-horizontal-relative:text;mso-position-vertical-relative:text;mso-width-relative:margin;mso-height-relative:margin;v-text-anchor:top" fillcolor="white [3201]">
            <v:stroke startarrowwidth="narrow" startarrowlength="short" endarrowwidth="narrow" endarrowlength="short"/>
            <v:textbox inset="2.53958mm,1.2694mm,2.53958mm,1.2694mm">
              <w:txbxContent>
                <w:p w14:paraId="71973CE4" w14:textId="77777777" w:rsidR="00B34671" w:rsidRPr="007A6946" w:rsidRDefault="00B34671" w:rsidP="00B34671">
                  <w:pPr>
                    <w:pStyle w:val="Sinespaciado"/>
                    <w:jc w:val="both"/>
                    <w:rPr>
                      <w:rFonts w:ascii="EB Garamond" w:hAnsi="EB Garamond"/>
                      <w:b/>
                      <w:sz w:val="24"/>
                      <w:szCs w:val="24"/>
                      <w:lang w:val="en-US"/>
                    </w:rPr>
                  </w:pPr>
                  <w:r w:rsidRPr="007A6946">
                    <w:rPr>
                      <w:rFonts w:ascii="EB Garamond" w:hAnsi="EB Garamond"/>
                      <w:b/>
                      <w:sz w:val="24"/>
                      <w:szCs w:val="24"/>
                      <w:lang w:val="en-US"/>
                    </w:rPr>
                    <w:t>Abstract</w:t>
                  </w:r>
                </w:p>
                <w:p w14:paraId="39B63855" w14:textId="77777777" w:rsidR="00B34671" w:rsidRPr="00B34671" w:rsidRDefault="00B34671" w:rsidP="00B34671">
                  <w:pPr>
                    <w:ind w:right="364"/>
                    <w:jc w:val="both"/>
                    <w:textDirection w:val="btLr"/>
                    <w:rPr>
                      <w:rFonts w:ascii="EB Garamond" w:hAnsi="EB Garamond"/>
                      <w:sz w:val="19"/>
                      <w:szCs w:val="19"/>
                      <w:lang w:val="en-US"/>
                    </w:rPr>
                  </w:pPr>
                  <w:r w:rsidRPr="00B34671">
                    <w:rPr>
                      <w:rFonts w:ascii="EB Garamond" w:hAnsi="EB Garamond"/>
                      <w:sz w:val="19"/>
                      <w:szCs w:val="19"/>
                      <w:lang w:val="en-US"/>
                    </w:rPr>
                    <w:t>This article analyzes the strategic role of continuous training and education programs as essential pillars for strengthening a risk prevention culture within Venezuelan organizations. In a context marked by institutional weaknesses, the absence of updated official data, and limited action from the national occupational safety and health authority, the study introduces the Preventive Resilience Model for Venezuela (MIRP-VEN). This model represents a diagnostic and evolutionary framework that redefines preventive maturity not merely as regulatory compliance but as an organization’s autonomous capacity to effectively manage prevention. Through a non-experimental, documentary, and descriptive research design, the study demonstrates that continuous training transforms reactive cultures into proactive ones, enhances productivity, reduces costs related to workplace accidents, and reinforces employee commitment. The findings confirm that investing in preventive training is both an ethical and economic imperative, and that MIRP-VEN provides a sustainable pathway toward safer working environments aligned with Venezuela’s LOPCYMAT and international ILO standards.</w:t>
                  </w:r>
                </w:p>
                <w:p w14:paraId="1264A234" w14:textId="1E9BE2E2" w:rsidR="00B34671" w:rsidRPr="00B34671" w:rsidRDefault="00B34671" w:rsidP="00B34671">
                  <w:pPr>
                    <w:ind w:right="364"/>
                    <w:jc w:val="both"/>
                    <w:textDirection w:val="btLr"/>
                    <w:rPr>
                      <w:lang w:val="en-US"/>
                    </w:rPr>
                  </w:pPr>
                  <w:r w:rsidRPr="00B34671">
                    <w:rPr>
                      <w:rFonts w:ascii="EB Garamond" w:hAnsi="EB Garamond"/>
                      <w:b/>
                      <w:bCs/>
                      <w:sz w:val="19"/>
                      <w:szCs w:val="19"/>
                      <w:lang w:val="en-US"/>
                    </w:rPr>
                    <w:t>Keywords:</w:t>
                  </w:r>
                  <w:r w:rsidRPr="00B34671">
                    <w:rPr>
                      <w:rFonts w:ascii="EB Garamond" w:hAnsi="EB Garamond"/>
                      <w:sz w:val="19"/>
                      <w:szCs w:val="19"/>
                      <w:lang w:val="en-US"/>
                    </w:rPr>
                    <w:t xml:space="preserve"> Prevention Culture, Occupational Risks, Continuous Training Programs, Occupational </w:t>
                  </w:r>
                  <w:proofErr w:type="spellStart"/>
                  <w:r w:rsidRPr="00B34671">
                    <w:rPr>
                      <w:rFonts w:ascii="EB Garamond" w:hAnsi="EB Garamond"/>
                      <w:sz w:val="19"/>
                      <w:szCs w:val="19"/>
                      <w:lang w:val="en-US"/>
                    </w:rPr>
                    <w:t>Safety.MIRP</w:t>
                  </w:r>
                  <w:proofErr w:type="spellEnd"/>
                  <w:r w:rsidRPr="00B34671">
                    <w:rPr>
                      <w:rFonts w:ascii="EB Garamond" w:hAnsi="EB Garamond"/>
                      <w:sz w:val="19"/>
                      <w:szCs w:val="19"/>
                      <w:lang w:val="en-US"/>
                    </w:rPr>
                    <w:t>-VEN</w:t>
                  </w:r>
                </w:p>
                <w:p w14:paraId="39AF4E67" w14:textId="77777777" w:rsidR="00B34671" w:rsidRPr="00B34671" w:rsidRDefault="00B34671" w:rsidP="00B34671">
                  <w:pPr>
                    <w:ind w:left="708" w:right="364" w:firstLine="708"/>
                    <w:jc w:val="both"/>
                    <w:textDirection w:val="btLr"/>
                    <w:rPr>
                      <w:lang w:val="en-US"/>
                    </w:rPr>
                  </w:pPr>
                </w:p>
              </w:txbxContent>
            </v:textbox>
            <w10:wrap type="topAndBottom"/>
          </v:rect>
        </w:pict>
      </w:r>
      <w:r w:rsidR="00D125F4" w:rsidRPr="00E451E3">
        <w:rPr>
          <w:rFonts w:ascii="EB Garamond" w:hAnsi="EB Garamond"/>
          <w:b/>
          <w:bCs/>
          <w:color w:val="000000"/>
          <w:sz w:val="32"/>
          <w:szCs w:val="32"/>
          <w:lang w:val="en-US"/>
        </w:rPr>
        <w:t>Training and Information: Pillars for Building a Preventive Culture in Venezuela</w:t>
      </w:r>
    </w:p>
    <w:p w14:paraId="72B88299" w14:textId="56CC154F" w:rsidR="00A1377F" w:rsidRPr="00E451E3" w:rsidRDefault="00000000" w:rsidP="00B34671">
      <w:pPr>
        <w:spacing w:after="0"/>
        <w:jc w:val="center"/>
        <w:rPr>
          <w:rFonts w:ascii="EB Garamond" w:hAnsi="EB Garamond"/>
          <w:b/>
          <w:bCs/>
          <w:sz w:val="32"/>
          <w:szCs w:val="32"/>
        </w:rPr>
      </w:pPr>
      <w:r>
        <w:rPr>
          <w:rFonts w:ascii="Adobe Gramound" w:hAnsi="Adobe Gramound"/>
          <w:b/>
          <w:noProof/>
          <w:sz w:val="18"/>
          <w:szCs w:val="18"/>
        </w:rPr>
        <w:lastRenderedPageBreak/>
        <w:pict w14:anchorId="67E82C9E">
          <v:rect id="_x0000_s2052" style="position:absolute;left:0;text-align:left;margin-left:.85pt;margin-top:50.3pt;width:478.2pt;height:3in;z-index:251661312;visibility:visible;mso-wrap-distance-left:9pt;mso-wrap-distance-top:0;mso-wrap-distance-right:9pt;mso-wrap-distance-bottom:0;mso-position-horizontal-relative:text;mso-position-vertical-relative:text;mso-width-relative:margin;mso-height-relative:margin;v-text-anchor:top" fillcolor="white [3201]">
            <v:stroke startarrowwidth="narrow" startarrowlength="short" endarrowwidth="narrow" endarrowlength="short"/>
            <v:textbox style="mso-next-textbox:#_x0000_s2052" inset="2.53958mm,1.2694mm,2.53958mm,1.2694mm">
              <w:txbxContent>
                <w:p w14:paraId="788E88B4" w14:textId="1A576361" w:rsidR="00B34671" w:rsidRDefault="00B34671" w:rsidP="00B34671">
                  <w:pPr>
                    <w:pStyle w:val="Sinespaciado"/>
                    <w:jc w:val="both"/>
                    <w:rPr>
                      <w:rFonts w:ascii="EB Garamond" w:hAnsi="EB Garamond"/>
                      <w:b/>
                      <w:sz w:val="24"/>
                      <w:szCs w:val="24"/>
                    </w:rPr>
                  </w:pPr>
                  <w:r w:rsidRPr="00B34671">
                    <w:rPr>
                      <w:rFonts w:ascii="EB Garamond" w:hAnsi="EB Garamond"/>
                      <w:b/>
                      <w:sz w:val="24"/>
                      <w:szCs w:val="24"/>
                    </w:rPr>
                    <w:t>Resumo</w:t>
                  </w:r>
                </w:p>
                <w:p w14:paraId="22461490" w14:textId="77777777" w:rsidR="00B34671" w:rsidRPr="00B34671" w:rsidRDefault="00B34671" w:rsidP="00B34671">
                  <w:pPr>
                    <w:ind w:right="364"/>
                    <w:jc w:val="both"/>
                    <w:textDirection w:val="btLr"/>
                    <w:rPr>
                      <w:rFonts w:ascii="EB Garamond" w:hAnsi="EB Garamond"/>
                      <w:sz w:val="19"/>
                      <w:szCs w:val="19"/>
                      <w:lang w:val="es-VE"/>
                    </w:rPr>
                  </w:pPr>
                  <w:r w:rsidRPr="00B34671">
                    <w:rPr>
                      <w:rFonts w:ascii="EB Garamond" w:hAnsi="EB Garamond"/>
                      <w:sz w:val="19"/>
                      <w:szCs w:val="19"/>
                      <w:lang w:val="es-VE"/>
                    </w:rPr>
                    <w:t xml:space="preserve">Este artigo </w:t>
                  </w:r>
                  <w:proofErr w:type="spellStart"/>
                  <w:r w:rsidRPr="00B34671">
                    <w:rPr>
                      <w:rFonts w:ascii="EB Garamond" w:hAnsi="EB Garamond"/>
                      <w:sz w:val="19"/>
                      <w:szCs w:val="19"/>
                      <w:lang w:val="es-VE"/>
                    </w:rPr>
                    <w:t>analisa</w:t>
                  </w:r>
                  <w:proofErr w:type="spellEnd"/>
                  <w:r w:rsidRPr="00B34671">
                    <w:rPr>
                      <w:rFonts w:ascii="EB Garamond" w:hAnsi="EB Garamond"/>
                      <w:sz w:val="19"/>
                      <w:szCs w:val="19"/>
                      <w:lang w:val="es-VE"/>
                    </w:rPr>
                    <w:t xml:space="preserve"> o papel estratégico dos programas de </w:t>
                  </w:r>
                  <w:proofErr w:type="spellStart"/>
                  <w:r w:rsidRPr="00B34671">
                    <w:rPr>
                      <w:rFonts w:ascii="EB Garamond" w:hAnsi="EB Garamond"/>
                      <w:sz w:val="19"/>
                      <w:szCs w:val="19"/>
                      <w:lang w:val="es-VE"/>
                    </w:rPr>
                    <w:t>capacitação</w:t>
                  </w:r>
                  <w:proofErr w:type="spellEnd"/>
                  <w:r w:rsidRPr="00B34671">
                    <w:rPr>
                      <w:rFonts w:ascii="EB Garamond" w:hAnsi="EB Garamond"/>
                      <w:sz w:val="19"/>
                      <w:szCs w:val="19"/>
                      <w:lang w:val="es-VE"/>
                    </w:rPr>
                    <w:t xml:space="preserve"> e </w:t>
                  </w:r>
                  <w:proofErr w:type="spellStart"/>
                  <w:r w:rsidRPr="00B34671">
                    <w:rPr>
                      <w:rFonts w:ascii="EB Garamond" w:hAnsi="EB Garamond"/>
                      <w:sz w:val="19"/>
                      <w:szCs w:val="19"/>
                      <w:lang w:val="es-VE"/>
                    </w:rPr>
                    <w:t>formação</w:t>
                  </w:r>
                  <w:proofErr w:type="spellEnd"/>
                  <w:r w:rsidRPr="00B34671">
                    <w:rPr>
                      <w:rFonts w:ascii="EB Garamond" w:hAnsi="EB Garamond"/>
                      <w:sz w:val="19"/>
                      <w:szCs w:val="19"/>
                      <w:lang w:val="es-VE"/>
                    </w:rPr>
                    <w:t xml:space="preserve"> </w:t>
                  </w:r>
                  <w:proofErr w:type="spellStart"/>
                  <w:r w:rsidRPr="00B34671">
                    <w:rPr>
                      <w:rFonts w:ascii="EB Garamond" w:hAnsi="EB Garamond"/>
                      <w:sz w:val="19"/>
                      <w:szCs w:val="19"/>
                      <w:lang w:val="es-VE"/>
                    </w:rPr>
                    <w:t>contínua</w:t>
                  </w:r>
                  <w:proofErr w:type="spellEnd"/>
                  <w:r w:rsidRPr="00B34671">
                    <w:rPr>
                      <w:rFonts w:ascii="EB Garamond" w:hAnsi="EB Garamond"/>
                      <w:sz w:val="19"/>
                      <w:szCs w:val="19"/>
                      <w:lang w:val="es-VE"/>
                    </w:rPr>
                    <w:t xml:space="preserve"> como pilares </w:t>
                  </w:r>
                  <w:proofErr w:type="spellStart"/>
                  <w:r w:rsidRPr="00B34671">
                    <w:rPr>
                      <w:rFonts w:ascii="EB Garamond" w:hAnsi="EB Garamond"/>
                      <w:sz w:val="19"/>
                      <w:szCs w:val="19"/>
                      <w:lang w:val="es-VE"/>
                    </w:rPr>
                    <w:t>essenciais</w:t>
                  </w:r>
                  <w:proofErr w:type="spellEnd"/>
                  <w:r w:rsidRPr="00B34671">
                    <w:rPr>
                      <w:rFonts w:ascii="EB Garamond" w:hAnsi="EB Garamond"/>
                      <w:sz w:val="19"/>
                      <w:szCs w:val="19"/>
                      <w:lang w:val="es-VE"/>
                    </w:rPr>
                    <w:t xml:space="preserve"> para o </w:t>
                  </w:r>
                  <w:proofErr w:type="spellStart"/>
                  <w:r w:rsidRPr="00B34671">
                    <w:rPr>
                      <w:rFonts w:ascii="EB Garamond" w:hAnsi="EB Garamond"/>
                      <w:sz w:val="19"/>
                      <w:szCs w:val="19"/>
                      <w:lang w:val="es-VE"/>
                    </w:rPr>
                    <w:t>fortalecimento</w:t>
                  </w:r>
                  <w:proofErr w:type="spellEnd"/>
                  <w:r w:rsidRPr="00B34671">
                    <w:rPr>
                      <w:rFonts w:ascii="EB Garamond" w:hAnsi="EB Garamond"/>
                      <w:sz w:val="19"/>
                      <w:szCs w:val="19"/>
                      <w:lang w:val="es-VE"/>
                    </w:rPr>
                    <w:t xml:space="preserve"> de </w:t>
                  </w:r>
                  <w:proofErr w:type="spellStart"/>
                  <w:r w:rsidRPr="00B34671">
                    <w:rPr>
                      <w:rFonts w:ascii="EB Garamond" w:hAnsi="EB Garamond"/>
                      <w:sz w:val="19"/>
                      <w:szCs w:val="19"/>
                      <w:lang w:val="es-VE"/>
                    </w:rPr>
                    <w:t>uma</w:t>
                  </w:r>
                  <w:proofErr w:type="spellEnd"/>
                  <w:r w:rsidRPr="00B34671">
                    <w:rPr>
                      <w:rFonts w:ascii="EB Garamond" w:hAnsi="EB Garamond"/>
                      <w:sz w:val="19"/>
                      <w:szCs w:val="19"/>
                      <w:lang w:val="es-VE"/>
                    </w:rPr>
                    <w:t xml:space="preserve"> cultura de </w:t>
                  </w:r>
                  <w:proofErr w:type="spellStart"/>
                  <w:r w:rsidRPr="00B34671">
                    <w:rPr>
                      <w:rFonts w:ascii="EB Garamond" w:hAnsi="EB Garamond"/>
                      <w:sz w:val="19"/>
                      <w:szCs w:val="19"/>
                      <w:lang w:val="es-VE"/>
                    </w:rPr>
                    <w:t>prevenção</w:t>
                  </w:r>
                  <w:proofErr w:type="spellEnd"/>
                  <w:r w:rsidRPr="00B34671">
                    <w:rPr>
                      <w:rFonts w:ascii="EB Garamond" w:hAnsi="EB Garamond"/>
                      <w:sz w:val="19"/>
                      <w:szCs w:val="19"/>
                      <w:lang w:val="es-VE"/>
                    </w:rPr>
                    <w:t xml:space="preserve"> de riscos </w:t>
                  </w:r>
                  <w:proofErr w:type="spellStart"/>
                  <w:r w:rsidRPr="00B34671">
                    <w:rPr>
                      <w:rFonts w:ascii="EB Garamond" w:hAnsi="EB Garamond"/>
                      <w:sz w:val="19"/>
                      <w:szCs w:val="19"/>
                      <w:lang w:val="es-VE"/>
                    </w:rPr>
                    <w:t>nas</w:t>
                  </w:r>
                  <w:proofErr w:type="spellEnd"/>
                  <w:r w:rsidRPr="00B34671">
                    <w:rPr>
                      <w:rFonts w:ascii="EB Garamond" w:hAnsi="EB Garamond"/>
                      <w:sz w:val="19"/>
                      <w:szCs w:val="19"/>
                      <w:lang w:val="es-VE"/>
                    </w:rPr>
                    <w:t xml:space="preserve"> </w:t>
                  </w:r>
                  <w:proofErr w:type="spellStart"/>
                  <w:r w:rsidRPr="00B34671">
                    <w:rPr>
                      <w:rFonts w:ascii="EB Garamond" w:hAnsi="EB Garamond"/>
                      <w:sz w:val="19"/>
                      <w:szCs w:val="19"/>
                      <w:lang w:val="es-VE"/>
                    </w:rPr>
                    <w:t>organizações</w:t>
                  </w:r>
                  <w:proofErr w:type="spellEnd"/>
                  <w:r w:rsidRPr="00B34671">
                    <w:rPr>
                      <w:rFonts w:ascii="EB Garamond" w:hAnsi="EB Garamond"/>
                      <w:sz w:val="19"/>
                      <w:szCs w:val="19"/>
                      <w:lang w:val="es-VE"/>
                    </w:rPr>
                    <w:t xml:space="preserve"> </w:t>
                  </w:r>
                  <w:proofErr w:type="spellStart"/>
                  <w:r w:rsidRPr="00B34671">
                    <w:rPr>
                      <w:rFonts w:ascii="EB Garamond" w:hAnsi="EB Garamond"/>
                      <w:sz w:val="19"/>
                      <w:szCs w:val="19"/>
                      <w:lang w:val="es-VE"/>
                    </w:rPr>
                    <w:t>venezuelanas</w:t>
                  </w:r>
                  <w:proofErr w:type="spellEnd"/>
                  <w:r w:rsidRPr="00B34671">
                    <w:rPr>
                      <w:rFonts w:ascii="EB Garamond" w:hAnsi="EB Garamond"/>
                      <w:sz w:val="19"/>
                      <w:szCs w:val="19"/>
                      <w:lang w:val="es-VE"/>
                    </w:rPr>
                    <w:t xml:space="preserve">. Em </w:t>
                  </w:r>
                  <w:proofErr w:type="spellStart"/>
                  <w:r w:rsidRPr="00B34671">
                    <w:rPr>
                      <w:rFonts w:ascii="EB Garamond" w:hAnsi="EB Garamond"/>
                      <w:sz w:val="19"/>
                      <w:szCs w:val="19"/>
                      <w:lang w:val="es-VE"/>
                    </w:rPr>
                    <w:t>um</w:t>
                  </w:r>
                  <w:proofErr w:type="spellEnd"/>
                  <w:r w:rsidRPr="00B34671">
                    <w:rPr>
                      <w:rFonts w:ascii="EB Garamond" w:hAnsi="EB Garamond"/>
                      <w:sz w:val="19"/>
                      <w:szCs w:val="19"/>
                      <w:lang w:val="es-VE"/>
                    </w:rPr>
                    <w:t xml:space="preserve"> contexto caracterizado por fragilidades </w:t>
                  </w:r>
                  <w:proofErr w:type="spellStart"/>
                  <w:r w:rsidRPr="00B34671">
                    <w:rPr>
                      <w:rFonts w:ascii="EB Garamond" w:hAnsi="EB Garamond"/>
                      <w:sz w:val="19"/>
                      <w:szCs w:val="19"/>
                      <w:lang w:val="es-VE"/>
                    </w:rPr>
                    <w:t>institucionais</w:t>
                  </w:r>
                  <w:proofErr w:type="spellEnd"/>
                  <w:r w:rsidRPr="00B34671">
                    <w:rPr>
                      <w:rFonts w:ascii="EB Garamond" w:hAnsi="EB Garamond"/>
                      <w:sz w:val="19"/>
                      <w:szCs w:val="19"/>
                      <w:lang w:val="es-VE"/>
                    </w:rPr>
                    <w:t xml:space="preserve">, </w:t>
                  </w:r>
                  <w:proofErr w:type="spellStart"/>
                  <w:r w:rsidRPr="00B34671">
                    <w:rPr>
                      <w:rFonts w:ascii="EB Garamond" w:hAnsi="EB Garamond"/>
                      <w:sz w:val="19"/>
                      <w:szCs w:val="19"/>
                      <w:lang w:val="es-VE"/>
                    </w:rPr>
                    <w:t>ausência</w:t>
                  </w:r>
                  <w:proofErr w:type="spellEnd"/>
                  <w:r w:rsidRPr="00B34671">
                    <w:rPr>
                      <w:rFonts w:ascii="EB Garamond" w:hAnsi="EB Garamond"/>
                      <w:sz w:val="19"/>
                      <w:szCs w:val="19"/>
                      <w:lang w:val="es-VE"/>
                    </w:rPr>
                    <w:t xml:space="preserve"> de dados </w:t>
                  </w:r>
                  <w:proofErr w:type="spellStart"/>
                  <w:r w:rsidRPr="00B34671">
                    <w:rPr>
                      <w:rFonts w:ascii="EB Garamond" w:hAnsi="EB Garamond"/>
                      <w:sz w:val="19"/>
                      <w:szCs w:val="19"/>
                      <w:lang w:val="es-VE"/>
                    </w:rPr>
                    <w:t>oficiais</w:t>
                  </w:r>
                  <w:proofErr w:type="spellEnd"/>
                  <w:r w:rsidRPr="00B34671">
                    <w:rPr>
                      <w:rFonts w:ascii="EB Garamond" w:hAnsi="EB Garamond"/>
                      <w:sz w:val="19"/>
                      <w:szCs w:val="19"/>
                      <w:lang w:val="es-VE"/>
                    </w:rPr>
                    <w:t xml:space="preserve"> </w:t>
                  </w:r>
                  <w:proofErr w:type="spellStart"/>
                  <w:r w:rsidRPr="00B34671">
                    <w:rPr>
                      <w:rFonts w:ascii="EB Garamond" w:hAnsi="EB Garamond"/>
                      <w:sz w:val="19"/>
                      <w:szCs w:val="19"/>
                      <w:lang w:val="es-VE"/>
                    </w:rPr>
                    <w:t>atualizados</w:t>
                  </w:r>
                  <w:proofErr w:type="spellEnd"/>
                  <w:r w:rsidRPr="00B34671">
                    <w:rPr>
                      <w:rFonts w:ascii="EB Garamond" w:hAnsi="EB Garamond"/>
                      <w:sz w:val="19"/>
                      <w:szCs w:val="19"/>
                      <w:lang w:val="es-VE"/>
                    </w:rPr>
                    <w:t xml:space="preserve"> e </w:t>
                  </w:r>
                  <w:proofErr w:type="spellStart"/>
                  <w:r w:rsidRPr="00B34671">
                    <w:rPr>
                      <w:rFonts w:ascii="EB Garamond" w:hAnsi="EB Garamond"/>
                      <w:sz w:val="19"/>
                      <w:szCs w:val="19"/>
                      <w:lang w:val="es-VE"/>
                    </w:rPr>
                    <w:t>atuação</w:t>
                  </w:r>
                  <w:proofErr w:type="spellEnd"/>
                  <w:r w:rsidRPr="00B34671">
                    <w:rPr>
                      <w:rFonts w:ascii="EB Garamond" w:hAnsi="EB Garamond"/>
                      <w:sz w:val="19"/>
                      <w:szCs w:val="19"/>
                      <w:lang w:val="es-VE"/>
                    </w:rPr>
                    <w:t xml:space="preserve"> limitada da </w:t>
                  </w:r>
                  <w:proofErr w:type="spellStart"/>
                  <w:r w:rsidRPr="00B34671">
                    <w:rPr>
                      <w:rFonts w:ascii="EB Garamond" w:hAnsi="EB Garamond"/>
                      <w:sz w:val="19"/>
                      <w:szCs w:val="19"/>
                      <w:lang w:val="es-VE"/>
                    </w:rPr>
                    <w:t>autoridade</w:t>
                  </w:r>
                  <w:proofErr w:type="spellEnd"/>
                  <w:r w:rsidRPr="00B34671">
                    <w:rPr>
                      <w:rFonts w:ascii="EB Garamond" w:hAnsi="EB Garamond"/>
                      <w:sz w:val="19"/>
                      <w:szCs w:val="19"/>
                      <w:lang w:val="es-VE"/>
                    </w:rPr>
                    <w:t xml:space="preserve"> nacional de </w:t>
                  </w:r>
                  <w:proofErr w:type="spellStart"/>
                  <w:r w:rsidRPr="00B34671">
                    <w:rPr>
                      <w:rFonts w:ascii="EB Garamond" w:hAnsi="EB Garamond"/>
                      <w:sz w:val="19"/>
                      <w:szCs w:val="19"/>
                      <w:lang w:val="es-VE"/>
                    </w:rPr>
                    <w:t>segurança</w:t>
                  </w:r>
                  <w:proofErr w:type="spellEnd"/>
                  <w:r w:rsidRPr="00B34671">
                    <w:rPr>
                      <w:rFonts w:ascii="EB Garamond" w:hAnsi="EB Garamond"/>
                      <w:sz w:val="19"/>
                      <w:szCs w:val="19"/>
                      <w:lang w:val="es-VE"/>
                    </w:rPr>
                    <w:t xml:space="preserve"> e </w:t>
                  </w:r>
                  <w:proofErr w:type="spellStart"/>
                  <w:r w:rsidRPr="00B34671">
                    <w:rPr>
                      <w:rFonts w:ascii="EB Garamond" w:hAnsi="EB Garamond"/>
                      <w:sz w:val="19"/>
                      <w:szCs w:val="19"/>
                      <w:lang w:val="es-VE"/>
                    </w:rPr>
                    <w:t>saúde</w:t>
                  </w:r>
                  <w:proofErr w:type="spellEnd"/>
                  <w:r w:rsidRPr="00B34671">
                    <w:rPr>
                      <w:rFonts w:ascii="EB Garamond" w:hAnsi="EB Garamond"/>
                      <w:sz w:val="19"/>
                      <w:szCs w:val="19"/>
                      <w:lang w:val="es-VE"/>
                    </w:rPr>
                    <w:t xml:space="preserve"> no </w:t>
                  </w:r>
                  <w:proofErr w:type="spellStart"/>
                  <w:r w:rsidRPr="00B34671">
                    <w:rPr>
                      <w:rFonts w:ascii="EB Garamond" w:hAnsi="EB Garamond"/>
                      <w:sz w:val="19"/>
                      <w:szCs w:val="19"/>
                      <w:lang w:val="es-VE"/>
                    </w:rPr>
                    <w:t>trabalho</w:t>
                  </w:r>
                  <w:proofErr w:type="spellEnd"/>
                  <w:r w:rsidRPr="00B34671">
                    <w:rPr>
                      <w:rFonts w:ascii="EB Garamond" w:hAnsi="EB Garamond"/>
                      <w:sz w:val="19"/>
                      <w:szCs w:val="19"/>
                      <w:lang w:val="es-VE"/>
                    </w:rPr>
                    <w:t xml:space="preserve">, </w:t>
                  </w:r>
                  <w:proofErr w:type="spellStart"/>
                  <w:r w:rsidRPr="00B34671">
                    <w:rPr>
                      <w:rFonts w:ascii="EB Garamond" w:hAnsi="EB Garamond"/>
                      <w:sz w:val="19"/>
                      <w:szCs w:val="19"/>
                      <w:lang w:val="es-VE"/>
                    </w:rPr>
                    <w:t>propõe</w:t>
                  </w:r>
                  <w:proofErr w:type="spellEnd"/>
                  <w:r w:rsidRPr="00B34671">
                    <w:rPr>
                      <w:rFonts w:ascii="EB Garamond" w:hAnsi="EB Garamond"/>
                      <w:sz w:val="19"/>
                      <w:szCs w:val="19"/>
                      <w:lang w:val="es-VE"/>
                    </w:rPr>
                    <w:t xml:space="preserve">-se o Modelo de </w:t>
                  </w:r>
                  <w:proofErr w:type="spellStart"/>
                  <w:r w:rsidRPr="00B34671">
                    <w:rPr>
                      <w:rFonts w:ascii="EB Garamond" w:hAnsi="EB Garamond"/>
                      <w:sz w:val="19"/>
                      <w:szCs w:val="19"/>
                      <w:lang w:val="es-VE"/>
                    </w:rPr>
                    <w:t>Resiliência</w:t>
                  </w:r>
                  <w:proofErr w:type="spellEnd"/>
                  <w:r w:rsidRPr="00B34671">
                    <w:rPr>
                      <w:rFonts w:ascii="EB Garamond" w:hAnsi="EB Garamond"/>
                      <w:sz w:val="19"/>
                      <w:szCs w:val="19"/>
                      <w:lang w:val="es-VE"/>
                    </w:rPr>
                    <w:t xml:space="preserve"> Preventiva para a Venezuela (MIRP-VEN). </w:t>
                  </w:r>
                  <w:proofErr w:type="spellStart"/>
                  <w:r w:rsidRPr="00B34671">
                    <w:rPr>
                      <w:rFonts w:ascii="EB Garamond" w:hAnsi="EB Garamond"/>
                      <w:sz w:val="19"/>
                      <w:szCs w:val="19"/>
                      <w:lang w:val="es-VE"/>
                    </w:rPr>
                    <w:t>Esse</w:t>
                  </w:r>
                  <w:proofErr w:type="spellEnd"/>
                  <w:r w:rsidRPr="00B34671">
                    <w:rPr>
                      <w:rFonts w:ascii="EB Garamond" w:hAnsi="EB Garamond"/>
                      <w:sz w:val="19"/>
                      <w:szCs w:val="19"/>
                      <w:lang w:val="es-VE"/>
                    </w:rPr>
                    <w:t xml:space="preserve"> modelo </w:t>
                  </w:r>
                  <w:proofErr w:type="spellStart"/>
                  <w:r w:rsidRPr="00B34671">
                    <w:rPr>
                      <w:rFonts w:ascii="EB Garamond" w:hAnsi="EB Garamond"/>
                      <w:sz w:val="19"/>
                      <w:szCs w:val="19"/>
                      <w:lang w:val="es-VE"/>
                    </w:rPr>
                    <w:t>constitui</w:t>
                  </w:r>
                  <w:proofErr w:type="spellEnd"/>
                  <w:r w:rsidRPr="00B34671">
                    <w:rPr>
                      <w:rFonts w:ascii="EB Garamond" w:hAnsi="EB Garamond"/>
                      <w:sz w:val="19"/>
                      <w:szCs w:val="19"/>
                      <w:lang w:val="es-VE"/>
                    </w:rPr>
                    <w:t xml:space="preserve"> </w:t>
                  </w:r>
                  <w:proofErr w:type="spellStart"/>
                  <w:r w:rsidRPr="00B34671">
                    <w:rPr>
                      <w:rFonts w:ascii="EB Garamond" w:hAnsi="EB Garamond"/>
                      <w:sz w:val="19"/>
                      <w:szCs w:val="19"/>
                      <w:lang w:val="es-VE"/>
                    </w:rPr>
                    <w:t>um</w:t>
                  </w:r>
                  <w:proofErr w:type="spellEnd"/>
                  <w:r w:rsidRPr="00B34671">
                    <w:rPr>
                      <w:rFonts w:ascii="EB Garamond" w:hAnsi="EB Garamond"/>
                      <w:sz w:val="19"/>
                      <w:szCs w:val="19"/>
                      <w:lang w:val="es-VE"/>
                    </w:rPr>
                    <w:t xml:space="preserve"> marco diagnóstico </w:t>
                  </w:r>
                  <w:proofErr w:type="gramStart"/>
                  <w:r w:rsidRPr="00B34671">
                    <w:rPr>
                      <w:rFonts w:ascii="EB Garamond" w:hAnsi="EB Garamond"/>
                      <w:sz w:val="19"/>
                      <w:szCs w:val="19"/>
                      <w:lang w:val="es-VE"/>
                    </w:rPr>
                    <w:t>e</w:t>
                  </w:r>
                  <w:proofErr w:type="gramEnd"/>
                  <w:r w:rsidRPr="00B34671">
                    <w:rPr>
                      <w:rFonts w:ascii="EB Garamond" w:hAnsi="EB Garamond"/>
                      <w:sz w:val="19"/>
                      <w:szCs w:val="19"/>
                      <w:lang w:val="es-VE"/>
                    </w:rPr>
                    <w:t xml:space="preserve"> evolutivo que redefine a </w:t>
                  </w:r>
                  <w:proofErr w:type="spellStart"/>
                  <w:r w:rsidRPr="00B34671">
                    <w:rPr>
                      <w:rFonts w:ascii="EB Garamond" w:hAnsi="EB Garamond"/>
                      <w:sz w:val="19"/>
                      <w:szCs w:val="19"/>
                      <w:lang w:val="es-VE"/>
                    </w:rPr>
                    <w:t>maturidade</w:t>
                  </w:r>
                  <w:proofErr w:type="spellEnd"/>
                  <w:r w:rsidRPr="00B34671">
                    <w:rPr>
                      <w:rFonts w:ascii="EB Garamond" w:hAnsi="EB Garamond"/>
                      <w:sz w:val="19"/>
                      <w:szCs w:val="19"/>
                      <w:lang w:val="es-VE"/>
                    </w:rPr>
                    <w:t xml:space="preserve"> preventiva </w:t>
                  </w:r>
                  <w:proofErr w:type="spellStart"/>
                  <w:r w:rsidRPr="00B34671">
                    <w:rPr>
                      <w:rFonts w:ascii="EB Garamond" w:hAnsi="EB Garamond"/>
                      <w:sz w:val="19"/>
                      <w:szCs w:val="19"/>
                      <w:lang w:val="es-VE"/>
                    </w:rPr>
                    <w:t>não</w:t>
                  </w:r>
                  <w:proofErr w:type="spellEnd"/>
                  <w:r w:rsidRPr="00B34671">
                    <w:rPr>
                      <w:rFonts w:ascii="EB Garamond" w:hAnsi="EB Garamond"/>
                      <w:sz w:val="19"/>
                      <w:szCs w:val="19"/>
                      <w:lang w:val="es-VE"/>
                    </w:rPr>
                    <w:t xml:space="preserve"> apenas como </w:t>
                  </w:r>
                  <w:proofErr w:type="spellStart"/>
                  <w:r w:rsidRPr="00B34671">
                    <w:rPr>
                      <w:rFonts w:ascii="EB Garamond" w:hAnsi="EB Garamond"/>
                      <w:sz w:val="19"/>
                      <w:szCs w:val="19"/>
                      <w:lang w:val="es-VE"/>
                    </w:rPr>
                    <w:t>conformidade</w:t>
                  </w:r>
                  <w:proofErr w:type="spellEnd"/>
                  <w:r w:rsidRPr="00B34671">
                    <w:rPr>
                      <w:rFonts w:ascii="EB Garamond" w:hAnsi="EB Garamond"/>
                      <w:sz w:val="19"/>
                      <w:szCs w:val="19"/>
                      <w:lang w:val="es-VE"/>
                    </w:rPr>
                    <w:t xml:space="preserve"> normativa, </w:t>
                  </w:r>
                  <w:proofErr w:type="spellStart"/>
                  <w:r w:rsidRPr="00B34671">
                    <w:rPr>
                      <w:rFonts w:ascii="EB Garamond" w:hAnsi="EB Garamond"/>
                      <w:sz w:val="19"/>
                      <w:szCs w:val="19"/>
                      <w:lang w:val="es-VE"/>
                    </w:rPr>
                    <w:t>mas</w:t>
                  </w:r>
                  <w:proofErr w:type="spellEnd"/>
                  <w:r w:rsidRPr="00B34671">
                    <w:rPr>
                      <w:rFonts w:ascii="EB Garamond" w:hAnsi="EB Garamond"/>
                      <w:sz w:val="19"/>
                      <w:szCs w:val="19"/>
                      <w:lang w:val="es-VE"/>
                    </w:rPr>
                    <w:t xml:space="preserve"> como a </w:t>
                  </w:r>
                  <w:proofErr w:type="spellStart"/>
                  <w:r w:rsidRPr="00B34671">
                    <w:rPr>
                      <w:rFonts w:ascii="EB Garamond" w:hAnsi="EB Garamond"/>
                      <w:sz w:val="19"/>
                      <w:szCs w:val="19"/>
                      <w:lang w:val="es-VE"/>
                    </w:rPr>
                    <w:t>capacidade</w:t>
                  </w:r>
                  <w:proofErr w:type="spellEnd"/>
                  <w:r w:rsidRPr="00B34671">
                    <w:rPr>
                      <w:rFonts w:ascii="EB Garamond" w:hAnsi="EB Garamond"/>
                      <w:sz w:val="19"/>
                      <w:szCs w:val="19"/>
                      <w:lang w:val="es-VE"/>
                    </w:rPr>
                    <w:t xml:space="preserve"> </w:t>
                  </w:r>
                  <w:proofErr w:type="spellStart"/>
                  <w:r w:rsidRPr="00B34671">
                    <w:rPr>
                      <w:rFonts w:ascii="EB Garamond" w:hAnsi="EB Garamond"/>
                      <w:sz w:val="19"/>
                      <w:szCs w:val="19"/>
                      <w:lang w:val="es-VE"/>
                    </w:rPr>
                    <w:t>autônoma</w:t>
                  </w:r>
                  <w:proofErr w:type="spellEnd"/>
                  <w:r w:rsidRPr="00B34671">
                    <w:rPr>
                      <w:rFonts w:ascii="EB Garamond" w:hAnsi="EB Garamond"/>
                      <w:sz w:val="19"/>
                      <w:szCs w:val="19"/>
                      <w:lang w:val="es-VE"/>
                    </w:rPr>
                    <w:t xml:space="preserve"> das </w:t>
                  </w:r>
                  <w:proofErr w:type="spellStart"/>
                  <w:r w:rsidRPr="00B34671">
                    <w:rPr>
                      <w:rFonts w:ascii="EB Garamond" w:hAnsi="EB Garamond"/>
                      <w:sz w:val="19"/>
                      <w:szCs w:val="19"/>
                      <w:lang w:val="es-VE"/>
                    </w:rPr>
                    <w:t>organizações</w:t>
                  </w:r>
                  <w:proofErr w:type="spellEnd"/>
                  <w:r w:rsidRPr="00B34671">
                    <w:rPr>
                      <w:rFonts w:ascii="EB Garamond" w:hAnsi="EB Garamond"/>
                      <w:sz w:val="19"/>
                      <w:szCs w:val="19"/>
                      <w:lang w:val="es-VE"/>
                    </w:rPr>
                    <w:t xml:space="preserve"> de </w:t>
                  </w:r>
                  <w:proofErr w:type="spellStart"/>
                  <w:r w:rsidRPr="00B34671">
                    <w:rPr>
                      <w:rFonts w:ascii="EB Garamond" w:hAnsi="EB Garamond"/>
                      <w:sz w:val="19"/>
                      <w:szCs w:val="19"/>
                      <w:lang w:val="es-VE"/>
                    </w:rPr>
                    <w:t>gerir</w:t>
                  </w:r>
                  <w:proofErr w:type="spellEnd"/>
                  <w:r w:rsidRPr="00B34671">
                    <w:rPr>
                      <w:rFonts w:ascii="EB Garamond" w:hAnsi="EB Garamond"/>
                      <w:sz w:val="19"/>
                      <w:szCs w:val="19"/>
                      <w:lang w:val="es-VE"/>
                    </w:rPr>
                    <w:t xml:space="preserve"> eficazmente a </w:t>
                  </w:r>
                  <w:proofErr w:type="spellStart"/>
                  <w:r w:rsidRPr="00B34671">
                    <w:rPr>
                      <w:rFonts w:ascii="EB Garamond" w:hAnsi="EB Garamond"/>
                      <w:sz w:val="19"/>
                      <w:szCs w:val="19"/>
                      <w:lang w:val="es-VE"/>
                    </w:rPr>
                    <w:t>prevenção</w:t>
                  </w:r>
                  <w:proofErr w:type="spellEnd"/>
                  <w:r w:rsidRPr="00B34671">
                    <w:rPr>
                      <w:rFonts w:ascii="EB Garamond" w:hAnsi="EB Garamond"/>
                      <w:sz w:val="19"/>
                      <w:szCs w:val="19"/>
                      <w:lang w:val="es-VE"/>
                    </w:rPr>
                    <w:t xml:space="preserve">. Por </w:t>
                  </w:r>
                  <w:proofErr w:type="spellStart"/>
                  <w:r w:rsidRPr="00B34671">
                    <w:rPr>
                      <w:rFonts w:ascii="EB Garamond" w:hAnsi="EB Garamond"/>
                      <w:sz w:val="19"/>
                      <w:szCs w:val="19"/>
                      <w:lang w:val="es-VE"/>
                    </w:rPr>
                    <w:t>meio</w:t>
                  </w:r>
                  <w:proofErr w:type="spellEnd"/>
                  <w:r w:rsidRPr="00B34671">
                    <w:rPr>
                      <w:rFonts w:ascii="EB Garamond" w:hAnsi="EB Garamond"/>
                      <w:sz w:val="19"/>
                      <w:szCs w:val="19"/>
                      <w:lang w:val="es-VE"/>
                    </w:rPr>
                    <w:t xml:space="preserve"> de </w:t>
                  </w:r>
                  <w:proofErr w:type="spellStart"/>
                  <w:r w:rsidRPr="00B34671">
                    <w:rPr>
                      <w:rFonts w:ascii="EB Garamond" w:hAnsi="EB Garamond"/>
                      <w:sz w:val="19"/>
                      <w:szCs w:val="19"/>
                      <w:lang w:val="es-VE"/>
                    </w:rPr>
                    <w:t>um</w:t>
                  </w:r>
                  <w:proofErr w:type="spellEnd"/>
                  <w:r w:rsidRPr="00B34671">
                    <w:rPr>
                      <w:rFonts w:ascii="EB Garamond" w:hAnsi="EB Garamond"/>
                      <w:sz w:val="19"/>
                      <w:szCs w:val="19"/>
                      <w:lang w:val="es-VE"/>
                    </w:rPr>
                    <w:t xml:space="preserve"> </w:t>
                  </w:r>
                  <w:proofErr w:type="spellStart"/>
                  <w:r w:rsidRPr="00B34671">
                    <w:rPr>
                      <w:rFonts w:ascii="EB Garamond" w:hAnsi="EB Garamond"/>
                      <w:sz w:val="19"/>
                      <w:szCs w:val="19"/>
                      <w:lang w:val="es-VE"/>
                    </w:rPr>
                    <w:t>desenho</w:t>
                  </w:r>
                  <w:proofErr w:type="spellEnd"/>
                  <w:r w:rsidRPr="00B34671">
                    <w:rPr>
                      <w:rFonts w:ascii="EB Garamond" w:hAnsi="EB Garamond"/>
                      <w:sz w:val="19"/>
                      <w:szCs w:val="19"/>
                      <w:lang w:val="es-VE"/>
                    </w:rPr>
                    <w:t xml:space="preserve"> de pesquisa </w:t>
                  </w:r>
                  <w:proofErr w:type="spellStart"/>
                  <w:r w:rsidRPr="00B34671">
                    <w:rPr>
                      <w:rFonts w:ascii="EB Garamond" w:hAnsi="EB Garamond"/>
                      <w:sz w:val="19"/>
                      <w:szCs w:val="19"/>
                      <w:lang w:val="es-VE"/>
                    </w:rPr>
                    <w:t>não</w:t>
                  </w:r>
                  <w:proofErr w:type="spellEnd"/>
                  <w:r w:rsidRPr="00B34671">
                    <w:rPr>
                      <w:rFonts w:ascii="EB Garamond" w:hAnsi="EB Garamond"/>
                      <w:sz w:val="19"/>
                      <w:szCs w:val="19"/>
                      <w:lang w:val="es-VE"/>
                    </w:rPr>
                    <w:t xml:space="preserve"> experimental, documental e </w:t>
                  </w:r>
                  <w:proofErr w:type="spellStart"/>
                  <w:r w:rsidRPr="00B34671">
                    <w:rPr>
                      <w:rFonts w:ascii="EB Garamond" w:hAnsi="EB Garamond"/>
                      <w:sz w:val="19"/>
                      <w:szCs w:val="19"/>
                      <w:lang w:val="es-VE"/>
                    </w:rPr>
                    <w:t>descritivo</w:t>
                  </w:r>
                  <w:proofErr w:type="spellEnd"/>
                  <w:r w:rsidRPr="00B34671">
                    <w:rPr>
                      <w:rFonts w:ascii="EB Garamond" w:hAnsi="EB Garamond"/>
                      <w:sz w:val="19"/>
                      <w:szCs w:val="19"/>
                      <w:lang w:val="es-VE"/>
                    </w:rPr>
                    <w:t>, evidencia-</w:t>
                  </w:r>
                  <w:proofErr w:type="spellStart"/>
                  <w:r w:rsidRPr="00B34671">
                    <w:rPr>
                      <w:rFonts w:ascii="EB Garamond" w:hAnsi="EB Garamond"/>
                      <w:sz w:val="19"/>
                      <w:szCs w:val="19"/>
                      <w:lang w:val="es-VE"/>
                    </w:rPr>
                    <w:t>se</w:t>
                  </w:r>
                  <w:proofErr w:type="spellEnd"/>
                  <w:r w:rsidRPr="00B34671">
                    <w:rPr>
                      <w:rFonts w:ascii="EB Garamond" w:hAnsi="EB Garamond"/>
                      <w:sz w:val="19"/>
                      <w:szCs w:val="19"/>
                      <w:lang w:val="es-VE"/>
                    </w:rPr>
                    <w:t xml:space="preserve"> que a </w:t>
                  </w:r>
                  <w:proofErr w:type="spellStart"/>
                  <w:r w:rsidRPr="00B34671">
                    <w:rPr>
                      <w:rFonts w:ascii="EB Garamond" w:hAnsi="EB Garamond"/>
                      <w:sz w:val="19"/>
                      <w:szCs w:val="19"/>
                      <w:lang w:val="es-VE"/>
                    </w:rPr>
                    <w:t>formação</w:t>
                  </w:r>
                  <w:proofErr w:type="spellEnd"/>
                  <w:r w:rsidRPr="00B34671">
                    <w:rPr>
                      <w:rFonts w:ascii="EB Garamond" w:hAnsi="EB Garamond"/>
                      <w:sz w:val="19"/>
                      <w:szCs w:val="19"/>
                      <w:lang w:val="es-VE"/>
                    </w:rPr>
                    <w:t xml:space="preserve"> </w:t>
                  </w:r>
                  <w:proofErr w:type="spellStart"/>
                  <w:r w:rsidRPr="00B34671">
                    <w:rPr>
                      <w:rFonts w:ascii="EB Garamond" w:hAnsi="EB Garamond"/>
                      <w:sz w:val="19"/>
                      <w:szCs w:val="19"/>
                      <w:lang w:val="es-VE"/>
                    </w:rPr>
                    <w:t>contínua</w:t>
                  </w:r>
                  <w:proofErr w:type="spellEnd"/>
                  <w:r w:rsidRPr="00B34671">
                    <w:rPr>
                      <w:rFonts w:ascii="EB Garamond" w:hAnsi="EB Garamond"/>
                      <w:sz w:val="19"/>
                      <w:szCs w:val="19"/>
                      <w:lang w:val="es-VE"/>
                    </w:rPr>
                    <w:t xml:space="preserve"> transforma culturas </w:t>
                  </w:r>
                  <w:proofErr w:type="spellStart"/>
                  <w:r w:rsidRPr="00B34671">
                    <w:rPr>
                      <w:rFonts w:ascii="EB Garamond" w:hAnsi="EB Garamond"/>
                      <w:sz w:val="19"/>
                      <w:szCs w:val="19"/>
                      <w:lang w:val="es-VE"/>
                    </w:rPr>
                    <w:t>reativas</w:t>
                  </w:r>
                  <w:proofErr w:type="spellEnd"/>
                  <w:r w:rsidRPr="00B34671">
                    <w:rPr>
                      <w:rFonts w:ascii="EB Garamond" w:hAnsi="EB Garamond"/>
                      <w:sz w:val="19"/>
                      <w:szCs w:val="19"/>
                      <w:lang w:val="es-VE"/>
                    </w:rPr>
                    <w:t xml:space="preserve"> em </w:t>
                  </w:r>
                  <w:proofErr w:type="spellStart"/>
                  <w:r w:rsidRPr="00B34671">
                    <w:rPr>
                      <w:rFonts w:ascii="EB Garamond" w:hAnsi="EB Garamond"/>
                      <w:sz w:val="19"/>
                      <w:szCs w:val="19"/>
                      <w:lang w:val="es-VE"/>
                    </w:rPr>
                    <w:t>proativas</w:t>
                  </w:r>
                  <w:proofErr w:type="spellEnd"/>
                  <w:r w:rsidRPr="00B34671">
                    <w:rPr>
                      <w:rFonts w:ascii="EB Garamond" w:hAnsi="EB Garamond"/>
                      <w:sz w:val="19"/>
                      <w:szCs w:val="19"/>
                      <w:lang w:val="es-VE"/>
                    </w:rPr>
                    <w:t xml:space="preserve">, </w:t>
                  </w:r>
                  <w:proofErr w:type="spellStart"/>
                  <w:r w:rsidRPr="00B34671">
                    <w:rPr>
                      <w:rFonts w:ascii="EB Garamond" w:hAnsi="EB Garamond"/>
                      <w:sz w:val="19"/>
                      <w:szCs w:val="19"/>
                      <w:lang w:val="es-VE"/>
                    </w:rPr>
                    <w:t>melhora</w:t>
                  </w:r>
                  <w:proofErr w:type="spellEnd"/>
                  <w:r w:rsidRPr="00B34671">
                    <w:rPr>
                      <w:rFonts w:ascii="EB Garamond" w:hAnsi="EB Garamond"/>
                      <w:sz w:val="19"/>
                      <w:szCs w:val="19"/>
                      <w:lang w:val="es-VE"/>
                    </w:rPr>
                    <w:t xml:space="preserve"> a </w:t>
                  </w:r>
                  <w:proofErr w:type="spellStart"/>
                  <w:r w:rsidRPr="00B34671">
                    <w:rPr>
                      <w:rFonts w:ascii="EB Garamond" w:hAnsi="EB Garamond"/>
                      <w:sz w:val="19"/>
                      <w:szCs w:val="19"/>
                      <w:lang w:val="es-VE"/>
                    </w:rPr>
                    <w:t>produtividade</w:t>
                  </w:r>
                  <w:proofErr w:type="spellEnd"/>
                  <w:r w:rsidRPr="00B34671">
                    <w:rPr>
                      <w:rFonts w:ascii="EB Garamond" w:hAnsi="EB Garamond"/>
                      <w:sz w:val="19"/>
                      <w:szCs w:val="19"/>
                      <w:lang w:val="es-VE"/>
                    </w:rPr>
                    <w:t xml:space="preserve">, </w:t>
                  </w:r>
                  <w:proofErr w:type="spellStart"/>
                  <w:r w:rsidRPr="00B34671">
                    <w:rPr>
                      <w:rFonts w:ascii="EB Garamond" w:hAnsi="EB Garamond"/>
                      <w:sz w:val="19"/>
                      <w:szCs w:val="19"/>
                      <w:lang w:val="es-VE"/>
                    </w:rPr>
                    <w:t>reduz</w:t>
                  </w:r>
                  <w:proofErr w:type="spellEnd"/>
                  <w:r w:rsidRPr="00B34671">
                    <w:rPr>
                      <w:rFonts w:ascii="EB Garamond" w:hAnsi="EB Garamond"/>
                      <w:sz w:val="19"/>
                      <w:szCs w:val="19"/>
                      <w:lang w:val="es-VE"/>
                    </w:rPr>
                    <w:t xml:space="preserve"> os </w:t>
                  </w:r>
                  <w:proofErr w:type="spellStart"/>
                  <w:r w:rsidRPr="00B34671">
                    <w:rPr>
                      <w:rFonts w:ascii="EB Garamond" w:hAnsi="EB Garamond"/>
                      <w:sz w:val="19"/>
                      <w:szCs w:val="19"/>
                      <w:lang w:val="es-VE"/>
                    </w:rPr>
                    <w:t>custos</w:t>
                  </w:r>
                  <w:proofErr w:type="spellEnd"/>
                  <w:r w:rsidRPr="00B34671">
                    <w:rPr>
                      <w:rFonts w:ascii="EB Garamond" w:hAnsi="EB Garamond"/>
                      <w:sz w:val="19"/>
                      <w:szCs w:val="19"/>
                      <w:lang w:val="es-VE"/>
                    </w:rPr>
                    <w:t xml:space="preserve"> </w:t>
                  </w:r>
                  <w:proofErr w:type="spellStart"/>
                  <w:r w:rsidRPr="00B34671">
                    <w:rPr>
                      <w:rFonts w:ascii="EB Garamond" w:hAnsi="EB Garamond"/>
                      <w:sz w:val="19"/>
                      <w:szCs w:val="19"/>
                      <w:lang w:val="es-VE"/>
                    </w:rPr>
                    <w:t>associados</w:t>
                  </w:r>
                  <w:proofErr w:type="spellEnd"/>
                  <w:r w:rsidRPr="00B34671">
                    <w:rPr>
                      <w:rFonts w:ascii="EB Garamond" w:hAnsi="EB Garamond"/>
                      <w:sz w:val="19"/>
                      <w:szCs w:val="19"/>
                      <w:lang w:val="es-VE"/>
                    </w:rPr>
                    <w:t xml:space="preserve"> a </w:t>
                  </w:r>
                  <w:proofErr w:type="spellStart"/>
                  <w:r w:rsidRPr="00B34671">
                    <w:rPr>
                      <w:rFonts w:ascii="EB Garamond" w:hAnsi="EB Garamond"/>
                      <w:sz w:val="19"/>
                      <w:szCs w:val="19"/>
                      <w:lang w:val="es-VE"/>
                    </w:rPr>
                    <w:t>acidentes</w:t>
                  </w:r>
                  <w:proofErr w:type="spellEnd"/>
                  <w:r w:rsidRPr="00B34671">
                    <w:rPr>
                      <w:rFonts w:ascii="EB Garamond" w:hAnsi="EB Garamond"/>
                      <w:sz w:val="19"/>
                      <w:szCs w:val="19"/>
                      <w:lang w:val="es-VE"/>
                    </w:rPr>
                    <w:t xml:space="preserve"> de </w:t>
                  </w:r>
                  <w:proofErr w:type="spellStart"/>
                  <w:r w:rsidRPr="00B34671">
                    <w:rPr>
                      <w:rFonts w:ascii="EB Garamond" w:hAnsi="EB Garamond"/>
                      <w:sz w:val="19"/>
                      <w:szCs w:val="19"/>
                      <w:lang w:val="es-VE"/>
                    </w:rPr>
                    <w:t>trabalho</w:t>
                  </w:r>
                  <w:proofErr w:type="spellEnd"/>
                  <w:r w:rsidRPr="00B34671">
                    <w:rPr>
                      <w:rFonts w:ascii="EB Garamond" w:hAnsi="EB Garamond"/>
                      <w:sz w:val="19"/>
                      <w:szCs w:val="19"/>
                      <w:lang w:val="es-VE"/>
                    </w:rPr>
                    <w:t xml:space="preserve"> e fortalece o </w:t>
                  </w:r>
                  <w:proofErr w:type="spellStart"/>
                  <w:r w:rsidRPr="00B34671">
                    <w:rPr>
                      <w:rFonts w:ascii="EB Garamond" w:hAnsi="EB Garamond"/>
                      <w:sz w:val="19"/>
                      <w:szCs w:val="19"/>
                      <w:lang w:val="es-VE"/>
                    </w:rPr>
                    <w:t>comprometimento</w:t>
                  </w:r>
                  <w:proofErr w:type="spellEnd"/>
                  <w:r w:rsidRPr="00B34671">
                    <w:rPr>
                      <w:rFonts w:ascii="EB Garamond" w:hAnsi="EB Garamond"/>
                      <w:sz w:val="19"/>
                      <w:szCs w:val="19"/>
                      <w:lang w:val="es-VE"/>
                    </w:rPr>
                    <w:t xml:space="preserve"> dos colaboradores. Os resultados </w:t>
                  </w:r>
                  <w:proofErr w:type="spellStart"/>
                  <w:r w:rsidRPr="00B34671">
                    <w:rPr>
                      <w:rFonts w:ascii="EB Garamond" w:hAnsi="EB Garamond"/>
                      <w:sz w:val="19"/>
                      <w:szCs w:val="19"/>
                      <w:lang w:val="es-VE"/>
                    </w:rPr>
                    <w:t>confirmam</w:t>
                  </w:r>
                  <w:proofErr w:type="spellEnd"/>
                  <w:r w:rsidRPr="00B34671">
                    <w:rPr>
                      <w:rFonts w:ascii="EB Garamond" w:hAnsi="EB Garamond"/>
                      <w:sz w:val="19"/>
                      <w:szCs w:val="19"/>
                      <w:lang w:val="es-VE"/>
                    </w:rPr>
                    <w:t xml:space="preserve"> que o investimento em </w:t>
                  </w:r>
                  <w:proofErr w:type="spellStart"/>
                  <w:r w:rsidRPr="00B34671">
                    <w:rPr>
                      <w:rFonts w:ascii="EB Garamond" w:hAnsi="EB Garamond"/>
                      <w:sz w:val="19"/>
                      <w:szCs w:val="19"/>
                      <w:lang w:val="es-VE"/>
                    </w:rPr>
                    <w:t>capacitação</w:t>
                  </w:r>
                  <w:proofErr w:type="spellEnd"/>
                  <w:r w:rsidRPr="00B34671">
                    <w:rPr>
                      <w:rFonts w:ascii="EB Garamond" w:hAnsi="EB Garamond"/>
                      <w:sz w:val="19"/>
                      <w:szCs w:val="19"/>
                      <w:lang w:val="es-VE"/>
                    </w:rPr>
                    <w:t xml:space="preserve"> preventiva representa </w:t>
                  </w:r>
                  <w:proofErr w:type="spellStart"/>
                  <w:r w:rsidRPr="00B34671">
                    <w:rPr>
                      <w:rFonts w:ascii="EB Garamond" w:hAnsi="EB Garamond"/>
                      <w:sz w:val="19"/>
                      <w:szCs w:val="19"/>
                      <w:lang w:val="es-VE"/>
                    </w:rPr>
                    <w:t>um</w:t>
                  </w:r>
                  <w:proofErr w:type="spellEnd"/>
                  <w:r w:rsidRPr="00B34671">
                    <w:rPr>
                      <w:rFonts w:ascii="EB Garamond" w:hAnsi="EB Garamond"/>
                      <w:sz w:val="19"/>
                      <w:szCs w:val="19"/>
                      <w:lang w:val="es-VE"/>
                    </w:rPr>
                    <w:t xml:space="preserve"> imperativo ético e </w:t>
                  </w:r>
                  <w:proofErr w:type="spellStart"/>
                  <w:r w:rsidRPr="00B34671">
                    <w:rPr>
                      <w:rFonts w:ascii="EB Garamond" w:hAnsi="EB Garamond"/>
                      <w:sz w:val="19"/>
                      <w:szCs w:val="19"/>
                      <w:lang w:val="es-VE"/>
                    </w:rPr>
                    <w:t>econômico</w:t>
                  </w:r>
                  <w:proofErr w:type="spellEnd"/>
                  <w:r w:rsidRPr="00B34671">
                    <w:rPr>
                      <w:rFonts w:ascii="EB Garamond" w:hAnsi="EB Garamond"/>
                      <w:sz w:val="19"/>
                      <w:szCs w:val="19"/>
                      <w:lang w:val="es-VE"/>
                    </w:rPr>
                    <w:t xml:space="preserve">, e que o MIRP-VEN </w:t>
                  </w:r>
                  <w:proofErr w:type="spellStart"/>
                  <w:r w:rsidRPr="00B34671">
                    <w:rPr>
                      <w:rFonts w:ascii="EB Garamond" w:hAnsi="EB Garamond"/>
                      <w:sz w:val="19"/>
                      <w:szCs w:val="19"/>
                      <w:lang w:val="es-VE"/>
                    </w:rPr>
                    <w:t>oferece</w:t>
                  </w:r>
                  <w:proofErr w:type="spellEnd"/>
                  <w:r w:rsidRPr="00B34671">
                    <w:rPr>
                      <w:rFonts w:ascii="EB Garamond" w:hAnsi="EB Garamond"/>
                      <w:sz w:val="19"/>
                      <w:szCs w:val="19"/>
                      <w:lang w:val="es-VE"/>
                    </w:rPr>
                    <w:t xml:space="preserve"> </w:t>
                  </w:r>
                  <w:proofErr w:type="spellStart"/>
                  <w:r w:rsidRPr="00B34671">
                    <w:rPr>
                      <w:rFonts w:ascii="EB Garamond" w:hAnsi="EB Garamond"/>
                      <w:sz w:val="19"/>
                      <w:szCs w:val="19"/>
                      <w:lang w:val="es-VE"/>
                    </w:rPr>
                    <w:t>um</w:t>
                  </w:r>
                  <w:proofErr w:type="spellEnd"/>
                  <w:r w:rsidRPr="00B34671">
                    <w:rPr>
                      <w:rFonts w:ascii="EB Garamond" w:hAnsi="EB Garamond"/>
                      <w:sz w:val="19"/>
                      <w:szCs w:val="19"/>
                      <w:lang w:val="es-VE"/>
                    </w:rPr>
                    <w:t xml:space="preserve"> </w:t>
                  </w:r>
                  <w:proofErr w:type="spellStart"/>
                  <w:r w:rsidRPr="00B34671">
                    <w:rPr>
                      <w:rFonts w:ascii="EB Garamond" w:hAnsi="EB Garamond"/>
                      <w:sz w:val="19"/>
                      <w:szCs w:val="19"/>
                      <w:lang w:val="es-VE"/>
                    </w:rPr>
                    <w:t>caminho</w:t>
                  </w:r>
                  <w:proofErr w:type="spellEnd"/>
                  <w:r w:rsidRPr="00B34671">
                    <w:rPr>
                      <w:rFonts w:ascii="EB Garamond" w:hAnsi="EB Garamond"/>
                      <w:sz w:val="19"/>
                      <w:szCs w:val="19"/>
                      <w:lang w:val="es-VE"/>
                    </w:rPr>
                    <w:t xml:space="preserve"> </w:t>
                  </w:r>
                  <w:proofErr w:type="spellStart"/>
                  <w:r w:rsidRPr="00B34671">
                    <w:rPr>
                      <w:rFonts w:ascii="EB Garamond" w:hAnsi="EB Garamond"/>
                      <w:sz w:val="19"/>
                      <w:szCs w:val="19"/>
                      <w:lang w:val="es-VE"/>
                    </w:rPr>
                    <w:t>sustentável</w:t>
                  </w:r>
                  <w:proofErr w:type="spellEnd"/>
                  <w:r w:rsidRPr="00B34671">
                    <w:rPr>
                      <w:rFonts w:ascii="EB Garamond" w:hAnsi="EB Garamond"/>
                      <w:sz w:val="19"/>
                      <w:szCs w:val="19"/>
                      <w:lang w:val="es-VE"/>
                    </w:rPr>
                    <w:t xml:space="preserve"> rumo a ambientes de </w:t>
                  </w:r>
                  <w:proofErr w:type="spellStart"/>
                  <w:r w:rsidRPr="00B34671">
                    <w:rPr>
                      <w:rFonts w:ascii="EB Garamond" w:hAnsi="EB Garamond"/>
                      <w:sz w:val="19"/>
                      <w:szCs w:val="19"/>
                      <w:lang w:val="es-VE"/>
                    </w:rPr>
                    <w:t>trabalho</w:t>
                  </w:r>
                  <w:proofErr w:type="spellEnd"/>
                  <w:r w:rsidRPr="00B34671">
                    <w:rPr>
                      <w:rFonts w:ascii="EB Garamond" w:hAnsi="EB Garamond"/>
                      <w:sz w:val="19"/>
                      <w:szCs w:val="19"/>
                      <w:lang w:val="es-VE"/>
                    </w:rPr>
                    <w:t xml:space="preserve"> </w:t>
                  </w:r>
                  <w:proofErr w:type="spellStart"/>
                  <w:r w:rsidRPr="00B34671">
                    <w:rPr>
                      <w:rFonts w:ascii="EB Garamond" w:hAnsi="EB Garamond"/>
                      <w:sz w:val="19"/>
                      <w:szCs w:val="19"/>
                      <w:lang w:val="es-VE"/>
                    </w:rPr>
                    <w:t>mais</w:t>
                  </w:r>
                  <w:proofErr w:type="spellEnd"/>
                  <w:r w:rsidRPr="00B34671">
                    <w:rPr>
                      <w:rFonts w:ascii="EB Garamond" w:hAnsi="EB Garamond"/>
                      <w:sz w:val="19"/>
                      <w:szCs w:val="19"/>
                      <w:lang w:val="es-VE"/>
                    </w:rPr>
                    <w:t xml:space="preserve"> seguros, em </w:t>
                  </w:r>
                  <w:proofErr w:type="spellStart"/>
                  <w:r w:rsidRPr="00B34671">
                    <w:rPr>
                      <w:rFonts w:ascii="EB Garamond" w:hAnsi="EB Garamond"/>
                      <w:sz w:val="19"/>
                      <w:szCs w:val="19"/>
                      <w:lang w:val="es-VE"/>
                    </w:rPr>
                    <w:t>consonância</w:t>
                  </w:r>
                  <w:proofErr w:type="spellEnd"/>
                  <w:r w:rsidRPr="00B34671">
                    <w:rPr>
                      <w:rFonts w:ascii="EB Garamond" w:hAnsi="EB Garamond"/>
                      <w:sz w:val="19"/>
                      <w:szCs w:val="19"/>
                      <w:lang w:val="es-VE"/>
                    </w:rPr>
                    <w:t xml:space="preserve"> </w:t>
                  </w:r>
                  <w:proofErr w:type="spellStart"/>
                  <w:r w:rsidRPr="00B34671">
                    <w:rPr>
                      <w:rFonts w:ascii="EB Garamond" w:hAnsi="EB Garamond"/>
                      <w:sz w:val="19"/>
                      <w:szCs w:val="19"/>
                      <w:lang w:val="es-VE"/>
                    </w:rPr>
                    <w:t>com</w:t>
                  </w:r>
                  <w:proofErr w:type="spellEnd"/>
                  <w:r w:rsidRPr="00B34671">
                    <w:rPr>
                      <w:rFonts w:ascii="EB Garamond" w:hAnsi="EB Garamond"/>
                      <w:sz w:val="19"/>
                      <w:szCs w:val="19"/>
                      <w:lang w:val="es-VE"/>
                    </w:rPr>
                    <w:t xml:space="preserve"> a LOPCYMAT da Venezuela </w:t>
                  </w:r>
                  <w:proofErr w:type="gramStart"/>
                  <w:r w:rsidRPr="00B34671">
                    <w:rPr>
                      <w:rFonts w:ascii="EB Garamond" w:hAnsi="EB Garamond"/>
                      <w:sz w:val="19"/>
                      <w:szCs w:val="19"/>
                      <w:lang w:val="es-VE"/>
                    </w:rPr>
                    <w:t>e</w:t>
                  </w:r>
                  <w:proofErr w:type="gramEnd"/>
                  <w:r w:rsidRPr="00B34671">
                    <w:rPr>
                      <w:rFonts w:ascii="EB Garamond" w:hAnsi="EB Garamond"/>
                      <w:sz w:val="19"/>
                      <w:szCs w:val="19"/>
                      <w:lang w:val="es-VE"/>
                    </w:rPr>
                    <w:t xml:space="preserve"> as normas </w:t>
                  </w:r>
                  <w:proofErr w:type="spellStart"/>
                  <w:r w:rsidRPr="00B34671">
                    <w:rPr>
                      <w:rFonts w:ascii="EB Garamond" w:hAnsi="EB Garamond"/>
                      <w:sz w:val="19"/>
                      <w:szCs w:val="19"/>
                      <w:lang w:val="es-VE"/>
                    </w:rPr>
                    <w:t>internacionais</w:t>
                  </w:r>
                  <w:proofErr w:type="spellEnd"/>
                  <w:r w:rsidRPr="00B34671">
                    <w:rPr>
                      <w:rFonts w:ascii="EB Garamond" w:hAnsi="EB Garamond"/>
                      <w:sz w:val="19"/>
                      <w:szCs w:val="19"/>
                      <w:lang w:val="es-VE"/>
                    </w:rPr>
                    <w:t xml:space="preserve"> da OIT.</w:t>
                  </w:r>
                </w:p>
                <w:p w14:paraId="2D1884AB" w14:textId="758FAC14" w:rsidR="00B34671" w:rsidRPr="00B34671" w:rsidRDefault="00B34671" w:rsidP="00B34671">
                  <w:pPr>
                    <w:ind w:right="364"/>
                    <w:jc w:val="both"/>
                    <w:textDirection w:val="btLr"/>
                    <w:rPr>
                      <w:lang w:val="en-US"/>
                    </w:rPr>
                  </w:pPr>
                  <w:proofErr w:type="spellStart"/>
                  <w:r w:rsidRPr="00B34671">
                    <w:rPr>
                      <w:rFonts w:ascii="EB Garamond" w:hAnsi="EB Garamond"/>
                      <w:b/>
                      <w:bCs/>
                      <w:sz w:val="19"/>
                      <w:szCs w:val="19"/>
                      <w:lang w:val="es-VE"/>
                    </w:rPr>
                    <w:t>Palavras</w:t>
                  </w:r>
                  <w:proofErr w:type="spellEnd"/>
                  <w:r w:rsidRPr="00B34671">
                    <w:rPr>
                      <w:rFonts w:ascii="EB Garamond" w:hAnsi="EB Garamond"/>
                      <w:b/>
                      <w:bCs/>
                      <w:sz w:val="19"/>
                      <w:szCs w:val="19"/>
                      <w:lang w:val="es-VE"/>
                    </w:rPr>
                    <w:t>-chave:</w:t>
                  </w:r>
                  <w:r w:rsidRPr="00B34671">
                    <w:rPr>
                      <w:rFonts w:ascii="EB Garamond" w:hAnsi="EB Garamond"/>
                      <w:sz w:val="19"/>
                      <w:szCs w:val="19"/>
                      <w:lang w:val="es-VE"/>
                    </w:rPr>
                    <w:t xml:space="preserve"> Cultura de </w:t>
                  </w:r>
                  <w:proofErr w:type="spellStart"/>
                  <w:r w:rsidRPr="00B34671">
                    <w:rPr>
                      <w:rFonts w:ascii="EB Garamond" w:hAnsi="EB Garamond"/>
                      <w:sz w:val="19"/>
                      <w:szCs w:val="19"/>
                      <w:lang w:val="es-VE"/>
                    </w:rPr>
                    <w:t>Prevenção</w:t>
                  </w:r>
                  <w:proofErr w:type="spellEnd"/>
                  <w:r w:rsidRPr="00B34671">
                    <w:rPr>
                      <w:rFonts w:ascii="EB Garamond" w:hAnsi="EB Garamond"/>
                      <w:sz w:val="19"/>
                      <w:szCs w:val="19"/>
                      <w:lang w:val="es-VE"/>
                    </w:rPr>
                    <w:t xml:space="preserve">, Riscos </w:t>
                  </w:r>
                  <w:proofErr w:type="spellStart"/>
                  <w:r w:rsidRPr="00B34671">
                    <w:rPr>
                      <w:rFonts w:ascii="EB Garamond" w:hAnsi="EB Garamond"/>
                      <w:sz w:val="19"/>
                      <w:szCs w:val="19"/>
                      <w:lang w:val="es-VE"/>
                    </w:rPr>
                    <w:t>Laborais</w:t>
                  </w:r>
                  <w:proofErr w:type="spellEnd"/>
                  <w:r w:rsidRPr="00B34671">
                    <w:rPr>
                      <w:rFonts w:ascii="EB Garamond" w:hAnsi="EB Garamond"/>
                      <w:sz w:val="19"/>
                      <w:szCs w:val="19"/>
                      <w:lang w:val="es-VE"/>
                    </w:rPr>
                    <w:t xml:space="preserve">, Programas de </w:t>
                  </w:r>
                  <w:proofErr w:type="spellStart"/>
                  <w:r w:rsidRPr="00B34671">
                    <w:rPr>
                      <w:rFonts w:ascii="EB Garamond" w:hAnsi="EB Garamond"/>
                      <w:sz w:val="19"/>
                      <w:szCs w:val="19"/>
                      <w:lang w:val="es-VE"/>
                    </w:rPr>
                    <w:t>Formação</w:t>
                  </w:r>
                  <w:proofErr w:type="spellEnd"/>
                  <w:r w:rsidRPr="00B34671">
                    <w:rPr>
                      <w:rFonts w:ascii="EB Garamond" w:hAnsi="EB Garamond"/>
                      <w:sz w:val="19"/>
                      <w:szCs w:val="19"/>
                      <w:lang w:val="es-VE"/>
                    </w:rPr>
                    <w:t xml:space="preserve"> </w:t>
                  </w:r>
                  <w:proofErr w:type="spellStart"/>
                  <w:r w:rsidRPr="00B34671">
                    <w:rPr>
                      <w:rFonts w:ascii="EB Garamond" w:hAnsi="EB Garamond"/>
                      <w:sz w:val="19"/>
                      <w:szCs w:val="19"/>
                      <w:lang w:val="es-VE"/>
                    </w:rPr>
                    <w:t>Contínua</w:t>
                  </w:r>
                  <w:proofErr w:type="spellEnd"/>
                  <w:r w:rsidRPr="00B34671">
                    <w:rPr>
                      <w:rFonts w:ascii="EB Garamond" w:hAnsi="EB Garamond"/>
                      <w:sz w:val="19"/>
                      <w:szCs w:val="19"/>
                      <w:lang w:val="es-VE"/>
                    </w:rPr>
                    <w:t xml:space="preserve">, </w:t>
                  </w:r>
                  <w:proofErr w:type="spellStart"/>
                  <w:r w:rsidRPr="00B34671">
                    <w:rPr>
                      <w:rFonts w:ascii="EB Garamond" w:hAnsi="EB Garamond"/>
                      <w:sz w:val="19"/>
                      <w:szCs w:val="19"/>
                      <w:lang w:val="es-VE"/>
                    </w:rPr>
                    <w:t>Segurança</w:t>
                  </w:r>
                  <w:proofErr w:type="spellEnd"/>
                  <w:r w:rsidRPr="00B34671">
                    <w:rPr>
                      <w:rFonts w:ascii="EB Garamond" w:hAnsi="EB Garamond"/>
                      <w:sz w:val="19"/>
                      <w:szCs w:val="19"/>
                      <w:lang w:val="es-VE"/>
                    </w:rPr>
                    <w:t xml:space="preserve"> do </w:t>
                  </w:r>
                  <w:proofErr w:type="spellStart"/>
                  <w:r w:rsidRPr="00B34671">
                    <w:rPr>
                      <w:rFonts w:ascii="EB Garamond" w:hAnsi="EB Garamond"/>
                      <w:sz w:val="19"/>
                      <w:szCs w:val="19"/>
                      <w:lang w:val="es-VE"/>
                    </w:rPr>
                    <w:t>Trabalho</w:t>
                  </w:r>
                  <w:proofErr w:type="spellEnd"/>
                  <w:r w:rsidRPr="00B34671">
                    <w:rPr>
                      <w:rFonts w:ascii="EB Garamond" w:hAnsi="EB Garamond"/>
                      <w:sz w:val="19"/>
                      <w:szCs w:val="19"/>
                      <w:lang w:val="es-VE"/>
                    </w:rPr>
                    <w:t xml:space="preserve">. </w:t>
                  </w:r>
                  <w:r w:rsidRPr="00B34671">
                    <w:rPr>
                      <w:rFonts w:ascii="EB Garamond" w:hAnsi="EB Garamond"/>
                      <w:sz w:val="19"/>
                      <w:szCs w:val="19"/>
                      <w:lang w:val="en-US"/>
                    </w:rPr>
                    <w:t>MIRP-VEN</w:t>
                  </w:r>
                </w:p>
              </w:txbxContent>
            </v:textbox>
            <w10:wrap type="topAndBottom"/>
          </v:rect>
        </w:pict>
      </w:r>
      <w:proofErr w:type="spellStart"/>
      <w:r w:rsidR="00D125F4" w:rsidRPr="00E451E3">
        <w:rPr>
          <w:rFonts w:ascii="EB Garamond" w:hAnsi="EB Garamond" w:cs="Segoe UI"/>
          <w:b/>
          <w:bCs/>
          <w:sz w:val="32"/>
          <w:szCs w:val="32"/>
        </w:rPr>
        <w:t>Formação</w:t>
      </w:r>
      <w:proofErr w:type="spellEnd"/>
      <w:r w:rsidR="00D125F4" w:rsidRPr="00E451E3">
        <w:rPr>
          <w:rFonts w:ascii="EB Garamond" w:hAnsi="EB Garamond" w:cs="Segoe UI"/>
          <w:b/>
          <w:bCs/>
          <w:sz w:val="32"/>
          <w:szCs w:val="32"/>
        </w:rPr>
        <w:t xml:space="preserve"> e </w:t>
      </w:r>
      <w:proofErr w:type="spellStart"/>
      <w:r w:rsidR="00D125F4" w:rsidRPr="00E451E3">
        <w:rPr>
          <w:rFonts w:ascii="EB Garamond" w:hAnsi="EB Garamond" w:cs="Segoe UI"/>
          <w:b/>
          <w:bCs/>
          <w:sz w:val="32"/>
          <w:szCs w:val="32"/>
        </w:rPr>
        <w:t>Informação</w:t>
      </w:r>
      <w:proofErr w:type="spellEnd"/>
      <w:r w:rsidR="00D125F4" w:rsidRPr="00E451E3">
        <w:rPr>
          <w:rFonts w:ascii="EB Garamond" w:hAnsi="EB Garamond" w:cs="Segoe UI"/>
          <w:b/>
          <w:bCs/>
          <w:sz w:val="32"/>
          <w:szCs w:val="32"/>
        </w:rPr>
        <w:t xml:space="preserve">: Pilares para a </w:t>
      </w:r>
      <w:proofErr w:type="spellStart"/>
      <w:r w:rsidR="00D125F4" w:rsidRPr="00E451E3">
        <w:rPr>
          <w:rFonts w:ascii="EB Garamond" w:hAnsi="EB Garamond" w:cs="Segoe UI"/>
          <w:b/>
          <w:bCs/>
          <w:sz w:val="32"/>
          <w:szCs w:val="32"/>
        </w:rPr>
        <w:t>Construção</w:t>
      </w:r>
      <w:proofErr w:type="spellEnd"/>
      <w:r w:rsidR="00D125F4" w:rsidRPr="00E451E3">
        <w:rPr>
          <w:rFonts w:ascii="EB Garamond" w:hAnsi="EB Garamond" w:cs="Segoe UI"/>
          <w:b/>
          <w:bCs/>
          <w:sz w:val="32"/>
          <w:szCs w:val="32"/>
        </w:rPr>
        <w:t xml:space="preserve"> de </w:t>
      </w:r>
      <w:proofErr w:type="spellStart"/>
      <w:r w:rsidR="00D125F4" w:rsidRPr="00E451E3">
        <w:rPr>
          <w:rFonts w:ascii="EB Garamond" w:hAnsi="EB Garamond" w:cs="Segoe UI"/>
          <w:b/>
          <w:bCs/>
          <w:sz w:val="32"/>
          <w:szCs w:val="32"/>
        </w:rPr>
        <w:t>uma</w:t>
      </w:r>
      <w:proofErr w:type="spellEnd"/>
      <w:r w:rsidR="00D125F4" w:rsidRPr="00E451E3">
        <w:rPr>
          <w:rFonts w:ascii="EB Garamond" w:hAnsi="EB Garamond" w:cs="Segoe UI"/>
          <w:b/>
          <w:bCs/>
          <w:sz w:val="32"/>
          <w:szCs w:val="32"/>
        </w:rPr>
        <w:t xml:space="preserve"> Cultura Preventiva </w:t>
      </w:r>
      <w:proofErr w:type="spellStart"/>
      <w:r w:rsidR="00D125F4" w:rsidRPr="00E451E3">
        <w:rPr>
          <w:rFonts w:ascii="EB Garamond" w:hAnsi="EB Garamond" w:cs="Segoe UI"/>
          <w:b/>
          <w:bCs/>
          <w:sz w:val="32"/>
          <w:szCs w:val="32"/>
        </w:rPr>
        <w:t>na</w:t>
      </w:r>
      <w:proofErr w:type="spellEnd"/>
      <w:r w:rsidR="00D125F4" w:rsidRPr="00E451E3">
        <w:rPr>
          <w:rFonts w:ascii="EB Garamond" w:hAnsi="EB Garamond" w:cs="Segoe UI"/>
          <w:b/>
          <w:bCs/>
          <w:sz w:val="32"/>
          <w:szCs w:val="32"/>
        </w:rPr>
        <w:t xml:space="preserve"> Venezuela</w:t>
      </w:r>
    </w:p>
    <w:p w14:paraId="77A37E12" w14:textId="77777777" w:rsidR="00A1377F" w:rsidRDefault="00A1377F"/>
    <w:p w14:paraId="5628821B" w14:textId="77777777" w:rsidR="00A1377F" w:rsidRDefault="00A1377F">
      <w:pPr>
        <w:spacing w:line="240" w:lineRule="auto"/>
        <w:rPr>
          <w:rFonts w:ascii="Arial" w:hAnsi="Arial" w:cs="Arial"/>
          <w:b/>
          <w:sz w:val="20"/>
          <w:szCs w:val="20"/>
        </w:rPr>
        <w:sectPr w:rsidR="00A1377F" w:rsidSect="00314CA3">
          <w:headerReference w:type="default" r:id="rId9"/>
          <w:footerReference w:type="default" r:id="rId10"/>
          <w:headerReference w:type="first" r:id="rId11"/>
          <w:pgSz w:w="11906" w:h="16838"/>
          <w:pgMar w:top="720" w:right="1037" w:bottom="1411" w:left="1282" w:header="706" w:footer="706" w:gutter="0"/>
          <w:pgNumType w:start="84"/>
          <w:cols w:space="708"/>
          <w:titlePg/>
          <w:docGrid w:linePitch="299"/>
        </w:sectPr>
      </w:pPr>
    </w:p>
    <w:p w14:paraId="6B143287" w14:textId="57112E47" w:rsidR="00A1377F" w:rsidRPr="00783F00" w:rsidRDefault="00D125F4" w:rsidP="00783F00">
      <w:pPr>
        <w:pStyle w:val="Prrafodelista"/>
        <w:numPr>
          <w:ilvl w:val="0"/>
          <w:numId w:val="9"/>
        </w:numPr>
        <w:spacing w:before="120" w:line="240" w:lineRule="auto"/>
        <w:rPr>
          <w:rFonts w:ascii="Arial" w:hAnsi="Arial" w:cs="Arial"/>
          <w:b/>
          <w:sz w:val="18"/>
          <w:szCs w:val="18"/>
        </w:rPr>
      </w:pPr>
      <w:r w:rsidRPr="00783F00">
        <w:rPr>
          <w:rFonts w:ascii="Arial" w:hAnsi="Arial" w:cs="Arial"/>
          <w:b/>
          <w:sz w:val="18"/>
          <w:szCs w:val="18"/>
        </w:rPr>
        <w:t>Introducción</w:t>
      </w:r>
    </w:p>
    <w:p w14:paraId="00E35464" w14:textId="35D5F6FC" w:rsidR="00A1377F" w:rsidRDefault="00D125F4">
      <w:pPr>
        <w:spacing w:before="120" w:line="240" w:lineRule="auto"/>
        <w:jc w:val="both"/>
        <w:rPr>
          <w:rFonts w:ascii="Arial" w:hAnsi="Arial" w:cs="Arial"/>
          <w:sz w:val="20"/>
          <w:szCs w:val="20"/>
        </w:rPr>
      </w:pPr>
      <w:r w:rsidRPr="00E451E3">
        <w:rPr>
          <w:rFonts w:ascii="Arial" w:hAnsi="Arial" w:cs="Arial"/>
          <w:sz w:val="20"/>
          <w:szCs w:val="20"/>
        </w:rPr>
        <w:t>La pandemia del COVID-19 provocó un efecto temporal en la seguridad y salud laboral, reflejándose en una reducción de accidentes laborales.</w:t>
      </w:r>
      <w:r w:rsidRPr="00E451E3">
        <w:t xml:space="preserve"> </w:t>
      </w:r>
      <w:r w:rsidRPr="00E451E3">
        <w:rPr>
          <w:rFonts w:ascii="Arial" w:hAnsi="Arial" w:cs="Arial"/>
          <w:sz w:val="20"/>
          <w:szCs w:val="20"/>
        </w:rPr>
        <w:t>Para</w:t>
      </w:r>
      <w:r w:rsidRPr="00E451E3">
        <w:rPr>
          <w:rFonts w:ascii="Arial" w:hAnsi="Arial" w:cs="Arial"/>
        </w:rPr>
        <w:t xml:space="preserve"> </w:t>
      </w:r>
      <w:r w:rsidRPr="00E451E3">
        <w:rPr>
          <w:rFonts w:ascii="Arial" w:hAnsi="Arial" w:cs="Arial"/>
          <w:sz w:val="20"/>
          <w:szCs w:val="20"/>
        </w:rPr>
        <w:t>[1]</w:t>
      </w:r>
      <w:r w:rsidRPr="00E451E3">
        <w:rPr>
          <w:rFonts w:ascii="Arial" w:hAnsi="Arial" w:cs="Arial"/>
        </w:rPr>
        <w:t xml:space="preserve"> </w:t>
      </w:r>
      <w:proofErr w:type="gramStart"/>
      <w:r w:rsidRPr="00E451E3">
        <w:rPr>
          <w:rFonts w:ascii="Arial" w:hAnsi="Arial" w:cs="Arial"/>
        </w:rPr>
        <w:t>la comparación de</w:t>
      </w:r>
      <w:r w:rsidR="00F659EA">
        <w:rPr>
          <w:rFonts w:ascii="Arial" w:hAnsi="Arial" w:cs="Arial"/>
        </w:rPr>
        <w:t xml:space="preserve"> </w:t>
      </w:r>
      <w:r w:rsidRPr="00E451E3">
        <w:rPr>
          <w:rFonts w:ascii="Arial" w:hAnsi="Arial" w:cs="Arial"/>
          <w:sz w:val="20"/>
          <w:szCs w:val="20"/>
        </w:rPr>
        <w:t>diversos estudios internacionales coinciden</w:t>
      </w:r>
      <w:proofErr w:type="gramEnd"/>
      <w:r w:rsidRPr="00E451E3">
        <w:rPr>
          <w:rFonts w:ascii="Arial" w:hAnsi="Arial" w:cs="Arial"/>
          <w:sz w:val="20"/>
          <w:szCs w:val="20"/>
        </w:rPr>
        <w:t xml:space="preserve"> con los hallazgos de su investigación en que la prevalencia de accidentes laborales disminuyó durante el período de confinamiento en comparación con los años anteriores a la pandemia</w:t>
      </w:r>
      <w:r w:rsidRPr="00E451E3">
        <w:rPr>
          <w:rFonts w:ascii="Arial" w:hAnsi="Arial" w:cs="Arial"/>
          <w:sz w:val="20"/>
          <w:szCs w:val="20"/>
          <w:lang w:val="es-VE"/>
        </w:rPr>
        <w:t xml:space="preserve"> </w:t>
      </w:r>
      <w:r w:rsidRPr="00E451E3">
        <w:rPr>
          <w:rFonts w:ascii="Arial" w:hAnsi="Arial" w:cs="Arial"/>
          <w:sz w:val="20"/>
          <w:szCs w:val="20"/>
        </w:rPr>
        <w:t>(2018–2019). No obstante, la magnitud de dicha reducción varió entre países, en función de factores como la definición de sectores esenciales, las modalidades y horarios de trabajo, la edad de los trabajadores y otras decisiones políticas adoptadas. En particular, Austria, Japón, Corea, Australia y Estados Unidos registraron una caída en los reportes de accidentes y enfermedades laborales, atribuida al cierre de actividades no esenciales durante la cuarentena.</w:t>
      </w:r>
      <w:r>
        <w:rPr>
          <w:rFonts w:ascii="Arial" w:hAnsi="Arial" w:cs="Arial"/>
          <w:sz w:val="20"/>
          <w:szCs w:val="20"/>
        </w:rPr>
        <w:t xml:space="preserve"> </w:t>
      </w:r>
    </w:p>
    <w:p w14:paraId="2C2930CF" w14:textId="23AD256E" w:rsidR="00A1377F" w:rsidRDefault="00D125F4">
      <w:pPr>
        <w:spacing w:before="120" w:line="240" w:lineRule="auto"/>
        <w:jc w:val="both"/>
        <w:rPr>
          <w:rFonts w:ascii="Arial" w:hAnsi="Arial" w:cs="Arial"/>
          <w:sz w:val="20"/>
          <w:szCs w:val="20"/>
        </w:rPr>
      </w:pPr>
      <w:r>
        <w:rPr>
          <w:rFonts w:ascii="Arial" w:hAnsi="Arial" w:cs="Arial"/>
          <w:sz w:val="20"/>
          <w:szCs w:val="20"/>
        </w:rPr>
        <w:t>El descenso de los accidentes laborales para ese período fue el resultado a las condiciones de trabajo establecido como la adopción del teletrabajo y la menor actividad laboral, y no puede ser leída sólo como efecto de una mejora en prácticas de seguridad, sino como circunstancia temporal provocada por la pandemia.</w:t>
      </w:r>
    </w:p>
    <w:p w14:paraId="43423CAF" w14:textId="5C2AF316" w:rsidR="00A1377F" w:rsidRDefault="00D125F4">
      <w:pPr>
        <w:spacing w:before="120" w:line="240" w:lineRule="auto"/>
        <w:jc w:val="both"/>
        <w:rPr>
          <w:rFonts w:ascii="Arial" w:hAnsi="Arial" w:cs="Arial"/>
          <w:sz w:val="20"/>
          <w:szCs w:val="20"/>
        </w:rPr>
      </w:pPr>
      <w:r>
        <w:rPr>
          <w:rFonts w:ascii="Arial" w:hAnsi="Arial" w:cs="Arial"/>
          <w:sz w:val="20"/>
          <w:szCs w:val="20"/>
        </w:rPr>
        <w:t xml:space="preserve">En la TABLA I se muestra el número de lesiones provocadas por los accidentes laborales a nivel mundial (por cada 100.000 trabajadores), </w:t>
      </w:r>
      <w:r>
        <w:rPr>
          <w:rFonts w:ascii="Arial" w:hAnsi="Arial" w:cs="Arial"/>
          <w:sz w:val="20"/>
          <w:szCs w:val="20"/>
        </w:rPr>
        <w:t>indicando si este tipo de lesiones llevó a la muerte del trabajador o un tipo de lesión que obligó al trabajador a ausentarse del trabajo.</w:t>
      </w:r>
    </w:p>
    <w:p w14:paraId="5F1ECF7D" w14:textId="77777777" w:rsidR="00A1377F" w:rsidRDefault="00D125F4">
      <w:pPr>
        <w:pStyle w:val="Sinespaciado"/>
        <w:jc w:val="center"/>
        <w:rPr>
          <w:rFonts w:ascii="Arial" w:hAnsi="Arial" w:cs="Arial"/>
          <w:sz w:val="20"/>
          <w:szCs w:val="20"/>
        </w:rPr>
      </w:pPr>
      <w:r>
        <w:rPr>
          <w:rFonts w:ascii="Arial" w:hAnsi="Arial" w:cs="Arial"/>
          <w:color w:val="000000"/>
          <w:sz w:val="20"/>
          <w:szCs w:val="20"/>
        </w:rPr>
        <w:t>TABLA I</w:t>
      </w:r>
      <w:r>
        <w:rPr>
          <w:rFonts w:ascii="Arial" w:hAnsi="Arial" w:cs="Arial"/>
          <w:sz w:val="20"/>
          <w:szCs w:val="20"/>
        </w:rPr>
        <w:fldChar w:fldCharType="begin"/>
      </w:r>
      <w:r>
        <w:rPr>
          <w:rFonts w:ascii="Arial" w:hAnsi="Arial" w:cs="Arial"/>
          <w:sz w:val="20"/>
          <w:szCs w:val="20"/>
        </w:rPr>
        <w:instrText xml:space="preserve"> SEQ Tabla \* ARABIC </w:instrText>
      </w:r>
      <w:r>
        <w:rPr>
          <w:rFonts w:ascii="Arial" w:hAnsi="Arial" w:cs="Arial"/>
          <w:sz w:val="20"/>
          <w:szCs w:val="20"/>
        </w:rPr>
        <w:fldChar w:fldCharType="end"/>
      </w:r>
    </w:p>
    <w:p w14:paraId="3C0AE2B3" w14:textId="77777777" w:rsidR="00A1377F" w:rsidRDefault="00D125F4">
      <w:pPr>
        <w:pStyle w:val="Sinespaciado"/>
        <w:rPr>
          <w:rFonts w:ascii="Arial" w:hAnsi="Arial" w:cs="Arial"/>
          <w:sz w:val="20"/>
          <w:szCs w:val="20"/>
        </w:rPr>
      </w:pPr>
      <w:r>
        <w:rPr>
          <w:rFonts w:ascii="Arial" w:hAnsi="Arial" w:cs="Arial"/>
          <w:color w:val="000000"/>
          <w:sz w:val="20"/>
          <w:szCs w:val="20"/>
        </w:rPr>
        <w:t>Accidentes Laborales a Nivel Mundial por Tipo de Siniestralidad</w:t>
      </w:r>
    </w:p>
    <w:tbl>
      <w:tblPr>
        <w:tblStyle w:val="Tablaconcuadrcula"/>
        <w:tblW w:w="412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559"/>
        <w:gridCol w:w="1711"/>
      </w:tblGrid>
      <w:tr w:rsidR="00A1377F" w14:paraId="477C8434" w14:textId="77777777">
        <w:tc>
          <w:tcPr>
            <w:tcW w:w="851" w:type="dxa"/>
            <w:tcBorders>
              <w:top w:val="single" w:sz="4" w:space="0" w:color="auto"/>
              <w:left w:val="single" w:sz="4" w:space="0" w:color="auto"/>
              <w:bottom w:val="single" w:sz="4" w:space="0" w:color="auto"/>
              <w:right w:val="single" w:sz="4" w:space="0" w:color="auto"/>
            </w:tcBorders>
          </w:tcPr>
          <w:p w14:paraId="08A7C346" w14:textId="77777777" w:rsidR="00A1377F" w:rsidRDefault="00D125F4">
            <w:pPr>
              <w:spacing w:before="120" w:after="0" w:line="240" w:lineRule="auto"/>
              <w:jc w:val="center"/>
              <w:rPr>
                <w:rFonts w:ascii="Arial" w:hAnsi="Arial" w:cs="Arial"/>
                <w:sz w:val="16"/>
                <w:szCs w:val="16"/>
              </w:rPr>
            </w:pPr>
            <w:r>
              <w:rPr>
                <w:rFonts w:ascii="Arial" w:hAnsi="Arial" w:cs="Arial"/>
                <w:sz w:val="16"/>
                <w:szCs w:val="16"/>
              </w:rPr>
              <w:t>Año</w:t>
            </w:r>
          </w:p>
        </w:tc>
        <w:tc>
          <w:tcPr>
            <w:tcW w:w="1559" w:type="dxa"/>
            <w:tcBorders>
              <w:top w:val="single" w:sz="4" w:space="0" w:color="auto"/>
              <w:left w:val="single" w:sz="4" w:space="0" w:color="auto"/>
              <w:bottom w:val="single" w:sz="4" w:space="0" w:color="auto"/>
              <w:right w:val="single" w:sz="4" w:space="0" w:color="auto"/>
            </w:tcBorders>
          </w:tcPr>
          <w:p w14:paraId="26FB0A88" w14:textId="77777777" w:rsidR="00A1377F" w:rsidRDefault="00D125F4">
            <w:pPr>
              <w:spacing w:before="120" w:after="0" w:line="240" w:lineRule="auto"/>
              <w:jc w:val="center"/>
              <w:rPr>
                <w:rFonts w:ascii="Arial" w:hAnsi="Arial" w:cs="Arial"/>
                <w:sz w:val="16"/>
                <w:szCs w:val="16"/>
              </w:rPr>
            </w:pPr>
            <w:r>
              <w:rPr>
                <w:rFonts w:ascii="Arial" w:hAnsi="Arial" w:cs="Arial"/>
                <w:sz w:val="16"/>
                <w:szCs w:val="16"/>
              </w:rPr>
              <w:t>Número de lesiones no fatales</w:t>
            </w:r>
          </w:p>
        </w:tc>
        <w:tc>
          <w:tcPr>
            <w:tcW w:w="1711" w:type="dxa"/>
            <w:tcBorders>
              <w:top w:val="single" w:sz="4" w:space="0" w:color="auto"/>
              <w:left w:val="single" w:sz="4" w:space="0" w:color="auto"/>
              <w:bottom w:val="single" w:sz="4" w:space="0" w:color="auto"/>
              <w:right w:val="single" w:sz="4" w:space="0" w:color="auto"/>
            </w:tcBorders>
          </w:tcPr>
          <w:p w14:paraId="07CFBC6E" w14:textId="77777777" w:rsidR="00A1377F" w:rsidRDefault="00D125F4">
            <w:pPr>
              <w:spacing w:before="120" w:after="0" w:line="240" w:lineRule="auto"/>
              <w:jc w:val="center"/>
              <w:rPr>
                <w:rFonts w:ascii="Arial" w:hAnsi="Arial" w:cs="Arial"/>
                <w:sz w:val="16"/>
                <w:szCs w:val="16"/>
              </w:rPr>
            </w:pPr>
            <w:r>
              <w:rPr>
                <w:rFonts w:ascii="Arial" w:hAnsi="Arial" w:cs="Arial"/>
                <w:sz w:val="16"/>
                <w:szCs w:val="16"/>
              </w:rPr>
              <w:t>Número de lesiones fatales</w:t>
            </w:r>
          </w:p>
        </w:tc>
      </w:tr>
      <w:tr w:rsidR="00A1377F" w14:paraId="4021934F" w14:textId="77777777">
        <w:tc>
          <w:tcPr>
            <w:tcW w:w="851" w:type="dxa"/>
            <w:tcBorders>
              <w:top w:val="single" w:sz="4" w:space="0" w:color="auto"/>
              <w:left w:val="single" w:sz="4" w:space="0" w:color="auto"/>
              <w:bottom w:val="single" w:sz="4" w:space="0" w:color="auto"/>
              <w:right w:val="single" w:sz="4" w:space="0" w:color="auto"/>
            </w:tcBorders>
            <w:vAlign w:val="center"/>
          </w:tcPr>
          <w:p w14:paraId="0EE89A3B" w14:textId="77777777" w:rsidR="00A1377F" w:rsidRDefault="00D125F4">
            <w:pPr>
              <w:spacing w:before="120" w:after="0" w:line="240" w:lineRule="auto"/>
              <w:jc w:val="both"/>
              <w:rPr>
                <w:rFonts w:ascii="Arial" w:hAnsi="Arial" w:cs="Arial"/>
                <w:sz w:val="16"/>
                <w:szCs w:val="16"/>
              </w:rPr>
            </w:pPr>
            <w:r>
              <w:rPr>
                <w:rFonts w:ascii="Arial" w:hAnsi="Arial" w:cs="Arial"/>
                <w:color w:val="000000"/>
                <w:sz w:val="16"/>
                <w:szCs w:val="16"/>
              </w:rPr>
              <w:t>2018</w:t>
            </w:r>
          </w:p>
        </w:tc>
        <w:tc>
          <w:tcPr>
            <w:tcW w:w="1559" w:type="dxa"/>
            <w:tcBorders>
              <w:top w:val="single" w:sz="4" w:space="0" w:color="auto"/>
              <w:left w:val="single" w:sz="4" w:space="0" w:color="auto"/>
              <w:bottom w:val="single" w:sz="4" w:space="0" w:color="auto"/>
              <w:right w:val="single" w:sz="4" w:space="0" w:color="auto"/>
            </w:tcBorders>
          </w:tcPr>
          <w:p w14:paraId="0C718D06" w14:textId="77777777" w:rsidR="00A1377F" w:rsidRDefault="00D125F4">
            <w:pPr>
              <w:spacing w:before="120" w:after="0" w:line="240" w:lineRule="auto"/>
              <w:jc w:val="center"/>
              <w:rPr>
                <w:rFonts w:ascii="Arial" w:hAnsi="Arial" w:cs="Arial"/>
                <w:sz w:val="16"/>
                <w:szCs w:val="16"/>
              </w:rPr>
            </w:pPr>
            <w:r>
              <w:rPr>
                <w:rFonts w:ascii="Arial" w:hAnsi="Arial" w:cs="Arial"/>
                <w:sz w:val="16"/>
                <w:szCs w:val="16"/>
              </w:rPr>
              <w:t xml:space="preserve"> 51.348,84   </w:t>
            </w:r>
          </w:p>
        </w:tc>
        <w:tc>
          <w:tcPr>
            <w:tcW w:w="1711" w:type="dxa"/>
            <w:tcBorders>
              <w:top w:val="single" w:sz="4" w:space="0" w:color="auto"/>
              <w:left w:val="single" w:sz="4" w:space="0" w:color="auto"/>
              <w:bottom w:val="single" w:sz="4" w:space="0" w:color="auto"/>
              <w:right w:val="single" w:sz="4" w:space="0" w:color="auto"/>
            </w:tcBorders>
            <w:vAlign w:val="bottom"/>
          </w:tcPr>
          <w:p w14:paraId="7B3BCC82" w14:textId="77777777" w:rsidR="00A1377F" w:rsidRDefault="00D125F4">
            <w:pPr>
              <w:spacing w:before="120" w:after="0" w:line="240" w:lineRule="auto"/>
              <w:jc w:val="center"/>
              <w:rPr>
                <w:rFonts w:ascii="Arial" w:hAnsi="Arial" w:cs="Arial"/>
                <w:sz w:val="16"/>
                <w:szCs w:val="16"/>
              </w:rPr>
            </w:pPr>
            <w:r>
              <w:rPr>
                <w:rFonts w:ascii="Arial" w:hAnsi="Arial" w:cs="Arial"/>
                <w:color w:val="000000"/>
                <w:sz w:val="16"/>
                <w:szCs w:val="16"/>
              </w:rPr>
              <w:t>156,524</w:t>
            </w:r>
          </w:p>
        </w:tc>
      </w:tr>
      <w:tr w:rsidR="00A1377F" w14:paraId="07DFEC49" w14:textId="77777777">
        <w:tc>
          <w:tcPr>
            <w:tcW w:w="851" w:type="dxa"/>
            <w:tcBorders>
              <w:top w:val="single" w:sz="4" w:space="0" w:color="auto"/>
              <w:left w:val="single" w:sz="4" w:space="0" w:color="auto"/>
              <w:bottom w:val="single" w:sz="4" w:space="0" w:color="auto"/>
              <w:right w:val="single" w:sz="4" w:space="0" w:color="auto"/>
            </w:tcBorders>
            <w:vAlign w:val="center"/>
          </w:tcPr>
          <w:p w14:paraId="631D0FBE" w14:textId="77777777" w:rsidR="00A1377F" w:rsidRDefault="00D125F4">
            <w:pPr>
              <w:spacing w:before="120" w:after="0" w:line="240" w:lineRule="auto"/>
              <w:jc w:val="both"/>
              <w:rPr>
                <w:rFonts w:ascii="Arial" w:hAnsi="Arial" w:cs="Arial"/>
                <w:sz w:val="16"/>
                <w:szCs w:val="16"/>
              </w:rPr>
            </w:pPr>
            <w:r>
              <w:rPr>
                <w:rFonts w:ascii="Arial" w:hAnsi="Arial" w:cs="Arial"/>
                <w:color w:val="000000"/>
                <w:sz w:val="16"/>
                <w:szCs w:val="16"/>
              </w:rPr>
              <w:t>2019</w:t>
            </w:r>
          </w:p>
        </w:tc>
        <w:tc>
          <w:tcPr>
            <w:tcW w:w="1559" w:type="dxa"/>
            <w:tcBorders>
              <w:top w:val="single" w:sz="4" w:space="0" w:color="auto"/>
              <w:left w:val="single" w:sz="4" w:space="0" w:color="auto"/>
              <w:bottom w:val="single" w:sz="4" w:space="0" w:color="auto"/>
              <w:right w:val="single" w:sz="4" w:space="0" w:color="auto"/>
            </w:tcBorders>
          </w:tcPr>
          <w:p w14:paraId="6CF1E841" w14:textId="77777777" w:rsidR="00A1377F" w:rsidRDefault="00D125F4">
            <w:pPr>
              <w:spacing w:before="120" w:after="0" w:line="240" w:lineRule="auto"/>
              <w:jc w:val="center"/>
              <w:rPr>
                <w:rFonts w:ascii="Arial" w:hAnsi="Arial" w:cs="Arial"/>
                <w:sz w:val="16"/>
                <w:szCs w:val="16"/>
              </w:rPr>
            </w:pPr>
            <w:r>
              <w:rPr>
                <w:rFonts w:ascii="Arial" w:hAnsi="Arial" w:cs="Arial"/>
                <w:sz w:val="16"/>
                <w:szCs w:val="16"/>
              </w:rPr>
              <w:t xml:space="preserve"> 54.693,39   </w:t>
            </w:r>
          </w:p>
        </w:tc>
        <w:tc>
          <w:tcPr>
            <w:tcW w:w="1711" w:type="dxa"/>
            <w:tcBorders>
              <w:top w:val="single" w:sz="4" w:space="0" w:color="auto"/>
              <w:left w:val="single" w:sz="4" w:space="0" w:color="auto"/>
              <w:bottom w:val="single" w:sz="4" w:space="0" w:color="auto"/>
              <w:right w:val="single" w:sz="4" w:space="0" w:color="auto"/>
            </w:tcBorders>
            <w:vAlign w:val="bottom"/>
          </w:tcPr>
          <w:p w14:paraId="1767E599" w14:textId="77777777" w:rsidR="00A1377F" w:rsidRDefault="00D125F4">
            <w:pPr>
              <w:spacing w:before="120" w:after="0" w:line="240" w:lineRule="auto"/>
              <w:jc w:val="center"/>
              <w:rPr>
                <w:rFonts w:ascii="Arial" w:hAnsi="Arial" w:cs="Arial"/>
                <w:sz w:val="16"/>
                <w:szCs w:val="16"/>
              </w:rPr>
            </w:pPr>
            <w:r>
              <w:rPr>
                <w:rFonts w:ascii="Arial" w:hAnsi="Arial" w:cs="Arial"/>
                <w:color w:val="000000"/>
                <w:sz w:val="16"/>
                <w:szCs w:val="16"/>
              </w:rPr>
              <w:t>159,318</w:t>
            </w:r>
          </w:p>
        </w:tc>
      </w:tr>
      <w:tr w:rsidR="00A1377F" w14:paraId="5CD94917" w14:textId="77777777">
        <w:tc>
          <w:tcPr>
            <w:tcW w:w="851" w:type="dxa"/>
            <w:tcBorders>
              <w:top w:val="single" w:sz="4" w:space="0" w:color="auto"/>
              <w:left w:val="single" w:sz="4" w:space="0" w:color="auto"/>
              <w:bottom w:val="single" w:sz="4" w:space="0" w:color="auto"/>
              <w:right w:val="single" w:sz="4" w:space="0" w:color="auto"/>
            </w:tcBorders>
            <w:vAlign w:val="center"/>
          </w:tcPr>
          <w:p w14:paraId="34786DDC" w14:textId="77777777" w:rsidR="00A1377F" w:rsidRDefault="00D125F4">
            <w:pPr>
              <w:spacing w:before="120" w:after="0" w:line="240" w:lineRule="auto"/>
              <w:jc w:val="both"/>
              <w:rPr>
                <w:rFonts w:ascii="Arial" w:hAnsi="Arial" w:cs="Arial"/>
                <w:sz w:val="16"/>
                <w:szCs w:val="16"/>
              </w:rPr>
            </w:pPr>
            <w:r>
              <w:rPr>
                <w:rFonts w:ascii="Arial" w:hAnsi="Arial" w:cs="Arial"/>
                <w:color w:val="000000"/>
                <w:sz w:val="16"/>
                <w:szCs w:val="16"/>
              </w:rPr>
              <w:t>2020</w:t>
            </w:r>
          </w:p>
        </w:tc>
        <w:tc>
          <w:tcPr>
            <w:tcW w:w="1559" w:type="dxa"/>
            <w:tcBorders>
              <w:top w:val="single" w:sz="4" w:space="0" w:color="auto"/>
              <w:left w:val="single" w:sz="4" w:space="0" w:color="auto"/>
              <w:bottom w:val="single" w:sz="4" w:space="0" w:color="auto"/>
              <w:right w:val="single" w:sz="4" w:space="0" w:color="auto"/>
            </w:tcBorders>
          </w:tcPr>
          <w:p w14:paraId="0B1B5363" w14:textId="77777777" w:rsidR="00A1377F" w:rsidRDefault="00D125F4">
            <w:pPr>
              <w:spacing w:before="120" w:after="0" w:line="240" w:lineRule="auto"/>
              <w:jc w:val="center"/>
              <w:rPr>
                <w:rFonts w:ascii="Arial" w:hAnsi="Arial" w:cs="Arial"/>
                <w:sz w:val="16"/>
                <w:szCs w:val="16"/>
              </w:rPr>
            </w:pPr>
            <w:r>
              <w:rPr>
                <w:rFonts w:ascii="Arial" w:hAnsi="Arial" w:cs="Arial"/>
                <w:sz w:val="16"/>
                <w:szCs w:val="16"/>
              </w:rPr>
              <w:t xml:space="preserve"> 49.898,02   </w:t>
            </w:r>
          </w:p>
        </w:tc>
        <w:tc>
          <w:tcPr>
            <w:tcW w:w="1711" w:type="dxa"/>
            <w:tcBorders>
              <w:top w:val="single" w:sz="4" w:space="0" w:color="auto"/>
              <w:left w:val="single" w:sz="4" w:space="0" w:color="auto"/>
              <w:bottom w:val="single" w:sz="4" w:space="0" w:color="auto"/>
              <w:right w:val="single" w:sz="4" w:space="0" w:color="auto"/>
            </w:tcBorders>
            <w:vAlign w:val="bottom"/>
          </w:tcPr>
          <w:p w14:paraId="325AB4DD" w14:textId="77777777" w:rsidR="00A1377F" w:rsidRDefault="00D125F4">
            <w:pPr>
              <w:spacing w:before="120" w:after="0" w:line="240" w:lineRule="auto"/>
              <w:jc w:val="center"/>
              <w:rPr>
                <w:rFonts w:ascii="Arial" w:hAnsi="Arial" w:cs="Arial"/>
                <w:sz w:val="16"/>
                <w:szCs w:val="16"/>
              </w:rPr>
            </w:pPr>
            <w:r>
              <w:rPr>
                <w:rFonts w:ascii="Arial" w:hAnsi="Arial" w:cs="Arial"/>
                <w:color w:val="000000"/>
                <w:sz w:val="16"/>
                <w:szCs w:val="16"/>
              </w:rPr>
              <w:t>147,594</w:t>
            </w:r>
          </w:p>
        </w:tc>
      </w:tr>
      <w:tr w:rsidR="00A1377F" w14:paraId="6243B519" w14:textId="77777777">
        <w:tc>
          <w:tcPr>
            <w:tcW w:w="851" w:type="dxa"/>
            <w:tcBorders>
              <w:top w:val="single" w:sz="4" w:space="0" w:color="auto"/>
              <w:left w:val="single" w:sz="4" w:space="0" w:color="auto"/>
              <w:bottom w:val="single" w:sz="4" w:space="0" w:color="auto"/>
              <w:right w:val="single" w:sz="4" w:space="0" w:color="auto"/>
            </w:tcBorders>
            <w:vAlign w:val="center"/>
          </w:tcPr>
          <w:p w14:paraId="16D5EA26" w14:textId="77777777" w:rsidR="00A1377F" w:rsidRDefault="00D125F4">
            <w:pPr>
              <w:spacing w:before="120" w:after="0" w:line="240" w:lineRule="auto"/>
              <w:jc w:val="both"/>
              <w:rPr>
                <w:rFonts w:ascii="Arial" w:hAnsi="Arial" w:cs="Arial"/>
                <w:sz w:val="16"/>
                <w:szCs w:val="16"/>
              </w:rPr>
            </w:pPr>
            <w:r>
              <w:rPr>
                <w:rFonts w:ascii="Arial" w:hAnsi="Arial" w:cs="Arial"/>
                <w:color w:val="000000"/>
                <w:sz w:val="16"/>
                <w:szCs w:val="16"/>
              </w:rPr>
              <w:t>2021</w:t>
            </w:r>
          </w:p>
        </w:tc>
        <w:tc>
          <w:tcPr>
            <w:tcW w:w="1559" w:type="dxa"/>
            <w:tcBorders>
              <w:top w:val="single" w:sz="4" w:space="0" w:color="auto"/>
              <w:left w:val="single" w:sz="4" w:space="0" w:color="auto"/>
              <w:bottom w:val="single" w:sz="4" w:space="0" w:color="auto"/>
              <w:right w:val="single" w:sz="4" w:space="0" w:color="auto"/>
            </w:tcBorders>
          </w:tcPr>
          <w:p w14:paraId="278471C6" w14:textId="77777777" w:rsidR="00A1377F" w:rsidRDefault="00D125F4">
            <w:pPr>
              <w:spacing w:before="120" w:after="0" w:line="240" w:lineRule="auto"/>
              <w:jc w:val="center"/>
              <w:rPr>
                <w:rFonts w:ascii="Arial" w:hAnsi="Arial" w:cs="Arial"/>
                <w:sz w:val="16"/>
                <w:szCs w:val="16"/>
              </w:rPr>
            </w:pPr>
            <w:r>
              <w:rPr>
                <w:rFonts w:ascii="Arial" w:hAnsi="Arial" w:cs="Arial"/>
                <w:sz w:val="16"/>
                <w:szCs w:val="16"/>
              </w:rPr>
              <w:t xml:space="preserve"> 55.371,86   </w:t>
            </w:r>
          </w:p>
        </w:tc>
        <w:tc>
          <w:tcPr>
            <w:tcW w:w="1711" w:type="dxa"/>
            <w:tcBorders>
              <w:top w:val="single" w:sz="4" w:space="0" w:color="auto"/>
              <w:left w:val="single" w:sz="4" w:space="0" w:color="auto"/>
              <w:bottom w:val="single" w:sz="4" w:space="0" w:color="auto"/>
              <w:right w:val="single" w:sz="4" w:space="0" w:color="auto"/>
            </w:tcBorders>
            <w:vAlign w:val="bottom"/>
          </w:tcPr>
          <w:p w14:paraId="1F0D74BA" w14:textId="77777777" w:rsidR="00A1377F" w:rsidRDefault="00D125F4">
            <w:pPr>
              <w:spacing w:before="120" w:after="0" w:line="240" w:lineRule="auto"/>
              <w:jc w:val="center"/>
              <w:rPr>
                <w:rFonts w:ascii="Arial" w:hAnsi="Arial" w:cs="Arial"/>
                <w:sz w:val="16"/>
                <w:szCs w:val="16"/>
              </w:rPr>
            </w:pPr>
            <w:r>
              <w:rPr>
                <w:rFonts w:ascii="Arial" w:hAnsi="Arial" w:cs="Arial"/>
                <w:color w:val="000000"/>
                <w:sz w:val="16"/>
                <w:szCs w:val="16"/>
              </w:rPr>
              <w:t>139,957</w:t>
            </w:r>
          </w:p>
        </w:tc>
      </w:tr>
      <w:tr w:rsidR="00A1377F" w14:paraId="736CB3E6" w14:textId="77777777">
        <w:tc>
          <w:tcPr>
            <w:tcW w:w="851" w:type="dxa"/>
            <w:tcBorders>
              <w:top w:val="single" w:sz="4" w:space="0" w:color="auto"/>
              <w:left w:val="single" w:sz="4" w:space="0" w:color="auto"/>
              <w:bottom w:val="single" w:sz="4" w:space="0" w:color="auto"/>
              <w:right w:val="single" w:sz="4" w:space="0" w:color="auto"/>
            </w:tcBorders>
            <w:vAlign w:val="center"/>
          </w:tcPr>
          <w:p w14:paraId="5A875C64" w14:textId="77777777" w:rsidR="00A1377F" w:rsidRDefault="00D125F4">
            <w:pPr>
              <w:spacing w:before="120" w:after="0" w:line="240" w:lineRule="auto"/>
              <w:jc w:val="both"/>
              <w:rPr>
                <w:rFonts w:ascii="Arial" w:hAnsi="Arial" w:cs="Arial"/>
                <w:sz w:val="16"/>
                <w:szCs w:val="16"/>
              </w:rPr>
            </w:pPr>
            <w:r>
              <w:rPr>
                <w:rFonts w:ascii="Arial" w:hAnsi="Arial" w:cs="Arial"/>
                <w:color w:val="000000"/>
                <w:sz w:val="16"/>
                <w:szCs w:val="16"/>
              </w:rPr>
              <w:t>2022</w:t>
            </w:r>
          </w:p>
        </w:tc>
        <w:tc>
          <w:tcPr>
            <w:tcW w:w="1559" w:type="dxa"/>
            <w:tcBorders>
              <w:top w:val="single" w:sz="4" w:space="0" w:color="auto"/>
              <w:left w:val="single" w:sz="4" w:space="0" w:color="auto"/>
              <w:bottom w:val="single" w:sz="4" w:space="0" w:color="auto"/>
              <w:right w:val="single" w:sz="4" w:space="0" w:color="auto"/>
            </w:tcBorders>
          </w:tcPr>
          <w:p w14:paraId="15F06024" w14:textId="77777777" w:rsidR="00A1377F" w:rsidRDefault="00D125F4">
            <w:pPr>
              <w:spacing w:before="120" w:after="0" w:line="240" w:lineRule="auto"/>
              <w:jc w:val="center"/>
              <w:rPr>
                <w:rFonts w:ascii="Arial" w:hAnsi="Arial" w:cs="Arial"/>
                <w:sz w:val="16"/>
                <w:szCs w:val="16"/>
              </w:rPr>
            </w:pPr>
            <w:r>
              <w:rPr>
                <w:rFonts w:ascii="Arial" w:hAnsi="Arial" w:cs="Arial"/>
                <w:sz w:val="16"/>
                <w:szCs w:val="16"/>
              </w:rPr>
              <w:t xml:space="preserve"> 54.685,78   </w:t>
            </w:r>
          </w:p>
        </w:tc>
        <w:tc>
          <w:tcPr>
            <w:tcW w:w="1711" w:type="dxa"/>
            <w:tcBorders>
              <w:top w:val="single" w:sz="4" w:space="0" w:color="auto"/>
              <w:left w:val="single" w:sz="4" w:space="0" w:color="auto"/>
              <w:bottom w:val="single" w:sz="4" w:space="0" w:color="auto"/>
              <w:right w:val="single" w:sz="4" w:space="0" w:color="auto"/>
            </w:tcBorders>
            <w:vAlign w:val="bottom"/>
          </w:tcPr>
          <w:p w14:paraId="41A50990" w14:textId="77777777" w:rsidR="00A1377F" w:rsidRDefault="00D125F4">
            <w:pPr>
              <w:spacing w:before="120" w:after="0" w:line="240" w:lineRule="auto"/>
              <w:jc w:val="center"/>
              <w:rPr>
                <w:rFonts w:ascii="Arial" w:hAnsi="Arial" w:cs="Arial"/>
                <w:sz w:val="16"/>
                <w:szCs w:val="16"/>
              </w:rPr>
            </w:pPr>
            <w:r>
              <w:rPr>
                <w:rFonts w:ascii="Arial" w:hAnsi="Arial" w:cs="Arial"/>
                <w:color w:val="000000"/>
                <w:sz w:val="16"/>
                <w:szCs w:val="16"/>
              </w:rPr>
              <w:t>140,71</w:t>
            </w:r>
          </w:p>
        </w:tc>
      </w:tr>
      <w:tr w:rsidR="00A1377F" w14:paraId="7ACFAC60" w14:textId="77777777">
        <w:tc>
          <w:tcPr>
            <w:tcW w:w="851" w:type="dxa"/>
            <w:tcBorders>
              <w:top w:val="single" w:sz="4" w:space="0" w:color="auto"/>
              <w:left w:val="single" w:sz="4" w:space="0" w:color="auto"/>
              <w:bottom w:val="single" w:sz="4" w:space="0" w:color="auto"/>
              <w:right w:val="single" w:sz="4" w:space="0" w:color="auto"/>
            </w:tcBorders>
            <w:vAlign w:val="center"/>
          </w:tcPr>
          <w:p w14:paraId="2C3E6F8C" w14:textId="77777777" w:rsidR="00A1377F" w:rsidRDefault="00D125F4">
            <w:pPr>
              <w:spacing w:before="120" w:after="0" w:line="240" w:lineRule="auto"/>
              <w:jc w:val="both"/>
              <w:rPr>
                <w:rFonts w:ascii="Arial" w:hAnsi="Arial" w:cs="Arial"/>
                <w:color w:val="000000"/>
                <w:sz w:val="16"/>
                <w:szCs w:val="16"/>
              </w:rPr>
            </w:pPr>
            <w:r>
              <w:rPr>
                <w:rFonts w:ascii="Arial" w:hAnsi="Arial" w:cs="Arial"/>
                <w:color w:val="000000"/>
                <w:sz w:val="16"/>
                <w:szCs w:val="16"/>
              </w:rPr>
              <w:t>2023</w:t>
            </w:r>
          </w:p>
        </w:tc>
        <w:tc>
          <w:tcPr>
            <w:tcW w:w="1559" w:type="dxa"/>
            <w:tcBorders>
              <w:top w:val="single" w:sz="4" w:space="0" w:color="auto"/>
              <w:left w:val="single" w:sz="4" w:space="0" w:color="auto"/>
              <w:bottom w:val="single" w:sz="4" w:space="0" w:color="auto"/>
              <w:right w:val="single" w:sz="4" w:space="0" w:color="auto"/>
            </w:tcBorders>
          </w:tcPr>
          <w:p w14:paraId="724A2466" w14:textId="77777777" w:rsidR="00A1377F" w:rsidRDefault="00D125F4">
            <w:pPr>
              <w:spacing w:before="120" w:after="0" w:line="240" w:lineRule="auto"/>
              <w:jc w:val="center"/>
              <w:rPr>
                <w:rFonts w:ascii="Arial" w:hAnsi="Arial" w:cs="Arial"/>
                <w:color w:val="000000"/>
                <w:sz w:val="16"/>
                <w:szCs w:val="16"/>
              </w:rPr>
            </w:pPr>
            <w:r>
              <w:rPr>
                <w:rFonts w:ascii="Arial" w:hAnsi="Arial" w:cs="Arial"/>
                <w:sz w:val="16"/>
                <w:szCs w:val="16"/>
              </w:rPr>
              <w:t xml:space="preserve"> 34.965,05   </w:t>
            </w:r>
          </w:p>
        </w:tc>
        <w:tc>
          <w:tcPr>
            <w:tcW w:w="1711" w:type="dxa"/>
            <w:tcBorders>
              <w:top w:val="single" w:sz="4" w:space="0" w:color="auto"/>
              <w:left w:val="single" w:sz="4" w:space="0" w:color="auto"/>
              <w:bottom w:val="single" w:sz="4" w:space="0" w:color="auto"/>
              <w:right w:val="single" w:sz="4" w:space="0" w:color="auto"/>
            </w:tcBorders>
            <w:vAlign w:val="bottom"/>
          </w:tcPr>
          <w:p w14:paraId="21635564" w14:textId="77777777" w:rsidR="00A1377F" w:rsidRDefault="00D125F4">
            <w:pPr>
              <w:spacing w:before="120" w:after="0" w:line="240" w:lineRule="auto"/>
              <w:jc w:val="center"/>
              <w:rPr>
                <w:rFonts w:ascii="Arial" w:hAnsi="Arial" w:cs="Arial"/>
                <w:color w:val="000000"/>
                <w:sz w:val="16"/>
                <w:szCs w:val="16"/>
              </w:rPr>
            </w:pPr>
            <w:r>
              <w:rPr>
                <w:rFonts w:ascii="Arial" w:hAnsi="Arial" w:cs="Arial"/>
                <w:color w:val="000000"/>
                <w:sz w:val="16"/>
                <w:szCs w:val="16"/>
              </w:rPr>
              <w:t>90,647</w:t>
            </w:r>
          </w:p>
        </w:tc>
      </w:tr>
      <w:tr w:rsidR="00A1377F" w14:paraId="159F8C88" w14:textId="77777777">
        <w:tc>
          <w:tcPr>
            <w:tcW w:w="4121" w:type="dxa"/>
            <w:gridSpan w:val="3"/>
            <w:tcBorders>
              <w:top w:val="single" w:sz="4" w:space="0" w:color="auto"/>
            </w:tcBorders>
            <w:vAlign w:val="center"/>
          </w:tcPr>
          <w:p w14:paraId="0C14D0EB" w14:textId="77777777" w:rsidR="00A1377F" w:rsidRDefault="00D125F4">
            <w:pPr>
              <w:spacing w:before="120" w:after="0" w:line="240" w:lineRule="auto"/>
              <w:jc w:val="both"/>
              <w:rPr>
                <w:rFonts w:ascii="Arial" w:hAnsi="Arial" w:cs="Arial"/>
                <w:color w:val="000000"/>
                <w:sz w:val="16"/>
                <w:szCs w:val="16"/>
              </w:rPr>
            </w:pPr>
            <w:r w:rsidRPr="00783F00">
              <w:rPr>
                <w:rFonts w:ascii="Arial" w:hAnsi="Arial" w:cs="Arial"/>
                <w:color w:val="000000"/>
                <w:sz w:val="16"/>
                <w:szCs w:val="16"/>
              </w:rPr>
              <w:t>Cifras: Expresadas en Lesiones por cada 100.000 trabajadores (</w:t>
            </w:r>
            <w:r w:rsidR="00921027" w:rsidRPr="00783F00">
              <w:rPr>
                <w:rFonts w:ascii="Arial" w:hAnsi="Arial" w:cs="Arial"/>
                <w:color w:val="000000"/>
                <w:sz w:val="16"/>
                <w:szCs w:val="16"/>
              </w:rPr>
              <w:t>https://ilostat.ilo.org/es/</w:t>
            </w:r>
            <w:r w:rsidRPr="00783F00">
              <w:rPr>
                <w:rFonts w:ascii="Arial" w:hAnsi="Arial" w:cs="Arial"/>
                <w:color w:val="000000"/>
                <w:sz w:val="16"/>
                <w:szCs w:val="16"/>
              </w:rPr>
              <w:t>)</w:t>
            </w:r>
          </w:p>
        </w:tc>
      </w:tr>
    </w:tbl>
    <w:p w14:paraId="24DF09FC" w14:textId="77777777" w:rsidR="00A1377F" w:rsidRDefault="00A1377F">
      <w:pPr>
        <w:pStyle w:val="Sinespaciado"/>
        <w:jc w:val="both"/>
        <w:rPr>
          <w:rFonts w:ascii="Arial" w:hAnsi="Arial" w:cs="Arial"/>
          <w:sz w:val="20"/>
          <w:szCs w:val="20"/>
        </w:rPr>
      </w:pPr>
    </w:p>
    <w:p w14:paraId="1B8ED474" w14:textId="77777777" w:rsidR="00A1377F" w:rsidRDefault="00D125F4">
      <w:pPr>
        <w:pStyle w:val="Sinespaciado"/>
        <w:jc w:val="both"/>
        <w:rPr>
          <w:rFonts w:ascii="Arial" w:hAnsi="Arial" w:cs="Arial"/>
          <w:sz w:val="20"/>
          <w:szCs w:val="20"/>
        </w:rPr>
      </w:pPr>
      <w:r>
        <w:rPr>
          <w:rFonts w:ascii="Arial" w:hAnsi="Arial" w:cs="Arial"/>
          <w:sz w:val="20"/>
          <w:szCs w:val="20"/>
        </w:rPr>
        <w:t xml:space="preserve">En Venezuela no existen estadísticas oficiales públicas actuales detalladas y verificables para estos mismos años sobre el número exacto de accidentes laborales fatales o no. </w:t>
      </w:r>
    </w:p>
    <w:p w14:paraId="517919B1" w14:textId="77777777" w:rsidR="00A1377F" w:rsidRDefault="00D125F4">
      <w:pPr>
        <w:pStyle w:val="Sinespaciado"/>
        <w:jc w:val="both"/>
        <w:rPr>
          <w:rFonts w:ascii="Arial" w:hAnsi="Arial" w:cs="Arial"/>
          <w:sz w:val="20"/>
          <w:szCs w:val="20"/>
        </w:rPr>
      </w:pPr>
      <w:r>
        <w:rPr>
          <w:rFonts w:ascii="Arial" w:hAnsi="Arial" w:cs="Arial"/>
          <w:sz w:val="20"/>
          <w:szCs w:val="20"/>
        </w:rPr>
        <w:t>Ésta falta de estadísticas oficiales y actualizadas sobre la siniestralidad laboral en Venezuela puede atribuirse a un conjunto de factores interrelacionados de índole política, institucional y procedimental. Entre las causas más relevantes de este vacío informativo se destacan las siguientes:</w:t>
      </w:r>
    </w:p>
    <w:p w14:paraId="2DDB73F1" w14:textId="77777777" w:rsidR="00A1377F" w:rsidRDefault="00A1377F">
      <w:pPr>
        <w:pStyle w:val="Sinespaciado"/>
        <w:jc w:val="both"/>
        <w:rPr>
          <w:rFonts w:ascii="Arial" w:hAnsi="Arial" w:cs="Arial"/>
          <w:sz w:val="20"/>
          <w:szCs w:val="20"/>
        </w:rPr>
      </w:pPr>
    </w:p>
    <w:p w14:paraId="56FBB9D1" w14:textId="77777777" w:rsidR="00A1377F" w:rsidRDefault="00D125F4">
      <w:pPr>
        <w:pStyle w:val="Sinespaciado"/>
        <w:numPr>
          <w:ilvl w:val="0"/>
          <w:numId w:val="2"/>
        </w:numPr>
        <w:jc w:val="both"/>
        <w:rPr>
          <w:rFonts w:ascii="Arial" w:hAnsi="Arial" w:cs="Arial"/>
          <w:sz w:val="20"/>
          <w:szCs w:val="20"/>
        </w:rPr>
      </w:pPr>
      <w:r>
        <w:rPr>
          <w:rFonts w:ascii="Arial" w:hAnsi="Arial" w:cs="Arial"/>
          <w:sz w:val="20"/>
          <w:szCs w:val="20"/>
        </w:rPr>
        <w:lastRenderedPageBreak/>
        <w:t>Ausencia de una política nacional de seguridad y salud en el trabajo: Carecer de una estrategia nacional que sea efectiva y coordinada impide la implementación de un sistema de registro transparente, sistemático y completo de los accidentes laborales, particularmente de aquellos con consecuencias fatales.</w:t>
      </w:r>
    </w:p>
    <w:p w14:paraId="12147BE4" w14:textId="77777777" w:rsidR="00A1377F" w:rsidRDefault="00D125F4">
      <w:pPr>
        <w:pStyle w:val="Sinespaciado"/>
        <w:numPr>
          <w:ilvl w:val="0"/>
          <w:numId w:val="2"/>
        </w:numPr>
        <w:jc w:val="both"/>
        <w:rPr>
          <w:rFonts w:ascii="Arial" w:hAnsi="Arial" w:cs="Arial"/>
          <w:sz w:val="20"/>
          <w:szCs w:val="20"/>
        </w:rPr>
      </w:pPr>
      <w:r>
        <w:rPr>
          <w:rFonts w:ascii="Arial" w:hAnsi="Arial" w:cs="Arial"/>
          <w:sz w:val="20"/>
          <w:szCs w:val="20"/>
        </w:rPr>
        <w:t>Falta de compromiso de los actores sociales: Se evidencia un déficit en el compromiso y la corresponsabilidad por parte de las organizaciones sindicales y del sector empresarial, tanto público como privado, para abordar y reportar adecuadamente estos siniestros conforme a la normativa vigente.</w:t>
      </w:r>
    </w:p>
    <w:p w14:paraId="36E1A20F" w14:textId="77777777" w:rsidR="00A1377F" w:rsidRDefault="00D125F4">
      <w:pPr>
        <w:pStyle w:val="Sinespaciado"/>
        <w:numPr>
          <w:ilvl w:val="0"/>
          <w:numId w:val="2"/>
        </w:numPr>
        <w:jc w:val="both"/>
        <w:rPr>
          <w:rFonts w:ascii="Arial" w:hAnsi="Arial" w:cs="Arial"/>
          <w:sz w:val="20"/>
          <w:szCs w:val="20"/>
        </w:rPr>
      </w:pPr>
      <w:r>
        <w:rPr>
          <w:rFonts w:ascii="Arial" w:hAnsi="Arial" w:cs="Arial"/>
          <w:sz w:val="20"/>
          <w:szCs w:val="20"/>
        </w:rPr>
        <w:t>Limitaciones institucionales: El Instituto Nacional de Prevención, Salud y Seguridad Laborales (INPSASEL), como ente público rector en la materia, presenta limitaciones significativas en cuanto a la disponibilidad de personal técnico capacitado y de mecanismos eficaces para la investigación y divulgación de datos. Es un hecho verificable que la institución no ha publicado información estadística actualizada desde el año 2014.</w:t>
      </w:r>
    </w:p>
    <w:p w14:paraId="0912F730" w14:textId="77777777" w:rsidR="00A1377F" w:rsidRDefault="00D125F4">
      <w:pPr>
        <w:pStyle w:val="Sinespaciado"/>
        <w:numPr>
          <w:ilvl w:val="0"/>
          <w:numId w:val="2"/>
        </w:numPr>
        <w:jc w:val="both"/>
        <w:rPr>
          <w:rFonts w:ascii="Arial" w:hAnsi="Arial" w:cs="Arial"/>
          <w:sz w:val="20"/>
          <w:szCs w:val="20"/>
        </w:rPr>
      </w:pPr>
      <w:r>
        <w:rPr>
          <w:rFonts w:ascii="Arial" w:hAnsi="Arial" w:cs="Arial"/>
          <w:sz w:val="20"/>
          <w:szCs w:val="20"/>
        </w:rPr>
        <w:t>Existencia de prácticas extrajudiciales: Se puede presumir de la utilización de figuras extrajudiciales, denominadas "transacciones laborales", mediante las cuales se establecen acuerdos económicos que conducen a la paralización de los procesos judiciales. Esta práctica evita que las muertes ocurridas por violaciones a las normas de seguridad sean investigadas, sancionadas y, consecuentemente, reportadas en los registros oficiales, generando un grave problema de registro subvalorados.</w:t>
      </w:r>
    </w:p>
    <w:p w14:paraId="37A1A8D5" w14:textId="77777777" w:rsidR="00A1377F" w:rsidRDefault="00D125F4">
      <w:pPr>
        <w:spacing w:before="120" w:line="240" w:lineRule="auto"/>
        <w:jc w:val="both"/>
        <w:rPr>
          <w:rFonts w:ascii="Arial" w:hAnsi="Arial" w:cs="Arial"/>
          <w:sz w:val="20"/>
          <w:szCs w:val="20"/>
        </w:rPr>
      </w:pPr>
      <w:r>
        <w:rPr>
          <w:rFonts w:ascii="Arial" w:hAnsi="Arial" w:cs="Arial"/>
          <w:sz w:val="20"/>
          <w:szCs w:val="20"/>
        </w:rPr>
        <w:t>La OIT estima que los costos de los accidentes y enfermedades laborales en todo el mundo ascienden a casi 3 billones de dólares anuales, lo que representa un 3,94% del PIB mundial. En América Latina y el Caribe, esta cifra asciende aún más, representando un valor cercano al 4,70% del PIB regional. Este gran problema tiene un impacto significativo en la rentabilidad y desempeño operativo de las empresas.</w:t>
      </w:r>
    </w:p>
    <w:p w14:paraId="4FD6B64A" w14:textId="77777777" w:rsidR="00A1377F" w:rsidRDefault="00D125F4">
      <w:pPr>
        <w:spacing w:before="120" w:line="240" w:lineRule="auto"/>
        <w:jc w:val="both"/>
        <w:rPr>
          <w:rFonts w:ascii="Arial" w:hAnsi="Arial" w:cs="Arial"/>
          <w:sz w:val="20"/>
          <w:szCs w:val="20"/>
        </w:rPr>
      </w:pPr>
      <w:r>
        <w:rPr>
          <w:rFonts w:ascii="Arial" w:hAnsi="Arial" w:cs="Arial"/>
          <w:sz w:val="20"/>
          <w:szCs w:val="20"/>
        </w:rPr>
        <w:t>En este sentido los costos relacionados a estos accidentes pueden clasificarse en:</w:t>
      </w:r>
    </w:p>
    <w:p w14:paraId="7B1C1696" w14:textId="77777777" w:rsidR="00A1377F" w:rsidRDefault="00D125F4">
      <w:pPr>
        <w:pStyle w:val="Prrafodelista"/>
        <w:numPr>
          <w:ilvl w:val="0"/>
          <w:numId w:val="3"/>
        </w:numPr>
        <w:spacing w:before="120" w:line="240" w:lineRule="auto"/>
        <w:ind w:left="0" w:firstLine="0"/>
        <w:jc w:val="both"/>
        <w:rPr>
          <w:rFonts w:ascii="Arial" w:hAnsi="Arial" w:cs="Arial"/>
          <w:sz w:val="20"/>
          <w:szCs w:val="20"/>
        </w:rPr>
      </w:pPr>
      <w:r>
        <w:rPr>
          <w:rFonts w:ascii="Arial" w:hAnsi="Arial" w:cs="Arial"/>
          <w:sz w:val="20"/>
          <w:szCs w:val="20"/>
        </w:rPr>
        <w:t xml:space="preserve">Costos directos que incluyen atención médica, indemnizaciones, reparación o sustitución de equipos y sanciones legales, así como la contratación de personal de reemplazo. </w:t>
      </w:r>
    </w:p>
    <w:p w14:paraId="7F9B734C" w14:textId="77777777" w:rsidR="00A1377F" w:rsidRDefault="00D125F4">
      <w:pPr>
        <w:pStyle w:val="Prrafodelista"/>
        <w:numPr>
          <w:ilvl w:val="0"/>
          <w:numId w:val="3"/>
        </w:numPr>
        <w:spacing w:before="120" w:line="240" w:lineRule="auto"/>
        <w:ind w:left="0" w:firstLine="0"/>
        <w:jc w:val="both"/>
        <w:rPr>
          <w:rFonts w:ascii="Arial" w:hAnsi="Arial" w:cs="Arial"/>
          <w:sz w:val="20"/>
          <w:szCs w:val="20"/>
        </w:rPr>
      </w:pPr>
      <w:r>
        <w:rPr>
          <w:rFonts w:ascii="Arial" w:hAnsi="Arial" w:cs="Arial"/>
          <w:sz w:val="20"/>
          <w:szCs w:val="20"/>
        </w:rPr>
        <w:t xml:space="preserve">Costos indirectos, aunque menos visibles en los balances contables, son igualmente dañinos: interrupciones en la producción, investigaciones de incidentes, demoras en entregas, deterioro de la imagen corporativa, baja </w:t>
      </w:r>
      <w:r>
        <w:rPr>
          <w:rFonts w:ascii="Arial" w:hAnsi="Arial" w:cs="Arial"/>
          <w:sz w:val="20"/>
          <w:szCs w:val="20"/>
        </w:rPr>
        <w:t>moral y productividad de los trabajadores, entre otros.</w:t>
      </w:r>
    </w:p>
    <w:p w14:paraId="09A31FBA" w14:textId="77777777" w:rsidR="00A1377F" w:rsidRDefault="00D125F4">
      <w:pPr>
        <w:spacing w:before="120" w:line="240" w:lineRule="auto"/>
        <w:jc w:val="both"/>
        <w:rPr>
          <w:rFonts w:ascii="Arial" w:hAnsi="Arial" w:cs="Arial"/>
          <w:sz w:val="20"/>
          <w:szCs w:val="20"/>
        </w:rPr>
      </w:pPr>
      <w:r>
        <w:rPr>
          <w:rFonts w:ascii="Arial" w:hAnsi="Arial" w:cs="Arial"/>
          <w:sz w:val="20"/>
          <w:szCs w:val="20"/>
        </w:rPr>
        <w:t>Por estas razones, adoptar estrategias preventivas no es solo un compromiso ético sino una necesidad económica para mantener la competitividad y sostenibilidad empresarial. En la Fig. 1, se puede observar el impacto que tiene estos accidentes en relación a los días perdidos por incapacidad laboral.</w:t>
      </w:r>
    </w:p>
    <w:p w14:paraId="5204D273" w14:textId="77777777" w:rsidR="00A1377F" w:rsidRDefault="00921027">
      <w:pPr>
        <w:spacing w:before="120" w:line="240" w:lineRule="auto"/>
        <w:jc w:val="both"/>
        <w:rPr>
          <w:rFonts w:ascii="Arial" w:hAnsi="Arial" w:cs="Arial"/>
          <w:sz w:val="20"/>
          <w:szCs w:val="20"/>
        </w:rPr>
      </w:pPr>
      <w:r>
        <w:rPr>
          <w:rFonts w:ascii="Arial" w:hAnsi="Arial" w:cs="Arial"/>
          <w:noProof/>
          <w:sz w:val="20"/>
          <w:szCs w:val="20"/>
          <w:lang w:val="es-VE" w:eastAsia="es-VE"/>
        </w:rPr>
        <w:drawing>
          <wp:inline distT="0" distB="0" distL="0" distR="0" wp14:anchorId="407A461C" wp14:editId="2DE077FD">
            <wp:extent cx="2475230" cy="1546860"/>
            <wp:effectExtent l="0" t="0" r="0" b="0"/>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mini_Generated_Image_5mvhzr5mvhzr5mvh.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75230" cy="1546860"/>
                    </a:xfrm>
                    <a:prstGeom prst="rect">
                      <a:avLst/>
                    </a:prstGeom>
                  </pic:spPr>
                </pic:pic>
              </a:graphicData>
            </a:graphic>
          </wp:inline>
        </w:drawing>
      </w:r>
    </w:p>
    <w:p w14:paraId="1E0A623E" w14:textId="77777777" w:rsidR="00A1377F" w:rsidRDefault="00D125F4">
      <w:pPr>
        <w:pStyle w:val="Sinespaciado"/>
        <w:jc w:val="center"/>
        <w:rPr>
          <w:rFonts w:ascii="Arial" w:hAnsi="Arial" w:cs="Arial"/>
          <w:sz w:val="16"/>
          <w:szCs w:val="16"/>
        </w:rPr>
      </w:pPr>
      <w:r>
        <w:rPr>
          <w:rFonts w:ascii="Arial" w:hAnsi="Arial" w:cs="Arial"/>
          <w:sz w:val="16"/>
          <w:szCs w:val="16"/>
        </w:rPr>
        <w:t xml:space="preserve">Fig. 1. Días perdidos por casos de Incapacidad </w:t>
      </w:r>
      <w:r w:rsidRPr="00783F00">
        <w:rPr>
          <w:rFonts w:ascii="Arial" w:hAnsi="Arial" w:cs="Arial"/>
          <w:sz w:val="16"/>
          <w:szCs w:val="16"/>
        </w:rPr>
        <w:t>Laboral (</w:t>
      </w:r>
      <w:r w:rsidR="00921027" w:rsidRPr="00783F00">
        <w:rPr>
          <w:rFonts w:ascii="Arial" w:hAnsi="Arial" w:cs="Arial"/>
          <w:sz w:val="16"/>
          <w:szCs w:val="16"/>
        </w:rPr>
        <w:t>https://ilostat.ilo.org/es/</w:t>
      </w:r>
      <w:r w:rsidRPr="00783F00">
        <w:rPr>
          <w:rFonts w:ascii="Arial" w:hAnsi="Arial" w:cs="Arial"/>
          <w:sz w:val="16"/>
          <w:szCs w:val="16"/>
        </w:rPr>
        <w:t>)</w:t>
      </w:r>
    </w:p>
    <w:p w14:paraId="0F679D8C" w14:textId="77777777" w:rsidR="00A1377F" w:rsidRDefault="00D125F4">
      <w:pPr>
        <w:spacing w:before="120" w:line="240" w:lineRule="auto"/>
        <w:jc w:val="both"/>
        <w:rPr>
          <w:rFonts w:ascii="Arial" w:hAnsi="Arial" w:cs="Arial"/>
          <w:sz w:val="20"/>
          <w:szCs w:val="20"/>
        </w:rPr>
      </w:pPr>
      <w:r>
        <w:rPr>
          <w:rFonts w:ascii="Arial" w:hAnsi="Arial" w:cs="Arial"/>
          <w:sz w:val="20"/>
          <w:szCs w:val="20"/>
        </w:rPr>
        <w:t>Por tanto, tomar medidas preventivas para minimizar los riesgos de accidentes y enfermedades laborales no solo es una obligación moral sino también una necesidad económica para cualquier empresa que busque mantener altos estándares de rentabilidad y desempeño operativo.</w:t>
      </w:r>
    </w:p>
    <w:p w14:paraId="1513C01B" w14:textId="77777777" w:rsidR="00A1377F" w:rsidRDefault="00D125F4">
      <w:pPr>
        <w:spacing w:before="120" w:line="240" w:lineRule="auto"/>
        <w:jc w:val="both"/>
        <w:rPr>
          <w:rFonts w:ascii="Arial" w:hAnsi="Arial" w:cs="Arial"/>
          <w:sz w:val="20"/>
          <w:szCs w:val="20"/>
        </w:rPr>
      </w:pPr>
      <w:r>
        <w:rPr>
          <w:rFonts w:ascii="Arial" w:hAnsi="Arial" w:cs="Arial"/>
          <w:sz w:val="20"/>
          <w:szCs w:val="20"/>
        </w:rPr>
        <w:t>Frente a esta realidad, resulta inaceptable que las organizaciones permanezcan pasivas, normalizando los accidentes laborales como inevitables. Cabe preguntarse si: ¿es esencial implementar programas continuos de formación en prevención de riesgos? ¿Resulta viable fomentar una cultura organizacional capaz de prevenir eficazmente accidentes y proteger la integridad física y mental del trabajador? Las respuestas a estas interrogantes son vitales para construir entornos laborales más seguros y saludables.</w:t>
      </w:r>
    </w:p>
    <w:p w14:paraId="31BD80C9" w14:textId="77777777" w:rsidR="00A1377F" w:rsidRDefault="00D125F4">
      <w:pPr>
        <w:spacing w:before="120" w:line="240" w:lineRule="auto"/>
        <w:jc w:val="both"/>
        <w:rPr>
          <w:rFonts w:ascii="Arial" w:hAnsi="Arial" w:cs="Arial"/>
          <w:sz w:val="20"/>
          <w:szCs w:val="20"/>
        </w:rPr>
      </w:pPr>
      <w:r>
        <w:rPr>
          <w:rFonts w:ascii="Arial" w:hAnsi="Arial" w:cs="Arial"/>
          <w:sz w:val="20"/>
          <w:szCs w:val="20"/>
        </w:rPr>
        <w:t xml:space="preserve">Sin duda, la misión de toda organización debería ser crear ambientes de trabajo sin riesgos, a lo que ha denominado la OIT </w:t>
      </w:r>
      <w:r>
        <w:rPr>
          <w:rFonts w:ascii="Arial" w:hAnsi="Arial" w:cs="Arial"/>
          <w:i/>
          <w:sz w:val="20"/>
          <w:szCs w:val="20"/>
        </w:rPr>
        <w:t>“</w:t>
      </w:r>
      <w:proofErr w:type="spellStart"/>
      <w:r>
        <w:rPr>
          <w:rFonts w:ascii="Arial" w:hAnsi="Arial" w:cs="Arial"/>
          <w:i/>
          <w:sz w:val="20"/>
          <w:szCs w:val="20"/>
        </w:rPr>
        <w:t>SafeWork</w:t>
      </w:r>
      <w:proofErr w:type="spellEnd"/>
      <w:r>
        <w:rPr>
          <w:rFonts w:ascii="Arial" w:hAnsi="Arial" w:cs="Arial"/>
          <w:i/>
          <w:sz w:val="20"/>
          <w:szCs w:val="20"/>
        </w:rPr>
        <w:t>”.</w:t>
      </w:r>
      <w:r w:rsidRPr="00E451E3">
        <w:rPr>
          <w:rFonts w:ascii="Arial" w:hAnsi="Arial" w:cs="Arial"/>
          <w:i/>
          <w:sz w:val="20"/>
          <w:szCs w:val="20"/>
          <w:lang w:val="es-VE"/>
        </w:rPr>
        <w:t xml:space="preserve"> </w:t>
      </w:r>
      <w:r>
        <w:rPr>
          <w:rFonts w:ascii="Arial" w:hAnsi="Arial" w:cs="Arial"/>
          <w:sz w:val="20"/>
          <w:szCs w:val="20"/>
        </w:rPr>
        <w:t>Este artículo propone destacar cómo los programas continuos de formación en prevención pueden fortalecer esa cultura de seguridad, generando un impacto positivo en el bienestar de los empleados y en el desempeño organizacional.</w:t>
      </w:r>
    </w:p>
    <w:p w14:paraId="4E02629B"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 xml:space="preserve">El objetivo de este artículo es analizar el rol de los programas continuos de formación e información como mecanismos estratégicos para la construcción de una cultura preventiva en las organizaciones venezolanas, ante un contexto de </w:t>
      </w:r>
      <w:r w:rsidRPr="00783F00">
        <w:rPr>
          <w:rFonts w:ascii="Arial" w:hAnsi="Arial" w:cs="Arial"/>
          <w:sz w:val="20"/>
          <w:szCs w:val="20"/>
        </w:rPr>
        <w:lastRenderedPageBreak/>
        <w:t>debilidad institucional y ausencia de estadísticas oficiales sobre siniestralidad laboral.</w:t>
      </w:r>
    </w:p>
    <w:p w14:paraId="4C8DA801"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Por</w:t>
      </w:r>
      <w:r w:rsidRPr="00783F00">
        <w:rPr>
          <w:rFonts w:ascii="Arial" w:hAnsi="Arial" w:cs="Arial"/>
          <w:sz w:val="20"/>
          <w:szCs w:val="20"/>
          <w:lang w:val="es-VE"/>
        </w:rPr>
        <w:t xml:space="preserve"> otra parte, como </w:t>
      </w:r>
      <w:r w:rsidRPr="00783F00">
        <w:rPr>
          <w:rFonts w:ascii="Arial" w:hAnsi="Arial" w:cs="Arial"/>
          <w:sz w:val="20"/>
          <w:szCs w:val="20"/>
        </w:rPr>
        <w:t>objetivos</w:t>
      </w:r>
      <w:r w:rsidRPr="00783F00">
        <w:rPr>
          <w:rFonts w:ascii="Arial" w:hAnsi="Arial" w:cs="Arial"/>
          <w:sz w:val="20"/>
          <w:szCs w:val="20"/>
          <w:lang w:val="es-VE"/>
        </w:rPr>
        <w:t xml:space="preserve"> secundarios se busca dar respuesta a las siguientes interrogantes de investigación que se plantean a continuación</w:t>
      </w:r>
      <w:r w:rsidRPr="00783F00">
        <w:rPr>
          <w:rFonts w:ascii="Arial" w:hAnsi="Arial" w:cs="Arial"/>
          <w:sz w:val="20"/>
          <w:szCs w:val="20"/>
        </w:rPr>
        <w:t>:</w:t>
      </w:r>
    </w:p>
    <w:p w14:paraId="71730414"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1. ¿Qué componentes esenciales deben integrar los programas de formación en seguridad y salud en el trabajo (SST) para impactar efectivamente en la cultura preventiva en entornos con limitada supervisión estatal?</w:t>
      </w:r>
    </w:p>
    <w:p w14:paraId="64706BAC"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2. ¿Cómo se relaciona la frecuencia, calidad y enfoque práctico de la capacitación con la reducción de accidentes laborales en organizaciones venezolanas?</w:t>
      </w:r>
    </w:p>
    <w:p w14:paraId="47DFA1CA" w14:textId="77777777" w:rsidR="007373BF" w:rsidRPr="00783F00" w:rsidRDefault="00D125F4">
      <w:pPr>
        <w:spacing w:before="120" w:line="240" w:lineRule="auto"/>
        <w:jc w:val="both"/>
        <w:rPr>
          <w:rFonts w:ascii="Arial" w:hAnsi="Arial" w:cs="Arial"/>
          <w:sz w:val="20"/>
          <w:szCs w:val="20"/>
        </w:rPr>
      </w:pPr>
      <w:r w:rsidRPr="00783F00">
        <w:rPr>
          <w:rFonts w:ascii="Arial" w:hAnsi="Arial" w:cs="Arial"/>
          <w:sz w:val="20"/>
          <w:szCs w:val="20"/>
        </w:rPr>
        <w:t>3. ¿Qué barreras organizacionales e institucionales dificultan la implementación sostenida de programas de formación continua en prevención de riesgos en Venezuela?</w:t>
      </w:r>
    </w:p>
    <w:p w14:paraId="694EA955" w14:textId="3A377072" w:rsidR="00A1377F" w:rsidRPr="00783F00" w:rsidRDefault="00D125F4" w:rsidP="00783F00">
      <w:pPr>
        <w:pStyle w:val="Prrafodelista"/>
        <w:numPr>
          <w:ilvl w:val="0"/>
          <w:numId w:val="9"/>
        </w:numPr>
        <w:spacing w:before="120" w:line="240" w:lineRule="auto"/>
        <w:rPr>
          <w:rFonts w:ascii="Arial" w:hAnsi="Arial" w:cs="Arial"/>
          <w:b/>
          <w:sz w:val="18"/>
          <w:szCs w:val="18"/>
        </w:rPr>
      </w:pPr>
      <w:r w:rsidRPr="00783F00">
        <w:rPr>
          <w:rFonts w:ascii="Arial" w:hAnsi="Arial" w:cs="Arial"/>
          <w:b/>
          <w:sz w:val="18"/>
          <w:szCs w:val="18"/>
        </w:rPr>
        <w:t>Metodología</w:t>
      </w:r>
    </w:p>
    <w:p w14:paraId="09C311C0"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 xml:space="preserve">El estudio </w:t>
      </w:r>
      <w:r w:rsidR="007373BF" w:rsidRPr="00783F00">
        <w:rPr>
          <w:rFonts w:ascii="Arial" w:hAnsi="Arial" w:cs="Arial"/>
          <w:sz w:val="20"/>
          <w:szCs w:val="20"/>
        </w:rPr>
        <w:t>siguió</w:t>
      </w:r>
      <w:r w:rsidRPr="00783F00">
        <w:rPr>
          <w:rFonts w:ascii="Arial" w:hAnsi="Arial" w:cs="Arial"/>
          <w:sz w:val="20"/>
          <w:szCs w:val="20"/>
        </w:rPr>
        <w:t xml:space="preserve"> un diseño no experimental, documental y descriptivo, orientado a analizar el rol de los programas continuos de formación e información como pilares para la construcción de una cultura preventiva en el contexto venezolano. </w:t>
      </w:r>
      <w:r w:rsidRPr="00783F00">
        <w:rPr>
          <w:rFonts w:ascii="Arial" w:hAnsi="Arial" w:cs="Arial"/>
          <w:sz w:val="20"/>
          <w:szCs w:val="20"/>
          <w:lang w:val="es-VE"/>
        </w:rPr>
        <w:t>Se basó</w:t>
      </w:r>
      <w:r w:rsidRPr="00783F00">
        <w:rPr>
          <w:rFonts w:ascii="Arial" w:hAnsi="Arial" w:cs="Arial"/>
          <w:sz w:val="20"/>
          <w:szCs w:val="20"/>
        </w:rPr>
        <w:t xml:space="preserve"> en una revisión sistemática de literatura especializada, normativa legal vigente y estadísticas oficiales relacionadas con la seguridad y salud en el trabajo (SST).</w:t>
      </w:r>
    </w:p>
    <w:p w14:paraId="1B8CAD7F"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Las fuentes consultadas fueron las siguientes:</w:t>
      </w:r>
    </w:p>
    <w:p w14:paraId="7EE8A432"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a) Bases de datos académicas: Scielo, Redalyc, Google Scholar entre otras.</w:t>
      </w:r>
    </w:p>
    <w:p w14:paraId="3DF001CF"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 xml:space="preserve">b) Documentos normativos: </w:t>
      </w:r>
    </w:p>
    <w:p w14:paraId="3B822E8D"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 xml:space="preserve">- Ley Orgánica de Prevención, Condiciones y Medio Ambiente de Trabajo (LOPCYMAT, 2005). </w:t>
      </w:r>
    </w:p>
    <w:p w14:paraId="0C40B496"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 Convenio 155 de la Organización Internacional del Trabajo (OIT).</w:t>
      </w:r>
    </w:p>
    <w:p w14:paraId="295C9E68"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 Y directrices de la OIT sobre cultura preventiva.</w:t>
      </w:r>
    </w:p>
    <w:p w14:paraId="6135D34C"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c) Estadísticas oficiales: Datos de ILOSTAT (Organización Internacional del Trabajo) sobre siniestralidad laboral global (2018–2023).</w:t>
      </w:r>
    </w:p>
    <w:p w14:paraId="68F7EA71"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d) Literatura secundaria: Libros, artículos científicos, informes institucionales y publicaciones de organismos especializados (ACHS, INPSASEL, entre otros).</w:t>
      </w:r>
    </w:p>
    <w:p w14:paraId="09E9D71B"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Se definieron como criterios de inclusión y exclusión de documentos los mostrados en la T</w:t>
      </w:r>
      <w:r w:rsidRPr="00783F00">
        <w:rPr>
          <w:rFonts w:ascii="Arial" w:hAnsi="Arial" w:cs="Arial"/>
          <w:sz w:val="20"/>
          <w:szCs w:val="20"/>
          <w:lang w:val="es-VE"/>
        </w:rPr>
        <w:t>ABLA</w:t>
      </w:r>
      <w:r w:rsidRPr="00783F00">
        <w:rPr>
          <w:rFonts w:ascii="Arial" w:hAnsi="Arial" w:cs="Arial"/>
          <w:sz w:val="20"/>
          <w:szCs w:val="20"/>
        </w:rPr>
        <w:t xml:space="preserve"> II.</w:t>
      </w:r>
    </w:p>
    <w:p w14:paraId="6AEDE96B" w14:textId="77777777" w:rsidR="00A1377F" w:rsidRPr="00783F00" w:rsidRDefault="00D125F4">
      <w:pPr>
        <w:pStyle w:val="Sinespaciado"/>
        <w:jc w:val="center"/>
        <w:rPr>
          <w:rFonts w:ascii="Arial" w:hAnsi="Arial" w:cs="Arial"/>
          <w:color w:val="000000" w:themeColor="text1"/>
          <w:sz w:val="20"/>
          <w:szCs w:val="20"/>
        </w:rPr>
      </w:pPr>
      <w:r w:rsidRPr="00783F00">
        <w:rPr>
          <w:rFonts w:ascii="Arial" w:hAnsi="Arial" w:cs="Arial"/>
          <w:sz w:val="20"/>
          <w:szCs w:val="20"/>
        </w:rPr>
        <w:t>T</w:t>
      </w:r>
      <w:r w:rsidRPr="00783F00">
        <w:rPr>
          <w:rFonts w:ascii="Arial" w:hAnsi="Arial" w:cs="Arial"/>
          <w:sz w:val="20"/>
          <w:szCs w:val="20"/>
          <w:lang w:val="es-VE"/>
        </w:rPr>
        <w:t>ABLA</w:t>
      </w:r>
      <w:r w:rsidRPr="00783F00">
        <w:rPr>
          <w:rFonts w:ascii="Arial" w:hAnsi="Arial" w:cs="Arial"/>
          <w:sz w:val="20"/>
          <w:szCs w:val="20"/>
        </w:rPr>
        <w:t xml:space="preserve"> II</w:t>
      </w:r>
    </w:p>
    <w:p w14:paraId="44209A11" w14:textId="77777777" w:rsidR="00A1377F" w:rsidRPr="00783F00" w:rsidRDefault="00D125F4">
      <w:pPr>
        <w:pStyle w:val="Sinespaciado"/>
        <w:jc w:val="both"/>
        <w:rPr>
          <w:rFonts w:ascii="Arial" w:hAnsi="Arial" w:cs="Arial"/>
          <w:color w:val="000000" w:themeColor="text1"/>
          <w:sz w:val="20"/>
          <w:szCs w:val="20"/>
        </w:rPr>
      </w:pPr>
      <w:r w:rsidRPr="00783F00">
        <w:rPr>
          <w:rFonts w:ascii="Arial" w:hAnsi="Arial" w:cs="Arial"/>
          <w:sz w:val="20"/>
          <w:szCs w:val="20"/>
        </w:rPr>
        <w:t>Criterios de Inclusión y Exclusión de Documentos</w:t>
      </w:r>
    </w:p>
    <w:tbl>
      <w:tblPr>
        <w:tblStyle w:val="Tablaconcuadrcula"/>
        <w:tblW w:w="0" w:type="auto"/>
        <w:jc w:val="center"/>
        <w:tblLook w:val="04A0" w:firstRow="1" w:lastRow="0" w:firstColumn="1" w:lastColumn="0" w:noHBand="0" w:noVBand="1"/>
      </w:tblPr>
      <w:tblGrid>
        <w:gridCol w:w="972"/>
        <w:gridCol w:w="3079"/>
      </w:tblGrid>
      <w:tr w:rsidR="00A1377F" w:rsidRPr="00783F00" w14:paraId="517CF77F" w14:textId="77777777">
        <w:trPr>
          <w:jc w:val="center"/>
        </w:trPr>
        <w:tc>
          <w:tcPr>
            <w:tcW w:w="959" w:type="dxa"/>
            <w:vAlign w:val="center"/>
          </w:tcPr>
          <w:p w14:paraId="31C3631B" w14:textId="77777777" w:rsidR="00A1377F" w:rsidRPr="00783F00" w:rsidRDefault="00D125F4">
            <w:pPr>
              <w:spacing w:before="120" w:after="0" w:line="240" w:lineRule="auto"/>
              <w:jc w:val="center"/>
              <w:rPr>
                <w:rFonts w:ascii="Arial" w:hAnsi="Arial" w:cs="Arial"/>
                <w:b/>
                <w:sz w:val="16"/>
                <w:szCs w:val="16"/>
              </w:rPr>
            </w:pPr>
            <w:r w:rsidRPr="00783F00">
              <w:rPr>
                <w:rFonts w:ascii="Arial" w:hAnsi="Arial" w:cs="Arial"/>
                <w:b/>
                <w:sz w:val="16"/>
                <w:szCs w:val="16"/>
              </w:rPr>
              <w:t>Inclusión</w:t>
            </w:r>
          </w:p>
        </w:tc>
        <w:tc>
          <w:tcPr>
            <w:tcW w:w="3079" w:type="dxa"/>
          </w:tcPr>
          <w:p w14:paraId="2FBDCFFC" w14:textId="77777777" w:rsidR="00A1377F" w:rsidRPr="00783F00" w:rsidRDefault="00D125F4">
            <w:pPr>
              <w:spacing w:before="120" w:after="0" w:line="240" w:lineRule="auto"/>
              <w:jc w:val="both"/>
              <w:rPr>
                <w:rFonts w:ascii="Arial" w:hAnsi="Arial" w:cs="Arial"/>
                <w:sz w:val="16"/>
                <w:szCs w:val="16"/>
              </w:rPr>
            </w:pPr>
            <w:r w:rsidRPr="00783F00">
              <w:rPr>
                <w:rFonts w:ascii="Arial" w:hAnsi="Arial" w:cs="Arial"/>
                <w:sz w:val="16"/>
                <w:szCs w:val="16"/>
              </w:rPr>
              <w:t>Documentos que de forma explícita los conceptos de cultura preventiva, formación en SST, capacitación continua o gestión de riesgos laborales.</w:t>
            </w:r>
          </w:p>
          <w:p w14:paraId="1FE0D3D6" w14:textId="77777777" w:rsidR="00A1377F" w:rsidRPr="00783F00" w:rsidRDefault="00D125F4">
            <w:pPr>
              <w:spacing w:before="120" w:after="0" w:line="240" w:lineRule="auto"/>
              <w:jc w:val="both"/>
              <w:rPr>
                <w:rFonts w:ascii="Arial" w:hAnsi="Arial" w:cs="Arial"/>
                <w:sz w:val="16"/>
                <w:szCs w:val="16"/>
              </w:rPr>
            </w:pPr>
            <w:r w:rsidRPr="00783F00">
              <w:rPr>
                <w:rFonts w:ascii="Arial" w:hAnsi="Arial" w:cs="Arial"/>
                <w:sz w:val="16"/>
                <w:szCs w:val="16"/>
              </w:rPr>
              <w:t>Documentos que de forma explícita los conceptos de cultura preventiva, formación en preventiva, formación en SST, capacitación continua o gestión de riesgos laborales.</w:t>
            </w:r>
          </w:p>
          <w:p w14:paraId="0F2B71B1" w14:textId="77777777" w:rsidR="00A1377F" w:rsidRPr="00783F00" w:rsidRDefault="00D125F4">
            <w:pPr>
              <w:spacing w:before="120" w:after="0" w:line="240" w:lineRule="auto"/>
              <w:jc w:val="both"/>
              <w:rPr>
                <w:rFonts w:ascii="Arial" w:hAnsi="Arial" w:cs="Arial"/>
                <w:sz w:val="16"/>
                <w:szCs w:val="16"/>
              </w:rPr>
            </w:pPr>
            <w:r w:rsidRPr="00783F00">
              <w:rPr>
                <w:rFonts w:ascii="Arial" w:hAnsi="Arial" w:cs="Arial"/>
                <w:sz w:val="16"/>
                <w:szCs w:val="16"/>
              </w:rPr>
              <w:t>Publicados entre los años 2009 al 2025 con el fin de garantizar actualidad conceptual y normativa.</w:t>
            </w:r>
          </w:p>
          <w:p w14:paraId="10B54894" w14:textId="77777777" w:rsidR="00A1377F" w:rsidRPr="00783F00" w:rsidRDefault="00D125F4">
            <w:pPr>
              <w:spacing w:before="120" w:after="0" w:line="240" w:lineRule="auto"/>
              <w:jc w:val="both"/>
              <w:rPr>
                <w:rFonts w:ascii="Arial" w:hAnsi="Arial" w:cs="Arial"/>
                <w:sz w:val="16"/>
                <w:szCs w:val="16"/>
              </w:rPr>
            </w:pPr>
            <w:r w:rsidRPr="00783F00">
              <w:rPr>
                <w:rFonts w:ascii="Arial" w:hAnsi="Arial" w:cs="Arial"/>
                <w:sz w:val="16"/>
                <w:szCs w:val="16"/>
              </w:rPr>
              <w:t>Disponibles en idiomas como el español, inglés o portugués.</w:t>
            </w:r>
          </w:p>
          <w:p w14:paraId="15AE0EDD" w14:textId="77777777" w:rsidR="00A1377F" w:rsidRPr="00783F00" w:rsidRDefault="00D125F4">
            <w:pPr>
              <w:spacing w:before="120" w:after="0" w:line="240" w:lineRule="auto"/>
              <w:jc w:val="both"/>
              <w:rPr>
                <w:rFonts w:ascii="Arial" w:hAnsi="Arial" w:cs="Arial"/>
                <w:sz w:val="16"/>
                <w:szCs w:val="16"/>
              </w:rPr>
            </w:pPr>
            <w:r w:rsidRPr="00783F00">
              <w:rPr>
                <w:rFonts w:ascii="Arial" w:hAnsi="Arial" w:cs="Arial"/>
                <w:sz w:val="16"/>
                <w:szCs w:val="16"/>
              </w:rPr>
              <w:t>Provistos de fuentes académicas, institucionales o gubernamentales.</w:t>
            </w:r>
          </w:p>
        </w:tc>
      </w:tr>
      <w:tr w:rsidR="00A1377F" w:rsidRPr="00783F00" w14:paraId="7A5DA562" w14:textId="77777777">
        <w:trPr>
          <w:jc w:val="center"/>
        </w:trPr>
        <w:tc>
          <w:tcPr>
            <w:tcW w:w="959" w:type="dxa"/>
            <w:vAlign w:val="center"/>
          </w:tcPr>
          <w:p w14:paraId="422F9A5A" w14:textId="77777777" w:rsidR="00A1377F" w:rsidRPr="00783F00" w:rsidRDefault="00D125F4">
            <w:pPr>
              <w:spacing w:before="120" w:after="0" w:line="240" w:lineRule="auto"/>
              <w:jc w:val="both"/>
              <w:rPr>
                <w:rFonts w:ascii="Arial" w:hAnsi="Arial" w:cs="Arial"/>
                <w:b/>
                <w:sz w:val="16"/>
                <w:szCs w:val="16"/>
              </w:rPr>
            </w:pPr>
            <w:r w:rsidRPr="00783F00">
              <w:rPr>
                <w:rFonts w:ascii="Arial" w:hAnsi="Arial" w:cs="Arial"/>
                <w:b/>
                <w:sz w:val="16"/>
                <w:szCs w:val="16"/>
              </w:rPr>
              <w:t>Exclusión</w:t>
            </w:r>
          </w:p>
        </w:tc>
        <w:tc>
          <w:tcPr>
            <w:tcW w:w="3079" w:type="dxa"/>
          </w:tcPr>
          <w:p w14:paraId="37415905" w14:textId="77777777" w:rsidR="00A1377F" w:rsidRPr="00783F00" w:rsidRDefault="00D125F4">
            <w:pPr>
              <w:spacing w:before="120" w:after="0" w:line="240" w:lineRule="auto"/>
              <w:jc w:val="both"/>
              <w:rPr>
                <w:rFonts w:ascii="Arial" w:hAnsi="Arial" w:cs="Arial"/>
                <w:sz w:val="16"/>
                <w:szCs w:val="16"/>
              </w:rPr>
            </w:pPr>
            <w:r w:rsidRPr="00783F00">
              <w:rPr>
                <w:rFonts w:ascii="Arial" w:hAnsi="Arial" w:cs="Arial"/>
                <w:sz w:val="16"/>
                <w:szCs w:val="16"/>
              </w:rPr>
              <w:t>Opiniones editoriales sin sustento empírico o teórico.</w:t>
            </w:r>
          </w:p>
          <w:p w14:paraId="6100E4FD" w14:textId="77777777" w:rsidR="00A1377F" w:rsidRPr="00783F00" w:rsidRDefault="00D125F4">
            <w:pPr>
              <w:spacing w:before="120" w:after="0" w:line="240" w:lineRule="auto"/>
              <w:jc w:val="both"/>
              <w:rPr>
                <w:rFonts w:ascii="Arial" w:hAnsi="Arial" w:cs="Arial"/>
                <w:sz w:val="16"/>
                <w:szCs w:val="16"/>
              </w:rPr>
            </w:pPr>
            <w:r w:rsidRPr="00783F00">
              <w:rPr>
                <w:rFonts w:ascii="Arial" w:hAnsi="Arial" w:cs="Arial"/>
                <w:sz w:val="16"/>
                <w:szCs w:val="16"/>
              </w:rPr>
              <w:t>Documentos sin acceso abierto o sin posibilidad de verificación de autoría e institucionalidad</w:t>
            </w:r>
          </w:p>
        </w:tc>
      </w:tr>
    </w:tbl>
    <w:p w14:paraId="759E9AE2" w14:textId="77777777" w:rsidR="00A1377F" w:rsidRPr="00783F00" w:rsidRDefault="00A1377F">
      <w:pPr>
        <w:spacing w:before="120" w:line="240" w:lineRule="auto"/>
        <w:jc w:val="both"/>
        <w:rPr>
          <w:rFonts w:ascii="Arial" w:hAnsi="Arial" w:cs="Arial"/>
          <w:sz w:val="20"/>
          <w:szCs w:val="20"/>
        </w:rPr>
      </w:pPr>
    </w:p>
    <w:p w14:paraId="60A8BAB9" w14:textId="77777777" w:rsidR="00A1377F" w:rsidRPr="00783F00" w:rsidRDefault="00D125F4">
      <w:pPr>
        <w:spacing w:before="120" w:line="240" w:lineRule="auto"/>
        <w:jc w:val="both"/>
        <w:rPr>
          <w:rFonts w:ascii="Arial" w:hAnsi="Arial" w:cs="Arial"/>
          <w:sz w:val="20"/>
          <w:szCs w:val="20"/>
          <w:lang w:val="es-VE"/>
        </w:rPr>
      </w:pPr>
      <w:r w:rsidRPr="00783F00">
        <w:rPr>
          <w:rFonts w:ascii="Arial" w:hAnsi="Arial" w:cs="Arial"/>
          <w:sz w:val="20"/>
          <w:szCs w:val="20"/>
        </w:rPr>
        <w:t>El procedimiento para la búsqueda de la literatura especializada, se realizó a través de la combinación de términos claves como: “cultura preventiva”</w:t>
      </w:r>
      <w:r w:rsidRPr="00783F00">
        <w:rPr>
          <w:rFonts w:ascii="Arial" w:hAnsi="Arial" w:cs="Arial"/>
          <w:sz w:val="20"/>
          <w:szCs w:val="20"/>
          <w:lang w:val="es-VE"/>
        </w:rPr>
        <w:t>,</w:t>
      </w:r>
      <w:r w:rsidRPr="00783F00">
        <w:rPr>
          <w:rFonts w:ascii="Arial" w:hAnsi="Arial" w:cs="Arial"/>
          <w:sz w:val="20"/>
          <w:szCs w:val="20"/>
        </w:rPr>
        <w:t xml:space="preserve"> “prevención de riesgos laborales”,</w:t>
      </w:r>
      <w:r w:rsidRPr="00783F00">
        <w:rPr>
          <w:rFonts w:ascii="Arial" w:hAnsi="Arial" w:cs="Arial"/>
          <w:sz w:val="20"/>
          <w:szCs w:val="20"/>
          <w:lang w:val="es-VE"/>
        </w:rPr>
        <w:t xml:space="preserve"> </w:t>
      </w:r>
      <w:r w:rsidRPr="00783F00">
        <w:rPr>
          <w:rFonts w:ascii="Arial" w:hAnsi="Arial" w:cs="Arial"/>
          <w:sz w:val="20"/>
          <w:szCs w:val="20"/>
        </w:rPr>
        <w:t>“formación continua”, “capacitación de trabajadores”</w:t>
      </w:r>
      <w:r w:rsidRPr="00783F00">
        <w:rPr>
          <w:rFonts w:ascii="Arial" w:hAnsi="Arial" w:cs="Arial"/>
          <w:sz w:val="20"/>
          <w:szCs w:val="20"/>
          <w:lang w:val="es-VE"/>
        </w:rPr>
        <w:t>,</w:t>
      </w:r>
      <w:r w:rsidRPr="00783F00">
        <w:rPr>
          <w:rFonts w:ascii="Arial" w:hAnsi="Arial" w:cs="Arial"/>
          <w:sz w:val="20"/>
          <w:szCs w:val="20"/>
        </w:rPr>
        <w:t xml:space="preserve"> “programas de entrenamiento en</w:t>
      </w:r>
      <w:r w:rsidRPr="00783F00">
        <w:rPr>
          <w:rFonts w:ascii="Arial" w:hAnsi="Arial" w:cs="Arial"/>
          <w:sz w:val="20"/>
          <w:szCs w:val="20"/>
          <w:lang w:val="es-VE"/>
        </w:rPr>
        <w:t xml:space="preserve"> seguridad y salud en el trabajo</w:t>
      </w:r>
      <w:r w:rsidRPr="00783F00">
        <w:rPr>
          <w:rFonts w:ascii="Arial" w:hAnsi="Arial" w:cs="Arial"/>
          <w:sz w:val="20"/>
          <w:szCs w:val="20"/>
        </w:rPr>
        <w:t>”</w:t>
      </w:r>
      <w:r w:rsidRPr="00783F00">
        <w:rPr>
          <w:rFonts w:ascii="Arial" w:hAnsi="Arial" w:cs="Arial"/>
          <w:sz w:val="20"/>
          <w:szCs w:val="20"/>
          <w:lang w:val="es-VE"/>
        </w:rPr>
        <w:t xml:space="preserve">, en </w:t>
      </w:r>
      <w:r w:rsidRPr="00783F00">
        <w:rPr>
          <w:rFonts w:ascii="Arial" w:hAnsi="Arial" w:cs="Arial"/>
          <w:sz w:val="20"/>
          <w:szCs w:val="20"/>
        </w:rPr>
        <w:t>“Venezuela” y “América Latina”</w:t>
      </w:r>
      <w:r w:rsidRPr="00783F00">
        <w:rPr>
          <w:rFonts w:ascii="Arial" w:hAnsi="Arial" w:cs="Arial"/>
          <w:sz w:val="20"/>
          <w:szCs w:val="20"/>
          <w:lang w:val="es-VE"/>
        </w:rPr>
        <w:t>.</w:t>
      </w:r>
    </w:p>
    <w:p w14:paraId="44103754"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 xml:space="preserve">Detectadas las posibles fuentes de </w:t>
      </w:r>
      <w:proofErr w:type="gramStart"/>
      <w:r w:rsidRPr="00783F00">
        <w:rPr>
          <w:rFonts w:ascii="Arial" w:hAnsi="Arial" w:cs="Arial"/>
          <w:sz w:val="20"/>
          <w:szCs w:val="20"/>
        </w:rPr>
        <w:t>información,  se</w:t>
      </w:r>
      <w:proofErr w:type="gramEnd"/>
      <w:r w:rsidRPr="00783F00">
        <w:rPr>
          <w:rFonts w:ascii="Arial" w:hAnsi="Arial" w:cs="Arial"/>
          <w:sz w:val="20"/>
          <w:szCs w:val="20"/>
        </w:rPr>
        <w:t xml:space="preserve"> aplicó un proceso de cribado en dos fases: primero por título y resumen, luego por lectura íntegra del texto.</w:t>
      </w:r>
    </w:p>
    <w:p w14:paraId="3D276F7A" w14:textId="77777777" w:rsidR="00A1377F" w:rsidRDefault="00D125F4">
      <w:pPr>
        <w:spacing w:before="120" w:line="240" w:lineRule="auto"/>
        <w:jc w:val="both"/>
        <w:rPr>
          <w:rFonts w:ascii="Arial" w:hAnsi="Arial" w:cs="Arial"/>
          <w:sz w:val="20"/>
          <w:szCs w:val="20"/>
        </w:rPr>
      </w:pPr>
      <w:proofErr w:type="gramStart"/>
      <w:r w:rsidRPr="00783F00">
        <w:rPr>
          <w:rFonts w:ascii="Arial" w:hAnsi="Arial" w:cs="Arial"/>
          <w:sz w:val="20"/>
          <w:szCs w:val="20"/>
        </w:rPr>
        <w:t>Finalmente</w:t>
      </w:r>
      <w:proofErr w:type="gramEnd"/>
      <w:r w:rsidRPr="00783F00">
        <w:rPr>
          <w:rFonts w:ascii="Arial" w:hAnsi="Arial" w:cs="Arial"/>
          <w:sz w:val="20"/>
          <w:szCs w:val="20"/>
        </w:rPr>
        <w:t xml:space="preserve"> la información recopilada fue sometida a un análisis temático cualitativo, organizado en categorías conceptuales predefinidas: (1) marco normativo, (2) definición y componentes de la cultura preventiva, (3) rol de la formación continua, (4) impacto organizacional y (5) desafíos en el contexto venezolano. La triangulación de fuentes (normativas, estadísticas y académicas) permitió contrastar los hallazgos y reforzar la validez interna del análisis.</w:t>
      </w:r>
    </w:p>
    <w:p w14:paraId="2CEC6C9E" w14:textId="77777777" w:rsidR="00A1377F" w:rsidRPr="00783F00" w:rsidRDefault="00D125F4" w:rsidP="00783F00">
      <w:pPr>
        <w:pStyle w:val="Prrafodelista"/>
        <w:numPr>
          <w:ilvl w:val="0"/>
          <w:numId w:val="9"/>
        </w:numPr>
        <w:spacing w:before="120" w:line="240" w:lineRule="auto"/>
        <w:rPr>
          <w:rFonts w:ascii="Arial" w:hAnsi="Arial" w:cs="Arial"/>
          <w:b/>
          <w:sz w:val="18"/>
          <w:szCs w:val="18"/>
        </w:rPr>
      </w:pPr>
      <w:r w:rsidRPr="00783F00">
        <w:rPr>
          <w:rFonts w:ascii="Arial" w:hAnsi="Arial" w:cs="Arial"/>
          <w:b/>
          <w:sz w:val="18"/>
          <w:szCs w:val="18"/>
        </w:rPr>
        <w:t>Programas de Formación e Información</w:t>
      </w:r>
    </w:p>
    <w:p w14:paraId="050FC650" w14:textId="77777777" w:rsidR="00A1377F" w:rsidRDefault="00D125F4">
      <w:pPr>
        <w:spacing w:before="120" w:line="240" w:lineRule="auto"/>
        <w:jc w:val="both"/>
        <w:rPr>
          <w:rFonts w:ascii="Arial" w:hAnsi="Arial" w:cs="Arial"/>
          <w:sz w:val="20"/>
          <w:szCs w:val="20"/>
        </w:rPr>
      </w:pPr>
      <w:r>
        <w:rPr>
          <w:rFonts w:ascii="Arial" w:hAnsi="Arial" w:cs="Arial"/>
          <w:sz w:val="20"/>
          <w:szCs w:val="20"/>
        </w:rPr>
        <w:t xml:space="preserve">La Gerencia de Recursos Humanos en la que se daba mayor peso a la administración del personal en lo referido a aspectos tales como el reclutamiento y selección, pago de </w:t>
      </w:r>
      <w:r>
        <w:rPr>
          <w:rFonts w:ascii="Arial" w:hAnsi="Arial" w:cs="Arial"/>
          <w:sz w:val="20"/>
          <w:szCs w:val="20"/>
        </w:rPr>
        <w:lastRenderedPageBreak/>
        <w:t>remuneraciones, tramitación de permisos y control de asistencia ha evolucionado de acuerdo a nuevas tendencias pasando a denominarse, Gerencia de Capital Humano o Talento Humano, la cual reconoce el valor que tienen los empleados en el contexto de las organizaciones, confiriendo mayor importancia a su desarrollo, estabilidad y permanencia, en ese sentido, la implementación</w:t>
      </w:r>
      <w:r w:rsidRPr="00E451E3">
        <w:rPr>
          <w:rFonts w:ascii="Arial" w:hAnsi="Arial" w:cs="Arial"/>
          <w:sz w:val="20"/>
          <w:szCs w:val="20"/>
          <w:lang w:val="es-VE"/>
        </w:rPr>
        <w:t xml:space="preserve"> </w:t>
      </w:r>
      <w:r>
        <w:rPr>
          <w:rFonts w:ascii="Arial" w:hAnsi="Arial" w:cs="Arial"/>
          <w:sz w:val="20"/>
          <w:szCs w:val="20"/>
        </w:rPr>
        <w:t>de</w:t>
      </w:r>
      <w:r w:rsidRPr="00E451E3">
        <w:rPr>
          <w:rFonts w:ascii="Arial" w:hAnsi="Arial" w:cs="Arial"/>
          <w:sz w:val="20"/>
          <w:szCs w:val="20"/>
          <w:lang w:val="es-VE"/>
        </w:rPr>
        <w:t xml:space="preserve"> </w:t>
      </w:r>
      <w:r>
        <w:rPr>
          <w:rFonts w:ascii="Arial" w:hAnsi="Arial" w:cs="Arial"/>
          <w:sz w:val="20"/>
          <w:szCs w:val="20"/>
        </w:rPr>
        <w:t>programas</w:t>
      </w:r>
      <w:r w:rsidRPr="00E451E3">
        <w:rPr>
          <w:rFonts w:ascii="Arial" w:hAnsi="Arial" w:cs="Arial"/>
          <w:sz w:val="20"/>
          <w:szCs w:val="20"/>
          <w:lang w:val="es-VE"/>
        </w:rPr>
        <w:t xml:space="preserve"> </w:t>
      </w:r>
      <w:r>
        <w:rPr>
          <w:rFonts w:ascii="Arial" w:hAnsi="Arial" w:cs="Arial"/>
          <w:sz w:val="20"/>
          <w:szCs w:val="20"/>
        </w:rPr>
        <w:t>de formación e información se convierte en una estrategia gerencial clave para propiciar el sentido de pertenencia de las personas dentro de la organización y el logro de los objetivos de la misma.</w:t>
      </w:r>
    </w:p>
    <w:p w14:paraId="4937A788" w14:textId="77777777" w:rsidR="00A1377F" w:rsidRPr="00783F00" w:rsidRDefault="00D125F4">
      <w:pPr>
        <w:spacing w:before="120" w:line="240" w:lineRule="auto"/>
        <w:jc w:val="both"/>
        <w:rPr>
          <w:rFonts w:ascii="Arial" w:hAnsi="Arial" w:cs="Arial"/>
          <w:sz w:val="20"/>
          <w:szCs w:val="20"/>
          <w:lang w:val="es-VE"/>
        </w:rPr>
      </w:pPr>
      <w:r w:rsidRPr="00783F00">
        <w:rPr>
          <w:rFonts w:ascii="Arial" w:hAnsi="Arial" w:cs="Arial"/>
          <w:sz w:val="20"/>
          <w:szCs w:val="20"/>
          <w:lang w:val="es-VE"/>
        </w:rPr>
        <w:t xml:space="preserve">Por otra parte, </w:t>
      </w:r>
      <w:r w:rsidR="007373BF" w:rsidRPr="00783F00">
        <w:rPr>
          <w:rFonts w:ascii="Arial" w:hAnsi="Arial" w:cs="Arial"/>
          <w:iCs/>
          <w:sz w:val="20"/>
          <w:szCs w:val="20"/>
        </w:rPr>
        <w:t>la capacitación</w:t>
      </w:r>
      <w:r w:rsidRPr="00783F00">
        <w:rPr>
          <w:rFonts w:ascii="Arial" w:hAnsi="Arial" w:cs="Arial"/>
          <w:iCs/>
          <w:sz w:val="20"/>
          <w:szCs w:val="20"/>
          <w:lang w:val="es-VE"/>
        </w:rPr>
        <w:t>:</w:t>
      </w:r>
    </w:p>
    <w:p w14:paraId="7722D648" w14:textId="77777777" w:rsidR="00A1377F" w:rsidRPr="00E451E3" w:rsidRDefault="00D125F4">
      <w:pPr>
        <w:spacing w:before="120" w:line="240" w:lineRule="auto"/>
        <w:ind w:left="284"/>
        <w:jc w:val="both"/>
        <w:rPr>
          <w:rFonts w:ascii="Arial" w:hAnsi="Arial" w:cs="Arial"/>
          <w:sz w:val="18"/>
          <w:szCs w:val="18"/>
          <w:lang w:val="es-VE"/>
        </w:rPr>
      </w:pPr>
      <w:r w:rsidRPr="00783F00">
        <w:rPr>
          <w:rFonts w:ascii="Arial" w:hAnsi="Arial" w:cs="Arial"/>
          <w:sz w:val="18"/>
          <w:szCs w:val="18"/>
        </w:rPr>
        <w:t>Es el proceso que permite a la organización, en función de las demandas del contexto, desarrollar la capacidad de aprendizaje de sus miembros, a través de la modificación de conocimientos,</w:t>
      </w:r>
      <w:r w:rsidRPr="00783F00">
        <w:rPr>
          <w:rFonts w:ascii="Arial" w:hAnsi="Arial" w:cs="Arial"/>
          <w:sz w:val="18"/>
          <w:szCs w:val="18"/>
          <w:lang w:val="es-VE"/>
        </w:rPr>
        <w:t xml:space="preserve"> </w:t>
      </w:r>
      <w:r w:rsidRPr="00783F00">
        <w:rPr>
          <w:rFonts w:ascii="Arial" w:hAnsi="Arial" w:cs="Arial"/>
          <w:sz w:val="18"/>
          <w:szCs w:val="18"/>
        </w:rPr>
        <w:t>habilidades</w:t>
      </w:r>
      <w:r w:rsidRPr="00783F00">
        <w:rPr>
          <w:rFonts w:ascii="Arial" w:hAnsi="Arial" w:cs="Arial"/>
          <w:sz w:val="18"/>
          <w:szCs w:val="18"/>
          <w:lang w:val="es-VE"/>
        </w:rPr>
        <w:t xml:space="preserve"> </w:t>
      </w:r>
      <w:r w:rsidRPr="00783F00">
        <w:rPr>
          <w:rFonts w:ascii="Arial" w:hAnsi="Arial" w:cs="Arial"/>
          <w:sz w:val="18"/>
          <w:szCs w:val="18"/>
        </w:rPr>
        <w:t>y</w:t>
      </w:r>
      <w:r w:rsidRPr="00783F00">
        <w:rPr>
          <w:rFonts w:ascii="Arial" w:hAnsi="Arial" w:cs="Arial"/>
          <w:sz w:val="18"/>
          <w:szCs w:val="18"/>
          <w:lang w:val="es-VE"/>
        </w:rPr>
        <w:t xml:space="preserve"> </w:t>
      </w:r>
      <w:r w:rsidRPr="00783F00">
        <w:rPr>
          <w:rFonts w:ascii="Arial" w:hAnsi="Arial" w:cs="Arial"/>
          <w:sz w:val="18"/>
          <w:szCs w:val="18"/>
        </w:rPr>
        <w:t>actitudes, orientándola a la acción para enfrentar y resolver problemas en el trabajo.</w:t>
      </w:r>
      <w:r w:rsidRPr="00783F00">
        <w:rPr>
          <w:rFonts w:ascii="Arial" w:hAnsi="Arial" w:cs="Arial"/>
          <w:sz w:val="18"/>
          <w:szCs w:val="18"/>
          <w:lang w:val="es-VE"/>
        </w:rPr>
        <w:t xml:space="preserve"> [2]</w:t>
      </w:r>
    </w:p>
    <w:p w14:paraId="0E838C1C" w14:textId="77777777" w:rsidR="00A1377F" w:rsidRDefault="00D125F4">
      <w:pPr>
        <w:spacing w:before="120" w:line="240" w:lineRule="auto"/>
        <w:jc w:val="both"/>
        <w:rPr>
          <w:rFonts w:ascii="Arial" w:hAnsi="Arial" w:cs="Arial"/>
          <w:sz w:val="20"/>
          <w:szCs w:val="20"/>
        </w:rPr>
      </w:pPr>
      <w:r>
        <w:rPr>
          <w:rFonts w:ascii="Arial" w:hAnsi="Arial" w:cs="Arial"/>
          <w:sz w:val="20"/>
          <w:szCs w:val="20"/>
        </w:rPr>
        <w:t>En este sentido la organización busca alcanzar uno de</w:t>
      </w:r>
      <w:r w:rsidRPr="00E451E3">
        <w:rPr>
          <w:rFonts w:ascii="Arial" w:hAnsi="Arial" w:cs="Arial"/>
          <w:sz w:val="20"/>
          <w:szCs w:val="20"/>
          <w:lang w:val="es-VE"/>
        </w:rPr>
        <w:t xml:space="preserve"> sus</w:t>
      </w:r>
      <w:r>
        <w:rPr>
          <w:rFonts w:ascii="Arial" w:hAnsi="Arial" w:cs="Arial"/>
          <w:sz w:val="20"/>
          <w:szCs w:val="20"/>
        </w:rPr>
        <w:t xml:space="preserve"> objetivos </w:t>
      </w:r>
      <w:proofErr w:type="gramStart"/>
      <w:r w:rsidRPr="00E451E3">
        <w:rPr>
          <w:rFonts w:ascii="Arial" w:hAnsi="Arial" w:cs="Arial"/>
          <w:sz w:val="20"/>
          <w:szCs w:val="20"/>
          <w:lang w:val="es-VE"/>
        </w:rPr>
        <w:t>principales,</w:t>
      </w:r>
      <w:r>
        <w:rPr>
          <w:rFonts w:ascii="Arial" w:hAnsi="Arial" w:cs="Arial"/>
          <w:sz w:val="20"/>
          <w:szCs w:val="20"/>
        </w:rPr>
        <w:t xml:space="preserve">  crear</w:t>
      </w:r>
      <w:proofErr w:type="gramEnd"/>
      <w:r>
        <w:rPr>
          <w:rFonts w:ascii="Arial" w:hAnsi="Arial" w:cs="Arial"/>
          <w:sz w:val="20"/>
          <w:szCs w:val="20"/>
        </w:rPr>
        <w:t xml:space="preserve"> ambientes de trabajos</w:t>
      </w:r>
      <w:r w:rsidRPr="00E451E3">
        <w:rPr>
          <w:rFonts w:ascii="Arial" w:hAnsi="Arial" w:cs="Arial"/>
          <w:sz w:val="20"/>
          <w:szCs w:val="20"/>
          <w:lang w:val="es-VE"/>
        </w:rPr>
        <w:t xml:space="preserve"> sanos y</w:t>
      </w:r>
      <w:r>
        <w:rPr>
          <w:rFonts w:ascii="Arial" w:hAnsi="Arial" w:cs="Arial"/>
          <w:sz w:val="20"/>
          <w:szCs w:val="20"/>
        </w:rPr>
        <w:t xml:space="preserve"> seguros</w:t>
      </w:r>
      <w:r w:rsidRPr="00E451E3">
        <w:rPr>
          <w:rFonts w:ascii="Arial" w:hAnsi="Arial" w:cs="Arial"/>
          <w:sz w:val="20"/>
          <w:szCs w:val="20"/>
          <w:lang w:val="es-VE"/>
        </w:rPr>
        <w:t xml:space="preserve">. </w:t>
      </w:r>
      <w:r>
        <w:rPr>
          <w:rFonts w:ascii="Arial" w:hAnsi="Arial" w:cs="Arial"/>
          <w:sz w:val="20"/>
          <w:szCs w:val="20"/>
        </w:rPr>
        <w:t>Afirman [3]</w:t>
      </w:r>
      <w:r w:rsidRPr="00E451E3">
        <w:rPr>
          <w:rFonts w:ascii="Arial" w:hAnsi="Arial" w:cs="Arial"/>
          <w:sz w:val="20"/>
          <w:szCs w:val="20"/>
          <w:lang w:val="es-VE"/>
        </w:rPr>
        <w:t>,</w:t>
      </w:r>
      <w:r>
        <w:rPr>
          <w:rFonts w:ascii="Arial" w:hAnsi="Arial" w:cs="Arial"/>
          <w:sz w:val="20"/>
          <w:szCs w:val="20"/>
        </w:rPr>
        <w:t xml:space="preserve"> que la capacitación en sí no representa para las empresas </w:t>
      </w:r>
      <w:proofErr w:type="gramStart"/>
      <w:r>
        <w:rPr>
          <w:rFonts w:ascii="Arial" w:hAnsi="Arial" w:cs="Arial"/>
          <w:sz w:val="20"/>
          <w:szCs w:val="20"/>
        </w:rPr>
        <w:t>alguna desventajas</w:t>
      </w:r>
      <w:proofErr w:type="gramEnd"/>
      <w:r w:rsidRPr="00E451E3">
        <w:rPr>
          <w:rFonts w:ascii="Arial" w:hAnsi="Arial" w:cs="Arial"/>
          <w:sz w:val="20"/>
          <w:szCs w:val="20"/>
          <w:lang w:val="es-VE"/>
        </w:rPr>
        <w:t>,</w:t>
      </w:r>
      <w:r>
        <w:rPr>
          <w:rFonts w:ascii="Arial" w:hAnsi="Arial" w:cs="Arial"/>
          <w:sz w:val="20"/>
          <w:szCs w:val="20"/>
        </w:rPr>
        <w:t xml:space="preserve"> más bien, es importante para ellas ya que a través de </w:t>
      </w:r>
      <w:r w:rsidRPr="00E451E3">
        <w:rPr>
          <w:rFonts w:ascii="Arial" w:hAnsi="Arial" w:cs="Arial"/>
          <w:sz w:val="20"/>
          <w:szCs w:val="20"/>
          <w:lang w:val="es-VE"/>
        </w:rPr>
        <w:t>ésta,</w:t>
      </w:r>
      <w:r>
        <w:rPr>
          <w:rFonts w:ascii="Arial" w:hAnsi="Arial" w:cs="Arial"/>
          <w:sz w:val="20"/>
          <w:szCs w:val="20"/>
        </w:rPr>
        <w:t xml:space="preserve"> se aumenta la eficiencia y productividad tanto de la empresa como la sus trabajadores.</w:t>
      </w:r>
    </w:p>
    <w:p w14:paraId="67A2BCB3" w14:textId="77777777" w:rsidR="00A1377F" w:rsidRDefault="00D125F4">
      <w:pPr>
        <w:spacing w:before="120" w:line="240" w:lineRule="auto"/>
        <w:jc w:val="both"/>
        <w:rPr>
          <w:rFonts w:ascii="Arial" w:hAnsi="Arial" w:cs="Arial"/>
          <w:i/>
          <w:sz w:val="20"/>
          <w:szCs w:val="20"/>
        </w:rPr>
      </w:pPr>
      <w:r>
        <w:rPr>
          <w:rFonts w:ascii="Arial" w:hAnsi="Arial" w:cs="Arial"/>
          <w:sz w:val="20"/>
          <w:szCs w:val="20"/>
        </w:rPr>
        <w:t>Es así, que los programas de formación en las organizaciones deben ser el resultado</w:t>
      </w:r>
      <w:r w:rsidRPr="00E451E3">
        <w:rPr>
          <w:rFonts w:ascii="Arial" w:hAnsi="Arial" w:cs="Arial"/>
          <w:sz w:val="20"/>
          <w:szCs w:val="20"/>
          <w:lang w:val="es-VE"/>
        </w:rPr>
        <w:t xml:space="preserve"> del análisis y detección de</w:t>
      </w:r>
      <w:r>
        <w:rPr>
          <w:rFonts w:ascii="Arial" w:hAnsi="Arial" w:cs="Arial"/>
          <w:sz w:val="20"/>
          <w:szCs w:val="20"/>
        </w:rPr>
        <w:t xml:space="preserve"> necesidades</w:t>
      </w:r>
      <w:r w:rsidRPr="00E451E3">
        <w:rPr>
          <w:rFonts w:ascii="Arial" w:hAnsi="Arial" w:cs="Arial"/>
          <w:sz w:val="20"/>
          <w:szCs w:val="20"/>
          <w:lang w:val="es-VE"/>
        </w:rPr>
        <w:t xml:space="preserve"> especificas en cada una de las áreas que la conforman, considerando</w:t>
      </w:r>
      <w:r>
        <w:rPr>
          <w:rFonts w:ascii="Arial" w:hAnsi="Arial" w:cs="Arial"/>
          <w:sz w:val="20"/>
          <w:szCs w:val="20"/>
        </w:rPr>
        <w:t xml:space="preserve"> a todo el personal sin distinguir el rol o cargo que</w:t>
      </w:r>
      <w:r w:rsidRPr="00E451E3">
        <w:rPr>
          <w:rFonts w:ascii="Arial" w:hAnsi="Arial" w:cs="Arial"/>
          <w:sz w:val="20"/>
          <w:szCs w:val="20"/>
          <w:lang w:val="es-VE"/>
        </w:rPr>
        <w:t xml:space="preserve"> </w:t>
      </w:r>
      <w:r>
        <w:rPr>
          <w:rFonts w:ascii="Arial" w:hAnsi="Arial" w:cs="Arial"/>
          <w:sz w:val="20"/>
          <w:szCs w:val="20"/>
        </w:rPr>
        <w:t>desempeñan.</w:t>
      </w:r>
    </w:p>
    <w:p w14:paraId="692E1783" w14:textId="77777777" w:rsidR="00A1377F" w:rsidRPr="00E451E3" w:rsidRDefault="00D125F4">
      <w:pPr>
        <w:spacing w:before="120" w:line="240" w:lineRule="auto"/>
        <w:jc w:val="both"/>
        <w:rPr>
          <w:rFonts w:ascii="Arial" w:hAnsi="Arial" w:cs="Arial"/>
          <w:sz w:val="20"/>
          <w:szCs w:val="20"/>
          <w:lang w:val="es-VE"/>
        </w:rPr>
      </w:pPr>
      <w:r w:rsidRPr="00783F00">
        <w:rPr>
          <w:rFonts w:ascii="Arial" w:hAnsi="Arial" w:cs="Arial"/>
          <w:sz w:val="20"/>
          <w:szCs w:val="20"/>
          <w:lang w:val="es-VE"/>
        </w:rPr>
        <w:t xml:space="preserve">Por tanto [3], </w:t>
      </w:r>
      <w:r w:rsidRPr="00783F00">
        <w:rPr>
          <w:rFonts w:ascii="Arial" w:hAnsi="Arial" w:cs="Arial"/>
          <w:sz w:val="20"/>
          <w:szCs w:val="20"/>
        </w:rPr>
        <w:t>una vez realizado el diagnóstico de las necesidades de capacitación,</w:t>
      </w:r>
      <w:r w:rsidRPr="00783F00">
        <w:rPr>
          <w:rFonts w:ascii="Arial" w:hAnsi="Arial" w:cs="Arial"/>
          <w:sz w:val="20"/>
          <w:szCs w:val="20"/>
          <w:lang w:val="es-VE"/>
        </w:rPr>
        <w:t xml:space="preserve"> donde se identifican</w:t>
      </w:r>
      <w:r w:rsidRPr="00783F00">
        <w:rPr>
          <w:rFonts w:ascii="Arial" w:hAnsi="Arial" w:cs="Arial"/>
          <w:sz w:val="20"/>
          <w:szCs w:val="20"/>
        </w:rPr>
        <w:t xml:space="preserve"> las competencias disponibles y las </w:t>
      </w:r>
      <w:r w:rsidRPr="00783F00">
        <w:rPr>
          <w:rFonts w:ascii="Arial" w:hAnsi="Arial" w:cs="Arial"/>
          <w:sz w:val="20"/>
          <w:szCs w:val="20"/>
          <w:lang w:val="es-VE"/>
        </w:rPr>
        <w:t>requeridas</w:t>
      </w:r>
      <w:r w:rsidRPr="00783F00">
        <w:rPr>
          <w:rFonts w:ascii="Arial" w:hAnsi="Arial" w:cs="Arial"/>
          <w:sz w:val="20"/>
          <w:szCs w:val="20"/>
        </w:rPr>
        <w:t xml:space="preserve">, </w:t>
      </w:r>
      <w:r w:rsidRPr="00783F00">
        <w:rPr>
          <w:rFonts w:ascii="Arial" w:hAnsi="Arial" w:cs="Arial"/>
          <w:sz w:val="20"/>
          <w:szCs w:val="20"/>
          <w:lang w:val="es-VE"/>
        </w:rPr>
        <w:t>se debe definir</w:t>
      </w:r>
      <w:r w:rsidRPr="00783F00">
        <w:rPr>
          <w:rFonts w:ascii="Arial" w:hAnsi="Arial" w:cs="Arial"/>
          <w:sz w:val="20"/>
          <w:szCs w:val="20"/>
        </w:rPr>
        <w:t xml:space="preserve"> la forma de atender esas necesidades</w:t>
      </w:r>
      <w:r w:rsidRPr="00783F00">
        <w:rPr>
          <w:rFonts w:ascii="Arial" w:hAnsi="Arial" w:cs="Arial"/>
          <w:sz w:val="20"/>
          <w:szCs w:val="20"/>
          <w:lang w:val="es-VE"/>
        </w:rPr>
        <w:t xml:space="preserve"> con</w:t>
      </w:r>
      <w:r w:rsidRPr="00783F00">
        <w:rPr>
          <w:rFonts w:ascii="Arial" w:hAnsi="Arial" w:cs="Arial"/>
          <w:sz w:val="20"/>
          <w:szCs w:val="20"/>
        </w:rPr>
        <w:t xml:space="preserve"> un programa alineado</w:t>
      </w:r>
      <w:r w:rsidRPr="00783F00">
        <w:rPr>
          <w:rFonts w:ascii="Arial" w:hAnsi="Arial" w:cs="Arial"/>
          <w:sz w:val="20"/>
          <w:szCs w:val="20"/>
          <w:lang w:val="es-VE"/>
        </w:rPr>
        <w:t xml:space="preserve"> a la visión, misión, principios y</w:t>
      </w:r>
      <w:r w:rsidRPr="00783F00">
        <w:rPr>
          <w:rFonts w:ascii="Arial" w:hAnsi="Arial" w:cs="Arial"/>
          <w:sz w:val="20"/>
          <w:szCs w:val="20"/>
        </w:rPr>
        <w:t xml:space="preserve"> objetivos de la organización</w:t>
      </w:r>
      <w:r w:rsidRPr="00783F00">
        <w:rPr>
          <w:rFonts w:ascii="Arial" w:hAnsi="Arial" w:cs="Arial"/>
          <w:sz w:val="20"/>
          <w:szCs w:val="20"/>
          <w:lang w:val="es-VE"/>
        </w:rPr>
        <w:t>.</w:t>
      </w:r>
    </w:p>
    <w:p w14:paraId="2848D96E" w14:textId="77777777" w:rsidR="00A1377F" w:rsidRDefault="00D125F4">
      <w:pPr>
        <w:spacing w:before="120" w:line="240" w:lineRule="auto"/>
        <w:jc w:val="both"/>
        <w:rPr>
          <w:rFonts w:ascii="Arial" w:hAnsi="Arial" w:cs="Arial"/>
          <w:sz w:val="20"/>
          <w:szCs w:val="20"/>
        </w:rPr>
      </w:pPr>
      <w:r>
        <w:rPr>
          <w:rFonts w:ascii="Arial" w:hAnsi="Arial" w:cs="Arial"/>
          <w:sz w:val="20"/>
          <w:szCs w:val="20"/>
        </w:rPr>
        <w:t>En Venezuela, la Ley Orgánica de Prevención, Condiciones y Medio Ambiente de Trabajo (LOPCYMAT) [4] en su Artículo 53, establece además de que los trabajadores tienen el derecho de recibir formación teórica y práctica adecuada, suficiente y periódica, para desempeñar sus funciones de manera segura y prevenir accidentes y enfermedades laborales. Esta capacitación</w:t>
      </w:r>
      <w:r w:rsidRPr="00E451E3">
        <w:rPr>
          <w:rFonts w:ascii="Arial" w:hAnsi="Arial" w:cs="Arial"/>
          <w:sz w:val="20"/>
          <w:szCs w:val="20"/>
          <w:lang w:val="es-VE"/>
        </w:rPr>
        <w:t xml:space="preserve"> </w:t>
      </w:r>
      <w:r>
        <w:rPr>
          <w:rFonts w:ascii="Arial" w:hAnsi="Arial" w:cs="Arial"/>
          <w:sz w:val="20"/>
          <w:szCs w:val="20"/>
        </w:rPr>
        <w:t>debe actualizarse especialmente cuando se implementen nuevas tecnologías o se introduzcan cambios en los equipos de trabajo (Literal 2).</w:t>
      </w:r>
    </w:p>
    <w:p w14:paraId="0DCA0677" w14:textId="77777777" w:rsidR="00A1377F" w:rsidRDefault="00D125F4">
      <w:pPr>
        <w:spacing w:before="120" w:line="240" w:lineRule="auto"/>
        <w:jc w:val="both"/>
        <w:rPr>
          <w:rFonts w:ascii="Arial" w:hAnsi="Arial" w:cs="Arial"/>
          <w:i/>
          <w:sz w:val="20"/>
          <w:szCs w:val="20"/>
        </w:rPr>
      </w:pPr>
      <w:r>
        <w:rPr>
          <w:rFonts w:ascii="Arial" w:hAnsi="Arial" w:cs="Arial"/>
          <w:sz w:val="20"/>
          <w:szCs w:val="20"/>
        </w:rPr>
        <w:t>Ante la pregunta ¿Qué temas abarca la formación en las áreas de salud y seguridad? dicen [5] que:</w:t>
      </w:r>
    </w:p>
    <w:p w14:paraId="1A66AADF" w14:textId="77777777" w:rsidR="00A1377F" w:rsidRDefault="00D125F4">
      <w:pPr>
        <w:spacing w:before="120" w:line="240" w:lineRule="auto"/>
        <w:ind w:left="284"/>
        <w:jc w:val="both"/>
        <w:rPr>
          <w:rFonts w:ascii="Arial" w:hAnsi="Arial" w:cs="Arial"/>
          <w:i/>
          <w:sz w:val="20"/>
          <w:szCs w:val="20"/>
        </w:rPr>
      </w:pPr>
      <w:r w:rsidRPr="00783F00">
        <w:rPr>
          <w:rFonts w:ascii="Arial" w:hAnsi="Arial" w:cs="Arial"/>
          <w:iCs/>
          <w:sz w:val="18"/>
          <w:szCs w:val="18"/>
        </w:rPr>
        <w:t xml:space="preserve">La formación de trabajadores suele consistir en instrucciones para la identificación y control de riesgos, la realización segura de tareas, la utilización de medios de protección y las actuaciones en caso de emergencia, así como para la transmisión de informaciones sobre riesgos potenciales. También se orienta la formación a fomentar la implicación de trabajadores y directivos en los programas de </w:t>
      </w:r>
      <w:proofErr w:type="gramStart"/>
      <w:r w:rsidRPr="00783F00">
        <w:rPr>
          <w:rFonts w:ascii="Arial" w:hAnsi="Arial" w:cs="Arial"/>
          <w:iCs/>
          <w:sz w:val="18"/>
          <w:szCs w:val="18"/>
        </w:rPr>
        <w:t>gestión  de</w:t>
      </w:r>
      <w:proofErr w:type="gramEnd"/>
      <w:r w:rsidRPr="00783F00">
        <w:rPr>
          <w:rFonts w:ascii="Arial" w:hAnsi="Arial" w:cs="Arial"/>
          <w:iCs/>
          <w:sz w:val="18"/>
          <w:szCs w:val="18"/>
        </w:rPr>
        <w:t xml:space="preserve">  prevención.</w:t>
      </w:r>
      <w:r>
        <w:rPr>
          <w:rFonts w:ascii="Arial" w:hAnsi="Arial" w:cs="Arial"/>
          <w:iCs/>
          <w:sz w:val="18"/>
          <w:szCs w:val="18"/>
        </w:rPr>
        <w:t xml:space="preserve"> </w:t>
      </w:r>
    </w:p>
    <w:p w14:paraId="6FB5E3DB" w14:textId="77777777" w:rsidR="00A1377F" w:rsidRPr="00783F00" w:rsidRDefault="00D125F4" w:rsidP="00783F00">
      <w:pPr>
        <w:pStyle w:val="Prrafodelista"/>
        <w:numPr>
          <w:ilvl w:val="0"/>
          <w:numId w:val="9"/>
        </w:numPr>
        <w:spacing w:before="120" w:line="240" w:lineRule="auto"/>
        <w:rPr>
          <w:rFonts w:ascii="Arial" w:hAnsi="Arial" w:cs="Arial"/>
          <w:b/>
          <w:sz w:val="18"/>
          <w:szCs w:val="18"/>
        </w:rPr>
      </w:pPr>
      <w:r w:rsidRPr="00783F00">
        <w:rPr>
          <w:rFonts w:ascii="Arial" w:hAnsi="Arial" w:cs="Arial"/>
          <w:b/>
          <w:sz w:val="18"/>
          <w:szCs w:val="18"/>
        </w:rPr>
        <w:t>Cultura de Prevención</w:t>
      </w:r>
    </w:p>
    <w:p w14:paraId="2FF34743" w14:textId="77777777" w:rsidR="00A1377F" w:rsidRPr="00783F00" w:rsidRDefault="00D125F4">
      <w:pPr>
        <w:spacing w:before="120" w:line="240" w:lineRule="auto"/>
        <w:jc w:val="both"/>
        <w:rPr>
          <w:rFonts w:ascii="Arial" w:hAnsi="Arial" w:cs="Arial"/>
          <w:sz w:val="20"/>
          <w:szCs w:val="20"/>
        </w:rPr>
      </w:pPr>
      <w:r w:rsidRPr="007637F2">
        <w:rPr>
          <w:rFonts w:ascii="Arial" w:hAnsi="Arial" w:cs="Arial"/>
          <w:sz w:val="20"/>
          <w:szCs w:val="20"/>
        </w:rPr>
        <w:t xml:space="preserve">La “cultura de seguridad” pasa a ser nombrada “cultura prevención o preventiva” cuando después del tiempo y luego que en los años 80 estuvo vinculada a los accidentes mayores y en particular a la del ocurrido en la planta nuclear de </w:t>
      </w:r>
      <w:proofErr w:type="spellStart"/>
      <w:r w:rsidRPr="007637F2">
        <w:rPr>
          <w:rFonts w:ascii="Arial" w:hAnsi="Arial" w:cs="Arial"/>
          <w:sz w:val="20"/>
          <w:szCs w:val="20"/>
        </w:rPr>
        <w:t>Chernobyl</w:t>
      </w:r>
      <w:proofErr w:type="spellEnd"/>
      <w:r w:rsidRPr="00E451E3">
        <w:rPr>
          <w:rFonts w:ascii="Arial" w:hAnsi="Arial" w:cs="Arial"/>
          <w:sz w:val="20"/>
          <w:szCs w:val="20"/>
          <w:lang w:val="es-VE"/>
        </w:rPr>
        <w:t xml:space="preserve"> </w:t>
      </w:r>
      <w:r w:rsidRPr="007637F2">
        <w:rPr>
          <w:rFonts w:ascii="Arial" w:hAnsi="Arial" w:cs="Arial"/>
          <w:sz w:val="20"/>
          <w:szCs w:val="20"/>
        </w:rPr>
        <w:t xml:space="preserve">en Rusia (actualmente Ucrania), se amplía la atención al conjunto de riesgos y adopta una dimensión más global. </w:t>
      </w:r>
      <w:r w:rsidRPr="00783F00">
        <w:rPr>
          <w:rFonts w:ascii="Arial" w:hAnsi="Arial" w:cs="Arial"/>
          <w:sz w:val="20"/>
          <w:szCs w:val="20"/>
        </w:rPr>
        <w:t>En ese momento para [6</w:t>
      </w:r>
      <w:proofErr w:type="gramStart"/>
      <w:r w:rsidRPr="00783F00">
        <w:rPr>
          <w:rFonts w:ascii="Arial" w:hAnsi="Arial" w:cs="Arial"/>
          <w:sz w:val="20"/>
          <w:szCs w:val="20"/>
        </w:rPr>
        <w:t>]  “</w:t>
      </w:r>
      <w:proofErr w:type="gramEnd"/>
      <w:r w:rsidRPr="00783F00">
        <w:rPr>
          <w:rFonts w:ascii="Arial" w:hAnsi="Arial" w:cs="Arial"/>
          <w:sz w:val="20"/>
          <w:szCs w:val="20"/>
        </w:rPr>
        <w:t>se cuestionó si eran suficientes los procedimientos y la importancia de considerar a las personas”.</w:t>
      </w:r>
    </w:p>
    <w:p w14:paraId="2301B52D"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Para [7] La cultura organizacional se concibe como el conjunto de patrones de conducta adoptados por los integrantes de una institución, quienes establecen mecanismos que facilitan la interacción recíproca entre ellos. Asimismo, este concepto abarca las formas en que se toman decisiones, se ejecutan y se desarrollan las diversas actividades propias del espacio laboral compartido.</w:t>
      </w:r>
    </w:p>
    <w:p w14:paraId="13903F0A"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Asimismo [7], sostiene que la cultura organizacional implica no solo la transmisión de valores, creencias, hábitos, actitudes, tradiciones y experiencias entre los miembros de la organización, sino también la adhesión colectiva al cumplimiento de las reglas, normas, procedimientos y principios que guían el funcionamiento institucional.</w:t>
      </w:r>
    </w:p>
    <w:p w14:paraId="1FCF253F" w14:textId="77F2DC0D"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A diferencia de la misión y visión que son enunciados que están escritos, la cultura organizacional</w:t>
      </w:r>
      <w:r w:rsidRPr="00783F00">
        <w:rPr>
          <w:rFonts w:ascii="Arial" w:hAnsi="Arial" w:cs="Arial"/>
          <w:sz w:val="20"/>
          <w:szCs w:val="20"/>
          <w:lang w:val="es-VE"/>
        </w:rPr>
        <w:t>,</w:t>
      </w:r>
      <w:r w:rsidRPr="00783F00">
        <w:rPr>
          <w:rFonts w:ascii="Arial" w:hAnsi="Arial" w:cs="Arial"/>
          <w:sz w:val="20"/>
          <w:szCs w:val="20"/>
        </w:rPr>
        <w:t xml:space="preserve"> [8] es</w:t>
      </w:r>
      <w:r w:rsidRPr="00783F00">
        <w:rPr>
          <w:rFonts w:ascii="Arial" w:hAnsi="Arial" w:cs="Arial"/>
          <w:sz w:val="20"/>
          <w:szCs w:val="20"/>
          <w:lang w:val="es-VE"/>
        </w:rPr>
        <w:t xml:space="preserve"> el</w:t>
      </w:r>
      <w:r w:rsidRPr="00783F00">
        <w:rPr>
          <w:rFonts w:ascii="Arial" w:hAnsi="Arial" w:cs="Arial"/>
          <w:sz w:val="20"/>
          <w:szCs w:val="20"/>
        </w:rPr>
        <w:t xml:space="preserve"> conjunto de normas</w:t>
      </w:r>
      <w:r w:rsidRPr="00783F00">
        <w:rPr>
          <w:rFonts w:ascii="Arial" w:hAnsi="Arial" w:cs="Arial"/>
          <w:sz w:val="20"/>
          <w:szCs w:val="20"/>
          <w:lang w:val="es-VE"/>
        </w:rPr>
        <w:t xml:space="preserve"> </w:t>
      </w:r>
      <w:proofErr w:type="gramStart"/>
      <w:r w:rsidRPr="00783F00">
        <w:rPr>
          <w:rFonts w:ascii="Arial" w:hAnsi="Arial" w:cs="Arial"/>
          <w:sz w:val="20"/>
          <w:szCs w:val="20"/>
          <w:lang w:val="es-VE"/>
        </w:rPr>
        <w:t>que</w:t>
      </w:r>
      <w:proofErr w:type="gramEnd"/>
      <w:r w:rsidRPr="00783F00">
        <w:rPr>
          <w:rFonts w:ascii="Arial" w:hAnsi="Arial" w:cs="Arial"/>
          <w:sz w:val="20"/>
          <w:szCs w:val="20"/>
        </w:rPr>
        <w:t xml:space="preserve"> sin ser escritas, todos los miembros de la organización la aceptan, entienden y sirven de guía para sus acciones</w:t>
      </w:r>
      <w:r w:rsidRPr="00783F00">
        <w:rPr>
          <w:rFonts w:ascii="Arial" w:hAnsi="Arial" w:cs="Arial"/>
          <w:sz w:val="20"/>
          <w:szCs w:val="20"/>
          <w:lang w:val="es-VE"/>
        </w:rPr>
        <w:t>. Por su parte</w:t>
      </w:r>
      <w:r w:rsidRPr="00783F00">
        <w:rPr>
          <w:rFonts w:ascii="Arial" w:hAnsi="Arial" w:cs="Arial"/>
          <w:sz w:val="20"/>
          <w:szCs w:val="20"/>
        </w:rPr>
        <w:t xml:space="preserve"> [9]</w:t>
      </w:r>
      <w:r w:rsidRPr="00783F00">
        <w:rPr>
          <w:rFonts w:ascii="Arial" w:hAnsi="Arial" w:cs="Arial"/>
          <w:sz w:val="20"/>
          <w:szCs w:val="20"/>
          <w:lang w:val="es-VE"/>
        </w:rPr>
        <w:t xml:space="preserve">, va </w:t>
      </w:r>
      <w:r w:rsidR="007501B3" w:rsidRPr="00783F00">
        <w:rPr>
          <w:rFonts w:ascii="Arial" w:hAnsi="Arial" w:cs="Arial"/>
          <w:sz w:val="20"/>
          <w:szCs w:val="20"/>
          <w:lang w:val="es-VE"/>
        </w:rPr>
        <w:t>más</w:t>
      </w:r>
      <w:r w:rsidRPr="00783F00">
        <w:rPr>
          <w:rFonts w:ascii="Arial" w:hAnsi="Arial" w:cs="Arial"/>
          <w:sz w:val="20"/>
          <w:szCs w:val="20"/>
          <w:lang w:val="es-VE"/>
        </w:rPr>
        <w:t xml:space="preserve"> allá señalando que</w:t>
      </w:r>
      <w:r w:rsidRPr="00783F00">
        <w:rPr>
          <w:rFonts w:ascii="Arial" w:hAnsi="Arial" w:cs="Arial"/>
          <w:sz w:val="20"/>
          <w:szCs w:val="20"/>
        </w:rPr>
        <w:t xml:space="preserve"> </w:t>
      </w:r>
      <w:r w:rsidRPr="00783F00">
        <w:rPr>
          <w:rFonts w:ascii="Arial" w:hAnsi="Arial" w:cs="Arial"/>
          <w:sz w:val="20"/>
          <w:szCs w:val="20"/>
          <w:lang w:val="es-VE"/>
        </w:rPr>
        <w:t>es</w:t>
      </w:r>
      <w:r w:rsidRPr="00783F00">
        <w:rPr>
          <w:rFonts w:ascii="Arial" w:hAnsi="Arial" w:cs="Arial"/>
          <w:sz w:val="20"/>
          <w:szCs w:val="20"/>
        </w:rPr>
        <w:t xml:space="preserve"> </w:t>
      </w:r>
      <w:r w:rsidRPr="00783F00">
        <w:rPr>
          <w:rFonts w:ascii="Arial" w:hAnsi="Arial" w:cs="Arial"/>
          <w:sz w:val="20"/>
          <w:szCs w:val="20"/>
          <w:lang w:val="es-VE"/>
        </w:rPr>
        <w:t>el</w:t>
      </w:r>
      <w:r w:rsidRPr="00783F00">
        <w:rPr>
          <w:rFonts w:ascii="Arial" w:hAnsi="Arial" w:cs="Arial"/>
          <w:sz w:val="20"/>
          <w:szCs w:val="20"/>
        </w:rPr>
        <w:t xml:space="preserve"> alma de las organizaciones</w:t>
      </w:r>
      <w:r w:rsidRPr="00783F00">
        <w:rPr>
          <w:rFonts w:ascii="Arial" w:hAnsi="Arial" w:cs="Arial"/>
          <w:sz w:val="20"/>
          <w:szCs w:val="20"/>
          <w:lang w:val="es-VE"/>
        </w:rPr>
        <w:t>,</w:t>
      </w:r>
      <w:r w:rsidRPr="00783F00">
        <w:rPr>
          <w:rFonts w:ascii="Arial" w:hAnsi="Arial" w:cs="Arial"/>
          <w:sz w:val="20"/>
          <w:szCs w:val="20"/>
        </w:rPr>
        <w:t xml:space="preserve"> </w:t>
      </w:r>
      <w:r w:rsidRPr="00783F00">
        <w:rPr>
          <w:rFonts w:ascii="Arial" w:hAnsi="Arial" w:cs="Arial"/>
          <w:sz w:val="20"/>
          <w:szCs w:val="20"/>
          <w:lang w:val="es-VE"/>
        </w:rPr>
        <w:t>pues</w:t>
      </w:r>
      <w:r w:rsidRPr="00783F00">
        <w:rPr>
          <w:rFonts w:ascii="Arial" w:hAnsi="Arial" w:cs="Arial"/>
          <w:sz w:val="20"/>
          <w:szCs w:val="20"/>
        </w:rPr>
        <w:t xml:space="preserve"> al ser esas tradiciones y reglas tácitas que operan las 24 horas del día, representan un peso importante al determinar la calidad de vida que exista en las mismas, es por ello</w:t>
      </w:r>
      <w:r w:rsidRPr="00783F00">
        <w:rPr>
          <w:rFonts w:ascii="Arial" w:hAnsi="Arial" w:cs="Arial"/>
          <w:sz w:val="20"/>
          <w:szCs w:val="20"/>
          <w:lang w:val="es-VE"/>
        </w:rPr>
        <w:t xml:space="preserve"> y trasladando esta idea a lo que representa </w:t>
      </w:r>
      <w:r w:rsidRPr="00783F00">
        <w:rPr>
          <w:rFonts w:ascii="Arial" w:hAnsi="Arial" w:cs="Arial"/>
          <w:sz w:val="20"/>
          <w:szCs w:val="20"/>
        </w:rPr>
        <w:t xml:space="preserve"> </w:t>
      </w:r>
      <w:r w:rsidRPr="00783F00">
        <w:rPr>
          <w:rFonts w:ascii="Arial" w:hAnsi="Arial" w:cs="Arial"/>
          <w:sz w:val="20"/>
          <w:szCs w:val="20"/>
          <w:lang w:val="es-VE"/>
        </w:rPr>
        <w:t>la</w:t>
      </w:r>
      <w:r w:rsidRPr="00783F00">
        <w:rPr>
          <w:rFonts w:ascii="Arial" w:hAnsi="Arial" w:cs="Arial"/>
          <w:sz w:val="20"/>
          <w:szCs w:val="20"/>
        </w:rPr>
        <w:t xml:space="preserve"> cultura de prevención</w:t>
      </w:r>
      <w:r w:rsidRPr="00783F00">
        <w:rPr>
          <w:rFonts w:ascii="Arial" w:hAnsi="Arial" w:cs="Arial"/>
          <w:sz w:val="20"/>
          <w:szCs w:val="20"/>
          <w:lang w:val="es-VE"/>
        </w:rPr>
        <w:t>, se podría aseverar</w:t>
      </w:r>
      <w:r w:rsidRPr="00783F00">
        <w:rPr>
          <w:rFonts w:ascii="Arial" w:hAnsi="Arial" w:cs="Arial"/>
          <w:sz w:val="20"/>
          <w:szCs w:val="20"/>
        </w:rPr>
        <w:t xml:space="preserve"> que</w:t>
      </w:r>
      <w:r w:rsidRPr="00783F00">
        <w:rPr>
          <w:rFonts w:ascii="Arial" w:hAnsi="Arial" w:cs="Arial"/>
          <w:sz w:val="20"/>
          <w:szCs w:val="20"/>
          <w:lang w:val="es-VE"/>
        </w:rPr>
        <w:t xml:space="preserve"> una vez se</w:t>
      </w:r>
      <w:r w:rsidRPr="00783F00">
        <w:rPr>
          <w:rFonts w:ascii="Arial" w:hAnsi="Arial" w:cs="Arial"/>
          <w:sz w:val="20"/>
          <w:szCs w:val="20"/>
        </w:rPr>
        <w:t xml:space="preserve"> fomente y afiance en el personal que labora en las organizaciones</w:t>
      </w:r>
      <w:r w:rsidRPr="00783F00">
        <w:rPr>
          <w:rFonts w:ascii="Arial" w:hAnsi="Arial" w:cs="Arial"/>
          <w:sz w:val="20"/>
          <w:szCs w:val="20"/>
          <w:lang w:val="es-VE"/>
        </w:rPr>
        <w:t>,</w:t>
      </w:r>
      <w:r w:rsidRPr="00783F00">
        <w:rPr>
          <w:rFonts w:ascii="Arial" w:hAnsi="Arial" w:cs="Arial"/>
          <w:sz w:val="20"/>
          <w:szCs w:val="20"/>
        </w:rPr>
        <w:t xml:space="preserve"> propiciará </w:t>
      </w:r>
      <w:r w:rsidRPr="00783F00">
        <w:rPr>
          <w:rFonts w:ascii="Arial" w:hAnsi="Arial" w:cs="Arial"/>
          <w:sz w:val="20"/>
          <w:szCs w:val="20"/>
        </w:rPr>
        <w:lastRenderedPageBreak/>
        <w:t>ambientes más</w:t>
      </w:r>
      <w:r w:rsidRPr="00783F00">
        <w:rPr>
          <w:rFonts w:ascii="Arial" w:hAnsi="Arial" w:cs="Arial"/>
          <w:sz w:val="20"/>
          <w:szCs w:val="20"/>
          <w:lang w:val="es-VE"/>
        </w:rPr>
        <w:t xml:space="preserve"> sanos y</w:t>
      </w:r>
      <w:r w:rsidRPr="00783F00">
        <w:rPr>
          <w:rFonts w:ascii="Arial" w:hAnsi="Arial" w:cs="Arial"/>
          <w:sz w:val="20"/>
          <w:szCs w:val="20"/>
        </w:rPr>
        <w:t xml:space="preserve"> seguros de trabajo</w:t>
      </w:r>
      <w:r w:rsidRPr="00783F00">
        <w:rPr>
          <w:rFonts w:ascii="Arial" w:hAnsi="Arial" w:cs="Arial"/>
          <w:sz w:val="20"/>
          <w:szCs w:val="20"/>
          <w:lang w:val="es-VE"/>
        </w:rPr>
        <w:t>, permitiendo bienestar y</w:t>
      </w:r>
      <w:r w:rsidRPr="00783F00">
        <w:rPr>
          <w:rFonts w:ascii="Arial" w:hAnsi="Arial" w:cs="Arial"/>
          <w:sz w:val="20"/>
          <w:szCs w:val="20"/>
        </w:rPr>
        <w:t xml:space="preserve"> una mayor calidad de vida.</w:t>
      </w:r>
      <w:r w:rsidRPr="00783F00">
        <w:rPr>
          <w:rFonts w:ascii="Arial" w:hAnsi="Arial" w:cs="Arial"/>
          <w:sz w:val="20"/>
          <w:szCs w:val="20"/>
          <w:lang w:val="es-VE"/>
        </w:rPr>
        <w:t xml:space="preserve"> </w:t>
      </w:r>
      <w:r w:rsidRPr="00783F00">
        <w:rPr>
          <w:rFonts w:ascii="Arial" w:hAnsi="Arial" w:cs="Arial"/>
          <w:sz w:val="20"/>
          <w:szCs w:val="20"/>
        </w:rPr>
        <w:t>Wilper citado por [10]</w:t>
      </w:r>
      <w:r w:rsidRPr="00783F00">
        <w:rPr>
          <w:rFonts w:ascii="Arial" w:hAnsi="Arial" w:cs="Arial"/>
          <w:sz w:val="20"/>
          <w:szCs w:val="20"/>
          <w:lang w:val="es-VE"/>
        </w:rPr>
        <w:t>,</w:t>
      </w:r>
      <w:r w:rsidRPr="00783F00">
        <w:rPr>
          <w:rFonts w:ascii="Arial" w:hAnsi="Arial" w:cs="Arial"/>
          <w:sz w:val="20"/>
          <w:szCs w:val="20"/>
        </w:rPr>
        <w:t xml:space="preserve"> </w:t>
      </w:r>
      <w:r w:rsidRPr="00783F00">
        <w:rPr>
          <w:rFonts w:ascii="Arial" w:hAnsi="Arial" w:cs="Arial"/>
          <w:sz w:val="20"/>
          <w:szCs w:val="20"/>
          <w:lang w:val="es-VE"/>
        </w:rPr>
        <w:t>l</w:t>
      </w:r>
      <w:r w:rsidRPr="00783F00">
        <w:rPr>
          <w:rFonts w:ascii="Arial" w:hAnsi="Arial" w:cs="Arial"/>
          <w:sz w:val="20"/>
          <w:szCs w:val="20"/>
        </w:rPr>
        <w:t>a cultura de la seguridad de una organización es el producto de los valores, actitudes, percepciones, competencias y patrones de conducta de individuos y grupos que determinan el compromiso, así como su estilo y habilidad respecto a la salud de la organización y la gestión de la seguridad.</w:t>
      </w:r>
    </w:p>
    <w:p w14:paraId="68D4A7B8" w14:textId="77777777" w:rsidR="00A1377F" w:rsidRPr="00783F00" w:rsidRDefault="00D125F4">
      <w:pPr>
        <w:pStyle w:val="NormalWeb"/>
        <w:jc w:val="both"/>
        <w:rPr>
          <w:rFonts w:ascii="Arial" w:hAnsi="Arial" w:cs="Arial"/>
          <w:sz w:val="20"/>
          <w:szCs w:val="20"/>
        </w:rPr>
      </w:pPr>
      <w:r w:rsidRPr="00783F00">
        <w:rPr>
          <w:rFonts w:ascii="Arial" w:hAnsi="Arial" w:cs="Arial"/>
          <w:sz w:val="20"/>
          <w:szCs w:val="20"/>
        </w:rPr>
        <w:t>En el contexto de la seguridad ocupacional [11], la cultura de prevención se define como la construcción de un entorno organizacional en el que las acciones preventivas ocupan un lugar prioritario para salvaguardar la seguridad y la salud de los trabajadores. Esto supone la puesta en marcha de políticas, procedimientos y programas destinados a fomentar la mejora continua en la seguridad y prevención de riesgos en el ámbito laboral. En [11]</w:t>
      </w:r>
      <w:r w:rsidRPr="00783F00">
        <w:rPr>
          <w:rFonts w:ascii="Arial" w:hAnsi="Arial" w:cs="Arial"/>
          <w:sz w:val="20"/>
          <w:szCs w:val="20"/>
          <w:lang w:val="es-VE"/>
        </w:rPr>
        <w:t xml:space="preserve">, se </w:t>
      </w:r>
      <w:r w:rsidRPr="00783F00">
        <w:rPr>
          <w:rFonts w:ascii="Arial" w:hAnsi="Arial" w:cs="Arial"/>
          <w:sz w:val="20"/>
          <w:szCs w:val="20"/>
        </w:rPr>
        <w:t>distinguen como dimensiones de la cultura de prevención (cultura de seguridad)</w:t>
      </w:r>
      <w:r w:rsidRPr="00783F00">
        <w:rPr>
          <w:rFonts w:ascii="Arial" w:hAnsi="Arial" w:cs="Arial"/>
          <w:sz w:val="20"/>
          <w:szCs w:val="20"/>
          <w:lang w:val="es-VE"/>
        </w:rPr>
        <w:t>, las siguientes</w:t>
      </w:r>
      <w:r w:rsidRPr="00783F00">
        <w:rPr>
          <w:rFonts w:ascii="Arial" w:hAnsi="Arial" w:cs="Arial"/>
          <w:sz w:val="20"/>
          <w:szCs w:val="20"/>
        </w:rPr>
        <w:t>:</w:t>
      </w:r>
    </w:p>
    <w:p w14:paraId="413322C6" w14:textId="77777777" w:rsidR="00A1377F" w:rsidRPr="00783F00" w:rsidRDefault="00D125F4">
      <w:pPr>
        <w:pStyle w:val="NormalWeb"/>
        <w:numPr>
          <w:ilvl w:val="0"/>
          <w:numId w:val="4"/>
        </w:numPr>
        <w:jc w:val="both"/>
        <w:rPr>
          <w:rFonts w:ascii="Arial" w:hAnsi="Arial" w:cs="Arial"/>
          <w:sz w:val="20"/>
          <w:szCs w:val="20"/>
        </w:rPr>
      </w:pPr>
      <w:r w:rsidRPr="00783F00">
        <w:rPr>
          <w:rStyle w:val="Textoennegrita"/>
          <w:rFonts w:ascii="Arial" w:hAnsi="Arial" w:cs="Arial"/>
          <w:b w:val="0"/>
          <w:sz w:val="20"/>
          <w:szCs w:val="20"/>
        </w:rPr>
        <w:t>Compromiso de la alta dirección, esta debe</w:t>
      </w:r>
      <w:r w:rsidRPr="00783F00">
        <w:rPr>
          <w:rStyle w:val="Textoennegrita"/>
          <w:rFonts w:ascii="Arial" w:hAnsi="Arial" w:cs="Arial"/>
          <w:b w:val="0"/>
          <w:sz w:val="20"/>
          <w:szCs w:val="20"/>
          <w:lang w:val="es-VE"/>
        </w:rPr>
        <w:t xml:space="preserve"> </w:t>
      </w:r>
      <w:r w:rsidRPr="00783F00">
        <w:rPr>
          <w:rFonts w:ascii="Arial" w:hAnsi="Arial" w:cs="Arial"/>
          <w:sz w:val="20"/>
          <w:szCs w:val="20"/>
        </w:rPr>
        <w:t>implicarse activamente en la promoción de la seguridad, interviniendo en la corrección rápida de problemas de seguridad, mostrando interés en la seguridad de los empleados y en la toma de medidas preventivas antes de que ocurran accidentes.</w:t>
      </w:r>
    </w:p>
    <w:p w14:paraId="61C9D31B" w14:textId="77777777" w:rsidR="00A1377F" w:rsidRPr="00783F00" w:rsidRDefault="00D125F4">
      <w:pPr>
        <w:pStyle w:val="NormalWeb"/>
        <w:numPr>
          <w:ilvl w:val="0"/>
          <w:numId w:val="4"/>
        </w:numPr>
        <w:jc w:val="both"/>
        <w:rPr>
          <w:rFonts w:ascii="Arial" w:hAnsi="Arial" w:cs="Arial"/>
          <w:sz w:val="20"/>
          <w:szCs w:val="20"/>
        </w:rPr>
      </w:pPr>
      <w:r w:rsidRPr="00783F00">
        <w:rPr>
          <w:rStyle w:val="Textoennegrita"/>
          <w:rFonts w:ascii="Arial" w:hAnsi="Arial" w:cs="Arial"/>
          <w:b w:val="0"/>
          <w:sz w:val="20"/>
          <w:szCs w:val="20"/>
        </w:rPr>
        <w:t xml:space="preserve">Entorno laboral, con </w:t>
      </w:r>
      <w:r w:rsidRPr="00783F00">
        <w:rPr>
          <w:rFonts w:ascii="Arial" w:hAnsi="Arial" w:cs="Arial"/>
          <w:sz w:val="20"/>
          <w:szCs w:val="20"/>
        </w:rPr>
        <w:t xml:space="preserve">la implementación de políticas y procedimientos para garantizar la salud y seguridad de los empleados, </w:t>
      </w:r>
      <w:proofErr w:type="gramStart"/>
      <w:r w:rsidRPr="00783F00">
        <w:rPr>
          <w:rFonts w:ascii="Arial" w:hAnsi="Arial" w:cs="Arial"/>
          <w:sz w:val="20"/>
          <w:szCs w:val="20"/>
        </w:rPr>
        <w:t>como</w:t>
      </w:r>
      <w:proofErr w:type="gramEnd"/>
      <w:r w:rsidRPr="00783F00">
        <w:rPr>
          <w:rFonts w:ascii="Arial" w:hAnsi="Arial" w:cs="Arial"/>
          <w:sz w:val="20"/>
          <w:szCs w:val="20"/>
        </w:rPr>
        <w:t xml:space="preserve"> por ejemplo: la identificación de riesgos, controles basados en estándares gubernamentales y la realización de capacitaciones en seguridad.</w:t>
      </w:r>
    </w:p>
    <w:p w14:paraId="16B49019" w14:textId="5F6B876B" w:rsidR="00A1377F" w:rsidRPr="00783F00" w:rsidRDefault="00D125F4">
      <w:pPr>
        <w:pStyle w:val="NormalWeb"/>
        <w:numPr>
          <w:ilvl w:val="0"/>
          <w:numId w:val="4"/>
        </w:numPr>
        <w:jc w:val="both"/>
        <w:rPr>
          <w:rFonts w:ascii="Arial" w:hAnsi="Arial" w:cs="Arial"/>
          <w:sz w:val="20"/>
          <w:szCs w:val="20"/>
        </w:rPr>
      </w:pPr>
      <w:r w:rsidRPr="00783F00">
        <w:rPr>
          <w:rStyle w:val="Textoennegrita"/>
          <w:rFonts w:ascii="Arial" w:hAnsi="Arial" w:cs="Arial"/>
          <w:b w:val="0"/>
          <w:sz w:val="20"/>
          <w:szCs w:val="20"/>
        </w:rPr>
        <w:t xml:space="preserve">Participación activa de los </w:t>
      </w:r>
      <w:r w:rsidR="007501B3" w:rsidRPr="00783F00">
        <w:rPr>
          <w:rStyle w:val="Textoennegrita"/>
          <w:rFonts w:ascii="Arial" w:hAnsi="Arial" w:cs="Arial"/>
          <w:b w:val="0"/>
          <w:sz w:val="20"/>
          <w:szCs w:val="20"/>
        </w:rPr>
        <w:t>empleados en</w:t>
      </w:r>
      <w:r w:rsidRPr="00783F00">
        <w:rPr>
          <w:rFonts w:ascii="Arial" w:hAnsi="Arial" w:cs="Arial"/>
          <w:sz w:val="20"/>
          <w:szCs w:val="20"/>
        </w:rPr>
        <w:t xml:space="preserve"> temas de seguridad, que incluyan consultas regulares, comités de seguridad y la colaboración en inspecciones, investigaciones y evaluaciones de riesgos.</w:t>
      </w:r>
    </w:p>
    <w:p w14:paraId="2808C808" w14:textId="77777777" w:rsidR="00A1377F" w:rsidRPr="00783F00" w:rsidRDefault="00D125F4">
      <w:pPr>
        <w:pStyle w:val="NormalWeb"/>
        <w:jc w:val="both"/>
        <w:rPr>
          <w:rFonts w:ascii="Arial" w:hAnsi="Arial" w:cs="Arial"/>
          <w:sz w:val="20"/>
          <w:szCs w:val="20"/>
        </w:rPr>
      </w:pPr>
      <w:r w:rsidRPr="00783F00">
        <w:rPr>
          <w:rFonts w:ascii="Arial" w:hAnsi="Arial" w:cs="Arial"/>
          <w:sz w:val="20"/>
          <w:szCs w:val="20"/>
        </w:rPr>
        <w:t>Estas dimensiones son fundamentales para desarrollar y mantener una cultura de seguridad sólida que minimice los riesgos y mejore el rendimiento de seguridad en el lugar de trabajo.</w:t>
      </w:r>
    </w:p>
    <w:p w14:paraId="73EE902D"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Entonces al ser compartida, aprendida y aceptada por el personal de las organizaciones</w:t>
      </w:r>
      <w:r w:rsidRPr="00783F00">
        <w:rPr>
          <w:rFonts w:ascii="Arial" w:hAnsi="Arial" w:cs="Arial"/>
          <w:sz w:val="20"/>
          <w:szCs w:val="20"/>
          <w:lang w:val="es-VE"/>
        </w:rPr>
        <w:t>,</w:t>
      </w:r>
      <w:r w:rsidRPr="00783F00">
        <w:rPr>
          <w:rFonts w:ascii="Arial" w:hAnsi="Arial" w:cs="Arial"/>
          <w:sz w:val="20"/>
          <w:szCs w:val="20"/>
        </w:rPr>
        <w:t xml:space="preserve"> la cultura de prevención incidirá</w:t>
      </w:r>
      <w:r w:rsidRPr="00783F00">
        <w:rPr>
          <w:rFonts w:ascii="Arial" w:hAnsi="Arial" w:cs="Arial"/>
          <w:sz w:val="20"/>
          <w:szCs w:val="20"/>
          <w:lang w:val="es-VE"/>
        </w:rPr>
        <w:t xml:space="preserve"> significativamente en</w:t>
      </w:r>
      <w:r w:rsidRPr="00783F00">
        <w:rPr>
          <w:rFonts w:ascii="Arial" w:hAnsi="Arial" w:cs="Arial"/>
          <w:sz w:val="20"/>
          <w:szCs w:val="20"/>
        </w:rPr>
        <w:t xml:space="preserve"> evitar o disminuir los riesgos derivados del trabajo</w:t>
      </w:r>
      <w:r w:rsidRPr="00783F00">
        <w:rPr>
          <w:rFonts w:ascii="Arial" w:hAnsi="Arial" w:cs="Arial"/>
          <w:sz w:val="20"/>
          <w:szCs w:val="20"/>
          <w:lang w:val="es-VE"/>
        </w:rPr>
        <w:t xml:space="preserve">. </w:t>
      </w:r>
      <w:r w:rsidRPr="00783F00">
        <w:rPr>
          <w:rFonts w:ascii="Arial" w:hAnsi="Arial" w:cs="Arial"/>
          <w:sz w:val="20"/>
          <w:szCs w:val="20"/>
        </w:rPr>
        <w:t xml:space="preserve"> </w:t>
      </w:r>
    </w:p>
    <w:p w14:paraId="221E142C"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color w:val="000000"/>
          <w:sz w:val="20"/>
          <w:szCs w:val="20"/>
          <w:shd w:val="clear" w:color="auto" w:fill="FFFFFF"/>
        </w:rPr>
        <w:t xml:space="preserve">La cultura de seguridad se define como un conjunto de actitudes, creencias, percepciones y valores que comparten los trabajadores sobre la </w:t>
      </w:r>
      <w:r w:rsidRPr="00783F00">
        <w:rPr>
          <w:rFonts w:ascii="Arial" w:hAnsi="Arial" w:cs="Arial"/>
          <w:color w:val="000000"/>
          <w:sz w:val="20"/>
          <w:szCs w:val="20"/>
          <w:shd w:val="clear" w:color="auto" w:fill="FFFFFF"/>
        </w:rPr>
        <w:t>seguridad en el lugar de trabajo. Esta definición sugiere que la cultura de seguridad no es solo un aspecto aislado, sino que está intrínsecamente relacionada con las prácticas colectivas organizativas y es una característica propia de grupos y organizaciones</w:t>
      </w:r>
    </w:p>
    <w:p w14:paraId="76F89F58"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 xml:space="preserve">En este mismo orden de idea, [6], cultura de seguridad la definen como un “conjunto de actitudes, creencias, percepciones y valores que comparten los trabajadores sobre la seguridad en el lugar de trabajo”. Por tanto, la cultura de seguridad no es un elemento aislado ni solamente instrumental, sino que está conformado por dimensión que se arraiga en las prácticas colectivas, los valores compartidos y los patrones de comportamiento que caracterizan a una organización. En </w:t>
      </w:r>
      <w:proofErr w:type="gramStart"/>
      <w:r w:rsidRPr="00783F00">
        <w:rPr>
          <w:rFonts w:ascii="Arial" w:hAnsi="Arial" w:cs="Arial"/>
          <w:sz w:val="20"/>
          <w:szCs w:val="20"/>
        </w:rPr>
        <w:t>consecuencia</w:t>
      </w:r>
      <w:proofErr w:type="gramEnd"/>
      <w:r w:rsidRPr="00783F00">
        <w:rPr>
          <w:rFonts w:ascii="Arial" w:hAnsi="Arial" w:cs="Arial"/>
          <w:sz w:val="20"/>
          <w:szCs w:val="20"/>
        </w:rPr>
        <w:t xml:space="preserve"> por su naturaleza grupal y sistémica, puede abordarse desde múltiples perspectivas teóricas (psicosocial, organizacional, conductual, entre otras), lo que enriquece su comprensión y permite captar su complejidad multidimensional.</w:t>
      </w:r>
    </w:p>
    <w:p w14:paraId="3B05D81F" w14:textId="77777777" w:rsidR="00A1377F" w:rsidRDefault="00D125F4">
      <w:pPr>
        <w:spacing w:before="120" w:line="240" w:lineRule="auto"/>
        <w:jc w:val="both"/>
        <w:rPr>
          <w:rFonts w:ascii="Arial" w:hAnsi="Arial" w:cs="Arial"/>
          <w:sz w:val="20"/>
          <w:szCs w:val="20"/>
        </w:rPr>
      </w:pPr>
      <w:r w:rsidRPr="00783F00">
        <w:rPr>
          <w:rFonts w:ascii="Arial" w:hAnsi="Arial" w:cs="Arial"/>
          <w:sz w:val="20"/>
          <w:szCs w:val="20"/>
        </w:rPr>
        <w:t>En resumen, la cultura de seguridad es vista como un proceso que involucra la interacción de diversos factores organizacionales y humanos, y su estudio puede abarcar múltiples perspectivas teóricas.</w:t>
      </w:r>
    </w:p>
    <w:p w14:paraId="6A40FF7E" w14:textId="77777777" w:rsidR="00A1377F" w:rsidRDefault="00D125F4" w:rsidP="00783F00">
      <w:pPr>
        <w:pStyle w:val="Prrafodelista"/>
        <w:numPr>
          <w:ilvl w:val="0"/>
          <w:numId w:val="9"/>
        </w:numPr>
        <w:spacing w:before="120" w:line="240" w:lineRule="auto"/>
        <w:jc w:val="both"/>
        <w:rPr>
          <w:rFonts w:ascii="Arial" w:hAnsi="Arial" w:cs="Arial"/>
          <w:b/>
          <w:sz w:val="20"/>
          <w:szCs w:val="20"/>
        </w:rPr>
      </w:pPr>
      <w:r>
        <w:rPr>
          <w:rFonts w:ascii="Arial" w:hAnsi="Arial" w:cs="Arial"/>
          <w:b/>
          <w:sz w:val="20"/>
          <w:szCs w:val="20"/>
        </w:rPr>
        <w:t>Prevención de Riesgos</w:t>
      </w:r>
    </w:p>
    <w:p w14:paraId="5A9663A2" w14:textId="77777777" w:rsidR="00A1377F" w:rsidRPr="00783F00" w:rsidRDefault="00D125F4">
      <w:pPr>
        <w:spacing w:before="120" w:line="240" w:lineRule="auto"/>
        <w:jc w:val="both"/>
        <w:rPr>
          <w:rFonts w:ascii="Arial" w:hAnsi="Arial" w:cs="Arial"/>
          <w:sz w:val="20"/>
          <w:szCs w:val="20"/>
        </w:rPr>
      </w:pPr>
      <w:r>
        <w:rPr>
          <w:rFonts w:ascii="Arial" w:hAnsi="Arial" w:cs="Arial"/>
          <w:sz w:val="20"/>
          <w:szCs w:val="20"/>
        </w:rPr>
        <w:t>La Organización Internacional del Trabajo (OIT) en el Artículo 4.2 del Convenio Número 155 [</w:t>
      </w:r>
      <w:r w:rsidRPr="00783F00">
        <w:rPr>
          <w:rFonts w:ascii="Arial" w:hAnsi="Arial" w:cs="Arial"/>
          <w:sz w:val="20"/>
          <w:szCs w:val="20"/>
        </w:rPr>
        <w:t>12]</w:t>
      </w:r>
      <w:r>
        <w:rPr>
          <w:rFonts w:ascii="Arial" w:hAnsi="Arial" w:cs="Arial"/>
          <w:sz w:val="20"/>
          <w:szCs w:val="20"/>
        </w:rPr>
        <w:t xml:space="preserve"> señala que los gobiernos y las </w:t>
      </w:r>
      <w:r w:rsidRPr="00783F00">
        <w:rPr>
          <w:rFonts w:ascii="Arial" w:hAnsi="Arial" w:cs="Arial"/>
          <w:sz w:val="20"/>
          <w:szCs w:val="20"/>
        </w:rPr>
        <w:t>empresas deben establecer una política en materia de Seguridad y Salud en el Trabajo cuyo objeto es el de prevenir los accidentes y los daños para la salud que sean consecuencia del trabajo, guarden relación con la actividad laboral o sobrevengan durante el trabajo, reduciendo al mínimo, en la medida en que sea razonable y factible, las causas de los riesgos inherentes al medio ambiente de trabajo.</w:t>
      </w:r>
    </w:p>
    <w:p w14:paraId="5679160B"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Como señala el Preámbulo de la Ley de Prevención de Riesgos Laborales de España [13</w:t>
      </w:r>
      <w:proofErr w:type="gramStart"/>
      <w:r w:rsidRPr="00783F00">
        <w:rPr>
          <w:rFonts w:ascii="Arial" w:hAnsi="Arial" w:cs="Arial"/>
          <w:sz w:val="20"/>
          <w:szCs w:val="20"/>
        </w:rPr>
        <w:t>]  en</w:t>
      </w:r>
      <w:proofErr w:type="gramEnd"/>
      <w:r w:rsidRPr="00783F00">
        <w:rPr>
          <w:rFonts w:ascii="Arial" w:hAnsi="Arial" w:cs="Arial"/>
          <w:sz w:val="20"/>
          <w:szCs w:val="20"/>
        </w:rPr>
        <w:t xml:space="preserve"> su punto 4, la eficacia de los sistemas preventivos dependerá de la creación y el fomento de una auténtica cultura preventiva en las empresas, que este integrada en la gestión global y sustentada en el compromiso de todos los agentes, especialmente del liderazgo directivo.</w:t>
      </w:r>
    </w:p>
    <w:p w14:paraId="7E4F75D0"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En Venezuela, este convenio es aplicado a través [4</w:t>
      </w:r>
      <w:proofErr w:type="gramStart"/>
      <w:r w:rsidRPr="00783F00">
        <w:rPr>
          <w:rFonts w:ascii="Arial" w:hAnsi="Arial" w:cs="Arial"/>
          <w:sz w:val="20"/>
          <w:szCs w:val="20"/>
        </w:rPr>
        <w:t>]  y</w:t>
      </w:r>
      <w:proofErr w:type="gramEnd"/>
      <w:r w:rsidRPr="00783F00">
        <w:rPr>
          <w:rFonts w:ascii="Arial" w:hAnsi="Arial" w:cs="Arial"/>
          <w:sz w:val="20"/>
          <w:szCs w:val="20"/>
        </w:rPr>
        <w:t xml:space="preserve"> en la que en su artículo 53 de los derechos de los trabajadores y las trabajadoras,</w:t>
      </w:r>
      <w:r w:rsidRPr="00783F00">
        <w:rPr>
          <w:rFonts w:ascii="Arial" w:hAnsi="Arial" w:cs="Arial"/>
          <w:sz w:val="20"/>
          <w:szCs w:val="20"/>
          <w:lang w:val="es-VE"/>
        </w:rPr>
        <w:t xml:space="preserve"> </w:t>
      </w:r>
      <w:r w:rsidRPr="00783F00">
        <w:rPr>
          <w:rFonts w:ascii="Arial" w:hAnsi="Arial" w:cs="Arial"/>
          <w:sz w:val="20"/>
          <w:szCs w:val="20"/>
        </w:rPr>
        <w:t>establece</w:t>
      </w:r>
      <w:r w:rsidRPr="00783F00">
        <w:rPr>
          <w:rFonts w:ascii="Arial" w:hAnsi="Arial" w:cs="Arial"/>
          <w:sz w:val="20"/>
          <w:szCs w:val="20"/>
          <w:lang w:val="es-VE"/>
        </w:rPr>
        <w:t xml:space="preserve"> </w:t>
      </w:r>
      <w:r w:rsidRPr="00783F00">
        <w:rPr>
          <w:rFonts w:ascii="Arial" w:hAnsi="Arial" w:cs="Arial"/>
          <w:sz w:val="20"/>
          <w:szCs w:val="20"/>
        </w:rPr>
        <w:t>que:</w:t>
      </w:r>
      <w:r w:rsidRPr="00783F00">
        <w:rPr>
          <w:rFonts w:ascii="Arial" w:hAnsi="Arial" w:cs="Arial"/>
          <w:sz w:val="20"/>
          <w:szCs w:val="20"/>
          <w:lang w:val="es-VE"/>
        </w:rPr>
        <w:t xml:space="preserve"> </w:t>
      </w:r>
      <w:r w:rsidRPr="00783F00">
        <w:rPr>
          <w:rFonts w:ascii="Arial" w:hAnsi="Arial" w:cs="Arial"/>
          <w:sz w:val="20"/>
          <w:szCs w:val="20"/>
        </w:rPr>
        <w:t xml:space="preserve">“Los trabajadores y las trabajadores tendrán el derecho a desarrollar sus labores en un ambiente de trabajo adecuado y propicio para el </w:t>
      </w:r>
      <w:r w:rsidRPr="00783F00">
        <w:rPr>
          <w:rFonts w:ascii="Arial" w:hAnsi="Arial" w:cs="Arial"/>
          <w:sz w:val="20"/>
          <w:szCs w:val="20"/>
        </w:rPr>
        <w:lastRenderedPageBreak/>
        <w:t>ejercicio de sus facultades físicas y mentales, y que garanticen condiciones de seguridad, salud y bienestar adecuadas…”.</w:t>
      </w:r>
    </w:p>
    <w:p w14:paraId="4967BA40" w14:textId="77777777" w:rsidR="00A1377F" w:rsidRPr="00783F00" w:rsidRDefault="00D125F4">
      <w:pPr>
        <w:spacing w:before="120" w:line="240" w:lineRule="auto"/>
        <w:jc w:val="both"/>
        <w:rPr>
          <w:rFonts w:ascii="Arial" w:hAnsi="Arial" w:cs="Arial"/>
          <w:bCs/>
          <w:sz w:val="20"/>
          <w:szCs w:val="20"/>
        </w:rPr>
      </w:pPr>
      <w:r w:rsidRPr="00783F00">
        <w:rPr>
          <w:rFonts w:ascii="Arial" w:hAnsi="Arial" w:cs="Arial"/>
          <w:bCs/>
          <w:sz w:val="20"/>
          <w:szCs w:val="20"/>
          <w:lang w:val="es-VE"/>
        </w:rPr>
        <w:t>El</w:t>
      </w:r>
      <w:r w:rsidRPr="00783F00">
        <w:rPr>
          <w:rFonts w:ascii="Arial" w:hAnsi="Arial" w:cs="Arial"/>
          <w:bCs/>
          <w:sz w:val="20"/>
          <w:szCs w:val="20"/>
        </w:rPr>
        <w:t xml:space="preserve"> Banco Internacional de Desarrollo (BID) [14] define</w:t>
      </w:r>
      <w:r w:rsidRPr="00783F00">
        <w:rPr>
          <w:rFonts w:ascii="Arial" w:hAnsi="Arial" w:cs="Arial"/>
          <w:bCs/>
          <w:sz w:val="20"/>
          <w:szCs w:val="20"/>
          <w:lang w:val="es-VE"/>
        </w:rPr>
        <w:t xml:space="preserve"> a</w:t>
      </w:r>
      <w:r w:rsidRPr="00783F00">
        <w:rPr>
          <w:rFonts w:ascii="Arial" w:hAnsi="Arial" w:cs="Arial"/>
          <w:bCs/>
          <w:sz w:val="20"/>
          <w:szCs w:val="20"/>
        </w:rPr>
        <w:t xml:space="preserve"> la</w:t>
      </w:r>
      <w:r w:rsidRPr="00783F00">
        <w:rPr>
          <w:rFonts w:ascii="Arial" w:hAnsi="Arial" w:cs="Arial"/>
          <w:bCs/>
          <w:sz w:val="20"/>
          <w:szCs w:val="20"/>
          <w:lang w:val="es-VE"/>
        </w:rPr>
        <w:t xml:space="preserve"> </w:t>
      </w:r>
      <w:r w:rsidRPr="00783F00">
        <w:rPr>
          <w:rFonts w:ascii="Arial" w:hAnsi="Arial" w:cs="Arial"/>
          <w:bCs/>
          <w:sz w:val="20"/>
          <w:szCs w:val="20"/>
        </w:rPr>
        <w:t xml:space="preserve">prevención de riesgos como las </w:t>
      </w:r>
      <w:r w:rsidRPr="00783F00">
        <w:rPr>
          <w:rFonts w:ascii="Arial" w:hAnsi="Arial" w:cs="Arial"/>
          <w:bCs/>
          <w:sz w:val="20"/>
          <w:szCs w:val="20"/>
          <w:lang w:val="es-VE"/>
        </w:rPr>
        <w:t>m</w:t>
      </w:r>
      <w:proofErr w:type="spellStart"/>
      <w:r w:rsidRPr="00783F00">
        <w:rPr>
          <w:rFonts w:ascii="Arial" w:hAnsi="Arial" w:cs="Arial"/>
          <w:bCs/>
          <w:sz w:val="20"/>
          <w:szCs w:val="20"/>
        </w:rPr>
        <w:t>edidas</w:t>
      </w:r>
      <w:proofErr w:type="spellEnd"/>
      <w:r w:rsidRPr="00783F00">
        <w:rPr>
          <w:rFonts w:ascii="Arial" w:hAnsi="Arial" w:cs="Arial"/>
          <w:bCs/>
          <w:sz w:val="20"/>
          <w:szCs w:val="20"/>
        </w:rPr>
        <w:t xml:space="preserve"> y acciones tomadas de forma anticipada para </w:t>
      </w:r>
      <w:r w:rsidRPr="00783F00">
        <w:rPr>
          <w:rFonts w:ascii="Arial" w:hAnsi="Arial" w:cs="Arial"/>
          <w:bCs/>
          <w:sz w:val="20"/>
          <w:szCs w:val="20"/>
          <w:lang w:val="es-VE"/>
        </w:rPr>
        <w:t>evitar</w:t>
      </w:r>
      <w:r w:rsidRPr="00783F00">
        <w:rPr>
          <w:rFonts w:ascii="Arial" w:hAnsi="Arial" w:cs="Arial"/>
          <w:bCs/>
          <w:sz w:val="20"/>
          <w:szCs w:val="20"/>
        </w:rPr>
        <w:t xml:space="preserve"> nuevos riesgos o impedir su desarrollo y fortalecimiento.</w:t>
      </w:r>
    </w:p>
    <w:p w14:paraId="2B6115AC" w14:textId="77777777" w:rsidR="00A1377F" w:rsidRPr="00783F00" w:rsidRDefault="00D125F4">
      <w:pPr>
        <w:spacing w:before="120" w:line="240" w:lineRule="auto"/>
        <w:jc w:val="both"/>
        <w:rPr>
          <w:rFonts w:ascii="Arial" w:hAnsi="Arial" w:cs="Arial"/>
          <w:bCs/>
          <w:sz w:val="20"/>
          <w:szCs w:val="20"/>
        </w:rPr>
      </w:pPr>
      <w:r w:rsidRPr="00783F00">
        <w:rPr>
          <w:rFonts w:ascii="Arial" w:hAnsi="Arial" w:cs="Arial"/>
          <w:sz w:val="20"/>
          <w:szCs w:val="20"/>
        </w:rPr>
        <w:t xml:space="preserve">El BID destaca con esta definición </w:t>
      </w:r>
      <w:r w:rsidRPr="00783F00">
        <w:rPr>
          <w:rFonts w:ascii="Arial" w:hAnsi="Arial" w:cs="Arial"/>
          <w:sz w:val="20"/>
          <w:szCs w:val="20"/>
          <w:lang w:val="es-VE"/>
        </w:rPr>
        <w:t>el</w:t>
      </w:r>
      <w:r w:rsidRPr="00783F00">
        <w:rPr>
          <w:rFonts w:ascii="Arial" w:hAnsi="Arial" w:cs="Arial"/>
          <w:sz w:val="20"/>
          <w:szCs w:val="20"/>
        </w:rPr>
        <w:t xml:space="preserve"> carácter </w:t>
      </w:r>
      <w:r w:rsidRPr="00783F00">
        <w:rPr>
          <w:rStyle w:val="Textoennegrita"/>
          <w:rFonts w:ascii="Arial" w:hAnsi="Arial" w:cs="Arial"/>
          <w:b w:val="0"/>
          <w:sz w:val="20"/>
          <w:szCs w:val="20"/>
        </w:rPr>
        <w:t>proactivo</w:t>
      </w:r>
      <w:r w:rsidRPr="00783F00">
        <w:rPr>
          <w:rFonts w:ascii="Arial" w:hAnsi="Arial" w:cs="Arial"/>
          <w:sz w:val="20"/>
          <w:szCs w:val="20"/>
        </w:rPr>
        <w:t xml:space="preserve"> de la prevención: no se trata solo de reaccionar ante peligros existentes, sino de anticiparse a ellos y evitar que se conviertan en amenazas reales.</w:t>
      </w:r>
    </w:p>
    <w:p w14:paraId="46893AF4"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Entendiéndose por tanto que la prevención de</w:t>
      </w:r>
      <w:r w:rsidRPr="00783F00">
        <w:rPr>
          <w:rFonts w:ascii="Arial" w:hAnsi="Arial" w:cs="Arial"/>
          <w:sz w:val="20"/>
          <w:szCs w:val="20"/>
          <w:lang w:val="es-VE"/>
        </w:rPr>
        <w:t xml:space="preserve"> </w:t>
      </w:r>
      <w:r w:rsidRPr="00783F00">
        <w:rPr>
          <w:rFonts w:ascii="Arial" w:hAnsi="Arial" w:cs="Arial"/>
          <w:sz w:val="20"/>
          <w:szCs w:val="20"/>
        </w:rPr>
        <w:t>riesgos</w:t>
      </w:r>
      <w:r w:rsidRPr="00783F00">
        <w:rPr>
          <w:rFonts w:ascii="Arial" w:hAnsi="Arial" w:cs="Arial"/>
          <w:sz w:val="20"/>
          <w:szCs w:val="20"/>
          <w:lang w:val="es-VE"/>
        </w:rPr>
        <w:t xml:space="preserve"> </w:t>
      </w:r>
      <w:r w:rsidRPr="00783F00">
        <w:rPr>
          <w:rFonts w:ascii="Arial" w:hAnsi="Arial" w:cs="Arial"/>
          <w:sz w:val="20"/>
          <w:szCs w:val="20"/>
        </w:rPr>
        <w:t>laborales,</w:t>
      </w:r>
      <w:r w:rsidRPr="00783F00">
        <w:rPr>
          <w:rFonts w:ascii="Arial" w:hAnsi="Arial" w:cs="Arial"/>
          <w:sz w:val="20"/>
          <w:szCs w:val="20"/>
          <w:lang w:val="es-VE"/>
        </w:rPr>
        <w:t xml:space="preserve"> </w:t>
      </w:r>
      <w:r w:rsidRPr="00783F00">
        <w:rPr>
          <w:rFonts w:ascii="Arial" w:hAnsi="Arial" w:cs="Arial"/>
          <w:sz w:val="20"/>
          <w:szCs w:val="20"/>
        </w:rPr>
        <w:t>son</w:t>
      </w:r>
      <w:r w:rsidRPr="00783F00">
        <w:rPr>
          <w:rFonts w:ascii="Arial" w:hAnsi="Arial" w:cs="Arial"/>
          <w:sz w:val="20"/>
          <w:szCs w:val="20"/>
          <w:lang w:val="es-VE"/>
        </w:rPr>
        <w:t xml:space="preserve"> </w:t>
      </w:r>
      <w:r w:rsidRPr="00783F00">
        <w:rPr>
          <w:rFonts w:ascii="Arial" w:hAnsi="Arial" w:cs="Arial"/>
          <w:sz w:val="20"/>
          <w:szCs w:val="20"/>
        </w:rPr>
        <w:t>aquellas actividades</w:t>
      </w:r>
      <w:r w:rsidRPr="00783F00">
        <w:rPr>
          <w:rFonts w:ascii="Arial" w:hAnsi="Arial" w:cs="Arial"/>
          <w:sz w:val="20"/>
          <w:szCs w:val="20"/>
          <w:lang w:val="es-VE"/>
        </w:rPr>
        <w:t xml:space="preserve"> </w:t>
      </w:r>
      <w:r w:rsidRPr="00783F00">
        <w:rPr>
          <w:rFonts w:ascii="Arial" w:hAnsi="Arial" w:cs="Arial"/>
          <w:sz w:val="20"/>
          <w:szCs w:val="20"/>
        </w:rPr>
        <w:t>que</w:t>
      </w:r>
      <w:r w:rsidRPr="00783F00">
        <w:rPr>
          <w:rFonts w:ascii="Arial" w:hAnsi="Arial" w:cs="Arial"/>
          <w:sz w:val="20"/>
          <w:szCs w:val="20"/>
          <w:lang w:val="es-VE"/>
        </w:rPr>
        <w:t xml:space="preserve"> </w:t>
      </w:r>
      <w:r w:rsidRPr="00783F00">
        <w:rPr>
          <w:rFonts w:ascii="Arial" w:hAnsi="Arial" w:cs="Arial"/>
          <w:sz w:val="20"/>
          <w:szCs w:val="20"/>
        </w:rPr>
        <w:t>en</w:t>
      </w:r>
      <w:r w:rsidRPr="00783F00">
        <w:rPr>
          <w:rFonts w:ascii="Arial" w:hAnsi="Arial" w:cs="Arial"/>
          <w:sz w:val="20"/>
          <w:szCs w:val="20"/>
          <w:lang w:val="es-VE"/>
        </w:rPr>
        <w:t xml:space="preserve"> </w:t>
      </w:r>
      <w:r w:rsidRPr="00783F00">
        <w:rPr>
          <w:rFonts w:ascii="Arial" w:hAnsi="Arial" w:cs="Arial"/>
          <w:sz w:val="20"/>
          <w:szCs w:val="20"/>
        </w:rPr>
        <w:t>las</w:t>
      </w:r>
      <w:r w:rsidRPr="00783F00">
        <w:rPr>
          <w:rFonts w:ascii="Arial" w:hAnsi="Arial" w:cs="Arial"/>
          <w:sz w:val="20"/>
          <w:szCs w:val="20"/>
          <w:lang w:val="es-VE"/>
        </w:rPr>
        <w:t xml:space="preserve"> </w:t>
      </w:r>
      <w:r w:rsidRPr="00783F00">
        <w:rPr>
          <w:rFonts w:ascii="Arial" w:hAnsi="Arial" w:cs="Arial"/>
          <w:sz w:val="20"/>
          <w:szCs w:val="20"/>
        </w:rPr>
        <w:t>organizaciones promueven la seguridad y salud de</w:t>
      </w:r>
      <w:r w:rsidRPr="00783F00">
        <w:rPr>
          <w:rFonts w:ascii="Arial" w:hAnsi="Arial" w:cs="Arial"/>
          <w:sz w:val="20"/>
          <w:szCs w:val="20"/>
          <w:lang w:val="es-VE"/>
        </w:rPr>
        <w:t xml:space="preserve"> </w:t>
      </w:r>
      <w:r w:rsidRPr="00783F00">
        <w:rPr>
          <w:rFonts w:ascii="Arial" w:hAnsi="Arial" w:cs="Arial"/>
          <w:sz w:val="20"/>
          <w:szCs w:val="20"/>
        </w:rPr>
        <w:t>sus trabajadores</w:t>
      </w:r>
      <w:r w:rsidRPr="00783F00">
        <w:rPr>
          <w:rFonts w:ascii="Arial" w:hAnsi="Arial" w:cs="Arial"/>
          <w:sz w:val="20"/>
          <w:szCs w:val="20"/>
          <w:lang w:val="es-VE"/>
        </w:rPr>
        <w:t xml:space="preserve"> </w:t>
      </w:r>
      <w:r w:rsidRPr="00783F00">
        <w:rPr>
          <w:rFonts w:ascii="Arial" w:hAnsi="Arial" w:cs="Arial"/>
          <w:sz w:val="20"/>
          <w:szCs w:val="20"/>
        </w:rPr>
        <w:t>mediante</w:t>
      </w:r>
      <w:r w:rsidRPr="00783F00">
        <w:rPr>
          <w:rFonts w:ascii="Arial" w:hAnsi="Arial" w:cs="Arial"/>
          <w:sz w:val="20"/>
          <w:szCs w:val="20"/>
          <w:lang w:val="es-VE"/>
        </w:rPr>
        <w:t xml:space="preserve"> </w:t>
      </w:r>
      <w:r w:rsidRPr="00783F00">
        <w:rPr>
          <w:rFonts w:ascii="Arial" w:hAnsi="Arial" w:cs="Arial"/>
          <w:sz w:val="20"/>
          <w:szCs w:val="20"/>
        </w:rPr>
        <w:t>la</w:t>
      </w:r>
      <w:r w:rsidRPr="00783F00">
        <w:rPr>
          <w:rFonts w:ascii="Arial" w:hAnsi="Arial" w:cs="Arial"/>
          <w:sz w:val="20"/>
          <w:szCs w:val="20"/>
          <w:lang w:val="es-VE"/>
        </w:rPr>
        <w:t xml:space="preserve"> </w:t>
      </w:r>
      <w:r w:rsidRPr="00783F00">
        <w:rPr>
          <w:rFonts w:ascii="Arial" w:hAnsi="Arial" w:cs="Arial"/>
          <w:sz w:val="20"/>
          <w:szCs w:val="20"/>
        </w:rPr>
        <w:t>identificación, evaluación y control de los peligros y riesgos asociados al entorno laboral y la aplicación de medidas necesarias</w:t>
      </w:r>
      <w:r w:rsidRPr="00783F00">
        <w:rPr>
          <w:rFonts w:ascii="Arial" w:hAnsi="Arial" w:cs="Arial"/>
          <w:sz w:val="20"/>
          <w:szCs w:val="20"/>
          <w:lang w:val="es-VE"/>
        </w:rPr>
        <w:t xml:space="preserve"> </w:t>
      </w:r>
      <w:r w:rsidRPr="00783F00">
        <w:rPr>
          <w:rFonts w:ascii="Arial" w:hAnsi="Arial" w:cs="Arial"/>
          <w:sz w:val="20"/>
          <w:szCs w:val="20"/>
        </w:rPr>
        <w:t>para prevenirlos. Estas actividades no tendrán la suficiente efectividad sino resulta del compromiso</w:t>
      </w:r>
      <w:r w:rsidRPr="00783F00">
        <w:rPr>
          <w:rFonts w:ascii="Arial" w:hAnsi="Arial" w:cs="Arial"/>
          <w:sz w:val="20"/>
          <w:szCs w:val="20"/>
          <w:lang w:val="es-VE"/>
        </w:rPr>
        <w:t xml:space="preserve"> </w:t>
      </w:r>
      <w:r w:rsidRPr="00783F00">
        <w:rPr>
          <w:rFonts w:ascii="Arial" w:hAnsi="Arial" w:cs="Arial"/>
          <w:sz w:val="20"/>
          <w:szCs w:val="20"/>
        </w:rPr>
        <w:t>de</w:t>
      </w:r>
      <w:r w:rsidRPr="00783F00">
        <w:rPr>
          <w:rFonts w:ascii="Arial" w:hAnsi="Arial" w:cs="Arial"/>
          <w:sz w:val="20"/>
          <w:szCs w:val="20"/>
          <w:lang w:val="es-VE"/>
        </w:rPr>
        <w:t xml:space="preserve"> </w:t>
      </w:r>
      <w:r w:rsidRPr="00783F00">
        <w:rPr>
          <w:rFonts w:ascii="Arial" w:hAnsi="Arial" w:cs="Arial"/>
          <w:sz w:val="20"/>
          <w:szCs w:val="20"/>
        </w:rPr>
        <w:t>la</w:t>
      </w:r>
      <w:r w:rsidRPr="00783F00">
        <w:rPr>
          <w:rFonts w:ascii="Arial" w:hAnsi="Arial" w:cs="Arial"/>
          <w:sz w:val="20"/>
          <w:szCs w:val="20"/>
          <w:lang w:val="es-VE"/>
        </w:rPr>
        <w:t xml:space="preserve"> </w:t>
      </w:r>
      <w:r w:rsidRPr="00783F00">
        <w:rPr>
          <w:rFonts w:ascii="Arial" w:hAnsi="Arial" w:cs="Arial"/>
          <w:sz w:val="20"/>
          <w:szCs w:val="20"/>
        </w:rPr>
        <w:t>dirección y de</w:t>
      </w:r>
      <w:r w:rsidRPr="00783F00">
        <w:rPr>
          <w:rFonts w:ascii="Arial" w:hAnsi="Arial" w:cs="Arial"/>
          <w:sz w:val="20"/>
          <w:szCs w:val="20"/>
          <w:lang w:val="es-VE"/>
        </w:rPr>
        <w:t xml:space="preserve"> </w:t>
      </w:r>
      <w:r w:rsidRPr="00783F00">
        <w:rPr>
          <w:rFonts w:ascii="Arial" w:hAnsi="Arial" w:cs="Arial"/>
          <w:sz w:val="20"/>
          <w:szCs w:val="20"/>
        </w:rPr>
        <w:t>la integración hacía una cultura preventiva.</w:t>
      </w:r>
    </w:p>
    <w:p w14:paraId="19A789D2"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 xml:space="preserve">En la investigación de [15] </w:t>
      </w:r>
      <w:r w:rsidRPr="00783F00">
        <w:rPr>
          <w:rFonts w:ascii="Arial" w:hAnsi="Arial" w:cs="Arial"/>
          <w:sz w:val="20"/>
          <w:szCs w:val="20"/>
          <w:lang w:val="es-VE"/>
        </w:rPr>
        <w:t xml:space="preserve">se </w:t>
      </w:r>
      <w:r w:rsidRPr="00783F00">
        <w:rPr>
          <w:rFonts w:ascii="Arial" w:hAnsi="Arial" w:cs="Arial"/>
          <w:sz w:val="20"/>
          <w:szCs w:val="20"/>
        </w:rPr>
        <w:t>propone una metodología</w:t>
      </w:r>
      <w:r w:rsidRPr="00783F00">
        <w:rPr>
          <w:rFonts w:ascii="Arial" w:hAnsi="Arial" w:cs="Arial"/>
          <w:sz w:val="20"/>
          <w:szCs w:val="20"/>
          <w:lang w:val="es-VE"/>
        </w:rPr>
        <w:t xml:space="preserve"> </w:t>
      </w:r>
      <w:r w:rsidRPr="00783F00">
        <w:rPr>
          <w:rFonts w:ascii="Arial" w:hAnsi="Arial" w:cs="Arial"/>
          <w:sz w:val="20"/>
          <w:szCs w:val="20"/>
        </w:rPr>
        <w:t>innovadora</w:t>
      </w:r>
      <w:r w:rsidRPr="00783F00">
        <w:rPr>
          <w:rFonts w:ascii="Arial" w:hAnsi="Arial" w:cs="Arial"/>
          <w:sz w:val="20"/>
          <w:szCs w:val="20"/>
          <w:lang w:val="es-VE"/>
        </w:rPr>
        <w:t xml:space="preserve"> </w:t>
      </w:r>
      <w:r w:rsidRPr="00783F00">
        <w:rPr>
          <w:rFonts w:ascii="Arial" w:hAnsi="Arial" w:cs="Arial"/>
          <w:sz w:val="20"/>
          <w:szCs w:val="20"/>
        </w:rPr>
        <w:t xml:space="preserve">para mejorar la gestión de riesgos ocupacionales, centrada en la </w:t>
      </w:r>
      <w:r w:rsidRPr="00783F00">
        <w:rPr>
          <w:rFonts w:ascii="Arial" w:hAnsi="Arial" w:cs="Arial"/>
          <w:sz w:val="20"/>
          <w:szCs w:val="20"/>
          <w:lang w:val="es-VE"/>
        </w:rPr>
        <w:t>aplicación</w:t>
      </w:r>
      <w:r w:rsidRPr="00783F00">
        <w:rPr>
          <w:rFonts w:ascii="Arial" w:hAnsi="Arial" w:cs="Arial"/>
          <w:sz w:val="20"/>
          <w:szCs w:val="20"/>
        </w:rPr>
        <w:t xml:space="preserve"> del </w:t>
      </w:r>
      <w:proofErr w:type="spellStart"/>
      <w:r w:rsidRPr="00783F00">
        <w:rPr>
          <w:rFonts w:ascii="Arial" w:hAnsi="Arial" w:cs="Arial"/>
          <w:sz w:val="20"/>
          <w:szCs w:val="20"/>
        </w:rPr>
        <w:t>métod</w:t>
      </w:r>
      <w:proofErr w:type="spellEnd"/>
      <w:r w:rsidRPr="00783F00">
        <w:rPr>
          <w:rFonts w:ascii="Arial" w:hAnsi="Arial" w:cs="Arial"/>
          <w:sz w:val="20"/>
          <w:szCs w:val="20"/>
          <w:lang w:val="es-VE"/>
        </w:rPr>
        <w:t xml:space="preserve">o </w:t>
      </w:r>
      <w:r w:rsidRPr="00783F00">
        <w:rPr>
          <w:rFonts w:ascii="Arial" w:hAnsi="Arial" w:cs="Arial"/>
          <w:sz w:val="20"/>
          <w:szCs w:val="20"/>
        </w:rPr>
        <w:t xml:space="preserve">"BOW-TIE" </w:t>
      </w:r>
      <w:r w:rsidRPr="00783F00">
        <w:rPr>
          <w:rFonts w:ascii="Arial" w:hAnsi="Arial" w:cs="Arial"/>
          <w:sz w:val="20"/>
          <w:szCs w:val="20"/>
          <w:lang w:val="es-VE"/>
        </w:rPr>
        <w:t>donde se consideran los siguientes</w:t>
      </w:r>
      <w:r w:rsidRPr="00783F00">
        <w:rPr>
          <w:rFonts w:ascii="Arial" w:hAnsi="Arial" w:cs="Arial"/>
          <w:sz w:val="20"/>
          <w:szCs w:val="20"/>
        </w:rPr>
        <w:t xml:space="preserve"> aspectos clave</w:t>
      </w:r>
      <w:r w:rsidRPr="00783F00">
        <w:rPr>
          <w:rFonts w:ascii="Arial" w:hAnsi="Arial" w:cs="Arial"/>
          <w:sz w:val="20"/>
          <w:szCs w:val="20"/>
          <w:lang w:val="es-VE"/>
        </w:rPr>
        <w:t>:</w:t>
      </w:r>
    </w:p>
    <w:p w14:paraId="4B5EF556" w14:textId="77777777" w:rsidR="00A1377F" w:rsidRPr="00783F00" w:rsidRDefault="00D125F4">
      <w:pPr>
        <w:pStyle w:val="Prrafodelista"/>
        <w:numPr>
          <w:ilvl w:val="0"/>
          <w:numId w:val="5"/>
        </w:numPr>
        <w:spacing w:before="120" w:line="240" w:lineRule="auto"/>
        <w:jc w:val="both"/>
        <w:rPr>
          <w:rFonts w:ascii="Arial" w:hAnsi="Arial" w:cs="Arial"/>
          <w:sz w:val="20"/>
          <w:szCs w:val="20"/>
        </w:rPr>
      </w:pPr>
      <w:r w:rsidRPr="00783F00">
        <w:rPr>
          <w:rFonts w:ascii="Arial" w:hAnsi="Arial" w:cs="Arial"/>
          <w:sz w:val="20"/>
          <w:szCs w:val="20"/>
        </w:rPr>
        <w:t>Desarrollo de Estrategias Preventivas: las</w:t>
      </w:r>
      <w:r w:rsidRPr="00783F00">
        <w:rPr>
          <w:rFonts w:ascii="Arial" w:hAnsi="Arial" w:cs="Arial"/>
          <w:sz w:val="20"/>
          <w:szCs w:val="20"/>
          <w:lang w:val="es-VE"/>
        </w:rPr>
        <w:t xml:space="preserve"> </w:t>
      </w:r>
      <w:r w:rsidRPr="00783F00">
        <w:rPr>
          <w:rFonts w:ascii="Arial" w:hAnsi="Arial" w:cs="Arial"/>
          <w:sz w:val="20"/>
          <w:szCs w:val="20"/>
        </w:rPr>
        <w:t>organizaciones deben establecer estrategias y medidas para mitigar los riesgos que hayan sido identificados y evaluados, garantizando un entorno laboral más seguro.</w:t>
      </w:r>
    </w:p>
    <w:p w14:paraId="14F6B8FD" w14:textId="77777777" w:rsidR="00A1377F" w:rsidRPr="00783F00" w:rsidRDefault="00D125F4">
      <w:pPr>
        <w:pStyle w:val="Prrafodelista"/>
        <w:numPr>
          <w:ilvl w:val="0"/>
          <w:numId w:val="5"/>
        </w:numPr>
        <w:spacing w:before="120" w:line="240" w:lineRule="auto"/>
        <w:jc w:val="both"/>
        <w:rPr>
          <w:rFonts w:ascii="Arial" w:hAnsi="Arial" w:cs="Arial"/>
          <w:sz w:val="20"/>
          <w:szCs w:val="20"/>
        </w:rPr>
      </w:pPr>
      <w:r w:rsidRPr="00783F00">
        <w:rPr>
          <w:rFonts w:ascii="Arial" w:hAnsi="Arial" w:cs="Arial"/>
          <w:sz w:val="20"/>
          <w:szCs w:val="20"/>
        </w:rPr>
        <w:t>Mejora Continua: La gestión de riesgos es un proceso dinámico; por lo que se debe revisar y mejorar continuamente a medida que cambian las condiciones laborales y se obtienen nuevos datos sobre los riesgos.</w:t>
      </w:r>
    </w:p>
    <w:p w14:paraId="58238618" w14:textId="77777777" w:rsidR="00A1377F" w:rsidRPr="00783F00" w:rsidRDefault="00D125F4">
      <w:pPr>
        <w:pStyle w:val="Prrafodelista"/>
        <w:numPr>
          <w:ilvl w:val="0"/>
          <w:numId w:val="5"/>
        </w:numPr>
        <w:spacing w:before="120" w:line="240" w:lineRule="auto"/>
        <w:jc w:val="both"/>
        <w:rPr>
          <w:rFonts w:ascii="Arial" w:hAnsi="Arial" w:cs="Arial"/>
          <w:sz w:val="20"/>
          <w:szCs w:val="20"/>
        </w:rPr>
      </w:pPr>
      <w:r w:rsidRPr="00783F00">
        <w:rPr>
          <w:rFonts w:ascii="Arial" w:hAnsi="Arial" w:cs="Arial"/>
          <w:sz w:val="20"/>
          <w:szCs w:val="20"/>
        </w:rPr>
        <w:t>Capacitación</w:t>
      </w:r>
      <w:r w:rsidRPr="00783F00">
        <w:rPr>
          <w:rFonts w:ascii="Arial" w:hAnsi="Arial" w:cs="Arial"/>
          <w:sz w:val="20"/>
          <w:szCs w:val="20"/>
          <w:lang w:val="es-VE"/>
        </w:rPr>
        <w:t xml:space="preserve"> </w:t>
      </w:r>
      <w:r w:rsidRPr="00783F00">
        <w:rPr>
          <w:rFonts w:ascii="Arial" w:hAnsi="Arial" w:cs="Arial"/>
          <w:sz w:val="20"/>
          <w:szCs w:val="20"/>
        </w:rPr>
        <w:t>y</w:t>
      </w:r>
      <w:r w:rsidRPr="00783F00">
        <w:rPr>
          <w:rFonts w:ascii="Arial" w:hAnsi="Arial" w:cs="Arial"/>
          <w:sz w:val="20"/>
          <w:szCs w:val="20"/>
          <w:lang w:val="es-VE"/>
        </w:rPr>
        <w:t xml:space="preserve"> </w:t>
      </w:r>
      <w:r w:rsidRPr="00783F00">
        <w:rPr>
          <w:rFonts w:ascii="Arial" w:hAnsi="Arial" w:cs="Arial"/>
          <w:sz w:val="20"/>
          <w:szCs w:val="20"/>
        </w:rPr>
        <w:t>Conciencia: Es fundamental que todos los empleados estén capacitados y conscientes de los riesgos asociados a su trabajo y de las medidas preventivas que se hayan implementado</w:t>
      </w:r>
      <w:r w:rsidRPr="00783F00">
        <w:rPr>
          <w:rFonts w:ascii="Arial" w:hAnsi="Arial" w:cs="Arial"/>
          <w:sz w:val="20"/>
          <w:szCs w:val="20"/>
          <w:lang w:val="es-VE"/>
        </w:rPr>
        <w:t>.</w:t>
      </w:r>
    </w:p>
    <w:p w14:paraId="65DC2BCC" w14:textId="77777777" w:rsidR="00A1377F" w:rsidRPr="00783F00" w:rsidRDefault="00D125F4">
      <w:pPr>
        <w:spacing w:before="120" w:line="240" w:lineRule="auto"/>
        <w:jc w:val="both"/>
        <w:rPr>
          <w:rFonts w:ascii="Arial" w:hAnsi="Arial" w:cs="Arial"/>
          <w:sz w:val="20"/>
          <w:szCs w:val="20"/>
          <w:lang w:val="es-VE"/>
        </w:rPr>
      </w:pPr>
      <w:r w:rsidRPr="00783F00">
        <w:rPr>
          <w:rFonts w:ascii="Arial" w:hAnsi="Arial" w:cs="Arial"/>
          <w:sz w:val="20"/>
          <w:szCs w:val="20"/>
        </w:rPr>
        <w:t>Por tanto, aplicar</w:t>
      </w:r>
      <w:r w:rsidRPr="00783F00">
        <w:rPr>
          <w:rFonts w:ascii="Arial" w:hAnsi="Arial" w:cs="Arial"/>
          <w:sz w:val="20"/>
          <w:szCs w:val="20"/>
          <w:lang w:val="es-VE"/>
        </w:rPr>
        <w:t xml:space="preserve"> este</w:t>
      </w:r>
      <w:r w:rsidRPr="00783F00">
        <w:rPr>
          <w:rFonts w:ascii="Arial" w:hAnsi="Arial" w:cs="Arial"/>
          <w:sz w:val="20"/>
          <w:szCs w:val="20"/>
        </w:rPr>
        <w:t xml:space="preserve"> enfoque en </w:t>
      </w:r>
      <w:proofErr w:type="gramStart"/>
      <w:r w:rsidRPr="00783F00">
        <w:rPr>
          <w:rFonts w:ascii="Arial" w:hAnsi="Arial" w:cs="Arial"/>
          <w:sz w:val="20"/>
          <w:szCs w:val="20"/>
        </w:rPr>
        <w:t>la  gestión</w:t>
      </w:r>
      <w:proofErr w:type="gramEnd"/>
      <w:r w:rsidRPr="00783F00">
        <w:rPr>
          <w:rFonts w:ascii="Arial" w:hAnsi="Arial" w:cs="Arial"/>
          <w:sz w:val="20"/>
          <w:szCs w:val="20"/>
        </w:rPr>
        <w:t xml:space="preserve"> de</w:t>
      </w:r>
      <w:r w:rsidRPr="00783F00">
        <w:rPr>
          <w:rFonts w:ascii="Arial" w:hAnsi="Arial" w:cs="Arial"/>
          <w:sz w:val="20"/>
          <w:szCs w:val="20"/>
          <w:lang w:val="es-VE"/>
        </w:rPr>
        <w:t xml:space="preserve"> prevención de</w:t>
      </w:r>
      <w:r w:rsidRPr="00783F00">
        <w:rPr>
          <w:rFonts w:ascii="Arial" w:hAnsi="Arial" w:cs="Arial"/>
          <w:sz w:val="20"/>
          <w:szCs w:val="20"/>
        </w:rPr>
        <w:t xml:space="preserve"> riesgos ocupacionales en las organizaciones es esencial para reducir la incidencia de accidentes y enfermedades en el trabajo, con lo cual no solo protegen a sus empleados sino que también mejoran su eficiencia operativa y su reputación</w:t>
      </w:r>
      <w:r w:rsidRPr="00783F00">
        <w:rPr>
          <w:rFonts w:ascii="Arial" w:hAnsi="Arial" w:cs="Arial"/>
          <w:sz w:val="20"/>
          <w:szCs w:val="20"/>
          <w:lang w:val="es-VE"/>
        </w:rPr>
        <w:t>.</w:t>
      </w:r>
    </w:p>
    <w:p w14:paraId="4A890C39" w14:textId="77777777" w:rsidR="00A1377F" w:rsidRPr="00783F00" w:rsidRDefault="00D125F4" w:rsidP="00783F00">
      <w:pPr>
        <w:pStyle w:val="Prrafodelista"/>
        <w:numPr>
          <w:ilvl w:val="0"/>
          <w:numId w:val="9"/>
        </w:numPr>
        <w:spacing w:before="120" w:line="240" w:lineRule="auto"/>
        <w:rPr>
          <w:rFonts w:ascii="Arial" w:hAnsi="Arial" w:cs="Arial"/>
          <w:b/>
          <w:sz w:val="20"/>
          <w:szCs w:val="20"/>
        </w:rPr>
      </w:pPr>
      <w:r w:rsidRPr="00783F00">
        <w:rPr>
          <w:rFonts w:ascii="Arial" w:hAnsi="Arial" w:cs="Arial"/>
          <w:b/>
          <w:sz w:val="20"/>
          <w:szCs w:val="20"/>
        </w:rPr>
        <w:t xml:space="preserve">Programas de Formación Vs </w:t>
      </w:r>
      <w:r w:rsidRPr="00783F00">
        <w:rPr>
          <w:rFonts w:ascii="Arial" w:hAnsi="Arial" w:cs="Arial"/>
          <w:b/>
          <w:sz w:val="18"/>
          <w:szCs w:val="18"/>
        </w:rPr>
        <w:t>Cultura</w:t>
      </w:r>
      <w:r w:rsidRPr="00783F00">
        <w:rPr>
          <w:rFonts w:ascii="Arial" w:hAnsi="Arial" w:cs="Arial"/>
          <w:b/>
          <w:sz w:val="20"/>
          <w:szCs w:val="20"/>
        </w:rPr>
        <w:t xml:space="preserve"> de Prevención de Riesgos</w:t>
      </w:r>
    </w:p>
    <w:p w14:paraId="06A6BBC1" w14:textId="77777777" w:rsidR="00A1377F" w:rsidRPr="00783F00" w:rsidRDefault="00D125F4">
      <w:pPr>
        <w:spacing w:before="120" w:line="240" w:lineRule="auto"/>
        <w:jc w:val="both"/>
        <w:rPr>
          <w:rFonts w:ascii="Arial" w:hAnsi="Arial" w:cs="Arial"/>
          <w:sz w:val="18"/>
          <w:szCs w:val="18"/>
        </w:rPr>
      </w:pPr>
      <w:r w:rsidRPr="00783F00">
        <w:rPr>
          <w:rFonts w:ascii="Arial" w:hAnsi="Arial" w:cs="Arial"/>
          <w:sz w:val="20"/>
          <w:szCs w:val="20"/>
        </w:rPr>
        <w:t xml:space="preserve">Estudios presentados por la Asociación Chilena de Seguridad (ACHS), [16] </w:t>
      </w:r>
      <w:r w:rsidRPr="00783F00">
        <w:rPr>
          <w:rFonts w:ascii="Arial" w:hAnsi="Arial" w:cs="Arial"/>
          <w:sz w:val="20"/>
          <w:szCs w:val="20"/>
          <w:lang w:val="es-VE"/>
        </w:rPr>
        <w:t xml:space="preserve">señalan </w:t>
      </w:r>
      <w:r w:rsidRPr="00783F00">
        <w:rPr>
          <w:rFonts w:ascii="Arial" w:hAnsi="Arial" w:cs="Arial"/>
          <w:sz w:val="20"/>
          <w:szCs w:val="20"/>
        </w:rPr>
        <w:t>que en el 2016 un incremento del 20% en la capacitación de los trabajadores en relación con el año anterior, permitió reducir en 3,10 %</w:t>
      </w:r>
      <w:r w:rsidRPr="00783F00">
        <w:rPr>
          <w:rFonts w:ascii="Arial" w:hAnsi="Arial" w:cs="Arial"/>
          <w:sz w:val="20"/>
          <w:szCs w:val="20"/>
          <w:lang w:val="es-VE"/>
        </w:rPr>
        <w:t xml:space="preserve"> la tasa de accidentabilidad,</w:t>
      </w:r>
      <w:r w:rsidRPr="00783F00">
        <w:rPr>
          <w:rFonts w:ascii="Arial" w:hAnsi="Arial" w:cs="Arial"/>
          <w:sz w:val="20"/>
          <w:szCs w:val="20"/>
        </w:rPr>
        <w:t xml:space="preserve"> manteniendo la tendencia a la baja desde ese año. Por lo que para De la Calle Gerente de Planificación y Gestión Preventiva</w:t>
      </w:r>
      <w:r w:rsidRPr="00783F00">
        <w:rPr>
          <w:rFonts w:ascii="Arial" w:hAnsi="Arial" w:cs="Arial"/>
          <w:sz w:val="20"/>
          <w:szCs w:val="20"/>
          <w:lang w:val="es-VE"/>
        </w:rPr>
        <w:t xml:space="preserve"> </w:t>
      </w:r>
      <w:r w:rsidRPr="00783F00">
        <w:rPr>
          <w:rFonts w:ascii="Arial" w:hAnsi="Arial" w:cs="Arial"/>
          <w:sz w:val="20"/>
          <w:szCs w:val="20"/>
        </w:rPr>
        <w:t xml:space="preserve">de la ACHS, la hipótesis de la Asociación de que </w:t>
      </w:r>
      <w:r w:rsidRPr="00783F00">
        <w:rPr>
          <w:rFonts w:ascii="Arial" w:hAnsi="Arial" w:cs="Arial"/>
          <w:i/>
          <w:sz w:val="20"/>
          <w:szCs w:val="20"/>
        </w:rPr>
        <w:t>“si elevábamos el gasto en capacitación de los trabajadores en prácticas seguras, se disminuirían los accidentes”</w:t>
      </w:r>
      <w:r w:rsidRPr="00783F00">
        <w:rPr>
          <w:rFonts w:ascii="Arial" w:hAnsi="Arial" w:cs="Arial"/>
          <w:i/>
          <w:sz w:val="20"/>
          <w:szCs w:val="20"/>
          <w:lang w:val="es-VE"/>
        </w:rPr>
        <w:t xml:space="preserve">, </w:t>
      </w:r>
      <w:r w:rsidRPr="00783F00">
        <w:rPr>
          <w:rFonts w:ascii="Arial" w:hAnsi="Arial" w:cs="Arial"/>
          <w:iCs/>
          <w:sz w:val="20"/>
          <w:szCs w:val="20"/>
          <w:lang w:val="es-VE"/>
        </w:rPr>
        <w:t xml:space="preserve">se puede decir entonces </w:t>
      </w:r>
      <w:proofErr w:type="gramStart"/>
      <w:r w:rsidRPr="00783F00">
        <w:rPr>
          <w:rFonts w:ascii="Arial" w:hAnsi="Arial" w:cs="Arial"/>
          <w:iCs/>
          <w:sz w:val="20"/>
          <w:szCs w:val="20"/>
          <w:lang w:val="es-VE"/>
        </w:rPr>
        <w:t>que</w:t>
      </w:r>
      <w:proofErr w:type="gramEnd"/>
      <w:r w:rsidRPr="00783F00">
        <w:rPr>
          <w:rFonts w:ascii="Arial" w:hAnsi="Arial" w:cs="Arial"/>
          <w:iCs/>
          <w:sz w:val="20"/>
          <w:szCs w:val="20"/>
          <w:lang w:val="es-VE"/>
        </w:rPr>
        <w:t xml:space="preserve"> dados estos resultados, esta</w:t>
      </w:r>
      <w:r w:rsidRPr="00783F00">
        <w:rPr>
          <w:rFonts w:ascii="Arial" w:hAnsi="Arial" w:cs="Arial"/>
          <w:iCs/>
          <w:sz w:val="20"/>
          <w:szCs w:val="20"/>
        </w:rPr>
        <w:t xml:space="preserve"> hipótesis se ha ido confirmando. </w:t>
      </w:r>
    </w:p>
    <w:p w14:paraId="457D94CF" w14:textId="77777777" w:rsidR="00A1377F" w:rsidRPr="00783F00" w:rsidRDefault="00D125F4">
      <w:pPr>
        <w:pStyle w:val="sangria"/>
        <w:jc w:val="both"/>
        <w:rPr>
          <w:rFonts w:ascii="Arial" w:hAnsi="Arial" w:cs="Arial"/>
          <w:sz w:val="20"/>
          <w:szCs w:val="20"/>
          <w:shd w:val="clear" w:color="auto" w:fill="FFFFFF"/>
        </w:rPr>
      </w:pPr>
      <w:r w:rsidRPr="00783F00">
        <w:rPr>
          <w:rFonts w:ascii="Arial" w:hAnsi="Arial" w:cs="Arial"/>
          <w:sz w:val="20"/>
          <w:szCs w:val="20"/>
          <w:lang w:val="es-VE"/>
        </w:rPr>
        <w:t>Por otra parte, e</w:t>
      </w:r>
      <w:r w:rsidRPr="00783F00">
        <w:rPr>
          <w:rFonts w:ascii="Arial" w:hAnsi="Arial" w:cs="Arial"/>
          <w:sz w:val="20"/>
          <w:szCs w:val="20"/>
        </w:rPr>
        <w:t xml:space="preserve">n un estudio [17] aplicado </w:t>
      </w:r>
      <w:r w:rsidRPr="00783F00">
        <w:rPr>
          <w:rFonts w:ascii="Arial" w:hAnsi="Arial" w:cs="Arial"/>
          <w:sz w:val="20"/>
          <w:szCs w:val="20"/>
          <w:lang w:val="es-VE"/>
        </w:rPr>
        <w:t>en</w:t>
      </w:r>
      <w:r w:rsidRPr="00783F00">
        <w:rPr>
          <w:rFonts w:ascii="Arial" w:hAnsi="Arial" w:cs="Arial"/>
          <w:sz w:val="20"/>
          <w:szCs w:val="20"/>
        </w:rPr>
        <w:t xml:space="preserve"> una industria</w:t>
      </w:r>
      <w:r w:rsidRPr="00783F00">
        <w:rPr>
          <w:rFonts w:ascii="Arial" w:hAnsi="Arial" w:cs="Arial"/>
          <w:sz w:val="20"/>
          <w:szCs w:val="20"/>
          <w:lang w:val="es-VE"/>
        </w:rPr>
        <w:t xml:space="preserve"> </w:t>
      </w:r>
      <w:proofErr w:type="gramStart"/>
      <w:r w:rsidRPr="00783F00">
        <w:rPr>
          <w:rFonts w:ascii="Arial" w:hAnsi="Arial" w:cs="Arial"/>
          <w:sz w:val="20"/>
          <w:szCs w:val="20"/>
          <w:lang w:val="es-VE"/>
        </w:rPr>
        <w:t>Mexicana</w:t>
      </w:r>
      <w:proofErr w:type="gramEnd"/>
      <w:r w:rsidRPr="00783F00">
        <w:rPr>
          <w:rFonts w:ascii="Arial" w:hAnsi="Arial" w:cs="Arial"/>
          <w:sz w:val="20"/>
          <w:szCs w:val="20"/>
          <w:lang w:val="es-VE"/>
        </w:rPr>
        <w:t xml:space="preserve">, se </w:t>
      </w:r>
      <w:r w:rsidRPr="00783F00">
        <w:rPr>
          <w:rFonts w:ascii="Arial" w:hAnsi="Arial" w:cs="Arial"/>
          <w:sz w:val="20"/>
          <w:szCs w:val="20"/>
        </w:rPr>
        <w:t>plante</w:t>
      </w:r>
      <w:proofErr w:type="spellStart"/>
      <w:r w:rsidRPr="00783F00">
        <w:rPr>
          <w:rFonts w:ascii="Arial" w:hAnsi="Arial" w:cs="Arial"/>
          <w:sz w:val="20"/>
          <w:szCs w:val="20"/>
          <w:lang w:val="es-VE"/>
        </w:rPr>
        <w:t>ó</w:t>
      </w:r>
      <w:proofErr w:type="spellEnd"/>
      <w:r w:rsidRPr="00783F00">
        <w:rPr>
          <w:rFonts w:ascii="Arial" w:hAnsi="Arial" w:cs="Arial"/>
          <w:sz w:val="20"/>
          <w:szCs w:val="20"/>
        </w:rPr>
        <w:t xml:space="preserve"> </w:t>
      </w:r>
      <w:r w:rsidRPr="00783F00">
        <w:rPr>
          <w:rFonts w:ascii="Arial" w:hAnsi="Arial" w:cs="Arial"/>
          <w:sz w:val="20"/>
          <w:szCs w:val="20"/>
          <w:lang w:val="es-VE"/>
        </w:rPr>
        <w:t>la siguiente</w:t>
      </w:r>
      <w:r w:rsidRPr="00783F00">
        <w:rPr>
          <w:rFonts w:ascii="Arial" w:hAnsi="Arial" w:cs="Arial"/>
          <w:sz w:val="20"/>
          <w:szCs w:val="20"/>
        </w:rPr>
        <w:t xml:space="preserve"> hipótesis de trabajo: </w:t>
      </w:r>
      <w:r w:rsidRPr="00783F00">
        <w:rPr>
          <w:rFonts w:ascii="Arial" w:hAnsi="Arial" w:cs="Arial"/>
          <w:i/>
          <w:iCs/>
          <w:sz w:val="20"/>
          <w:szCs w:val="20"/>
          <w:lang w:val="es-VE"/>
        </w:rPr>
        <w:t>“</w:t>
      </w:r>
      <w:r w:rsidRPr="00783F00">
        <w:rPr>
          <w:rFonts w:ascii="Arial" w:hAnsi="Arial" w:cs="Arial"/>
          <w:i/>
          <w:iCs/>
          <w:sz w:val="20"/>
          <w:szCs w:val="20"/>
        </w:rPr>
        <w:t>La capacitación influye de manera directa y positiva en la reducción de incidentes de la industria</w:t>
      </w:r>
      <w:r w:rsidRPr="00783F00">
        <w:rPr>
          <w:rFonts w:ascii="Arial" w:hAnsi="Arial" w:cs="Arial"/>
          <w:i/>
          <w:iCs/>
          <w:sz w:val="20"/>
          <w:szCs w:val="20"/>
          <w:lang w:val="es-VE"/>
        </w:rPr>
        <w:t xml:space="preserve">”. </w:t>
      </w:r>
      <w:r w:rsidRPr="00783F00">
        <w:rPr>
          <w:rFonts w:ascii="Arial" w:hAnsi="Arial" w:cs="Arial"/>
          <w:sz w:val="20"/>
          <w:szCs w:val="20"/>
          <w:lang w:val="es-VE"/>
        </w:rPr>
        <w:t>Ahora bien,</w:t>
      </w:r>
      <w:r w:rsidRPr="00783F00">
        <w:rPr>
          <w:rFonts w:ascii="Arial" w:hAnsi="Arial" w:cs="Arial"/>
          <w:i/>
          <w:iCs/>
          <w:sz w:val="20"/>
          <w:szCs w:val="20"/>
          <w:lang w:val="es-VE"/>
        </w:rPr>
        <w:t xml:space="preserve"> </w:t>
      </w:r>
      <w:r w:rsidRPr="00783F00">
        <w:rPr>
          <w:rFonts w:ascii="Arial" w:hAnsi="Arial" w:cs="Arial"/>
          <w:sz w:val="20"/>
          <w:szCs w:val="20"/>
        </w:rPr>
        <w:t>como resultado de esta investigación que</w:t>
      </w:r>
      <w:r w:rsidRPr="00783F00">
        <w:rPr>
          <w:rFonts w:ascii="Arial" w:hAnsi="Arial" w:cs="Arial"/>
          <w:sz w:val="20"/>
          <w:szCs w:val="20"/>
          <w:lang w:val="es-VE"/>
        </w:rPr>
        <w:t xml:space="preserve"> a su inicio en el año 2011 se habían producido</w:t>
      </w:r>
      <w:r w:rsidRPr="00783F00">
        <w:rPr>
          <w:rFonts w:ascii="Arial" w:hAnsi="Arial" w:cs="Arial"/>
          <w:sz w:val="20"/>
          <w:szCs w:val="20"/>
        </w:rPr>
        <w:t xml:space="preserve"> 53 incidentes</w:t>
      </w:r>
      <w:r w:rsidRPr="00783F00">
        <w:rPr>
          <w:rFonts w:ascii="Arial" w:hAnsi="Arial" w:cs="Arial"/>
          <w:sz w:val="20"/>
          <w:szCs w:val="20"/>
          <w:lang w:val="es-VE"/>
        </w:rPr>
        <w:t xml:space="preserve">, en ese mismo año se dio inicio a la aplicación de </w:t>
      </w:r>
      <w:r w:rsidRPr="00783F00">
        <w:rPr>
          <w:rFonts w:ascii="Arial" w:hAnsi="Arial" w:cs="Arial"/>
          <w:sz w:val="20"/>
          <w:szCs w:val="20"/>
        </w:rPr>
        <w:t>estrategias</w:t>
      </w:r>
      <w:r w:rsidRPr="00783F00">
        <w:rPr>
          <w:rFonts w:ascii="Arial" w:hAnsi="Arial" w:cs="Arial"/>
          <w:sz w:val="20"/>
          <w:szCs w:val="20"/>
          <w:lang w:val="es-VE"/>
        </w:rPr>
        <w:t xml:space="preserve"> de capacitación</w:t>
      </w:r>
      <w:r w:rsidRPr="00783F00">
        <w:rPr>
          <w:rFonts w:ascii="Arial" w:hAnsi="Arial" w:cs="Arial"/>
          <w:sz w:val="20"/>
          <w:szCs w:val="20"/>
        </w:rPr>
        <w:t>,</w:t>
      </w:r>
      <w:r w:rsidRPr="00783F00">
        <w:rPr>
          <w:rFonts w:ascii="Arial" w:hAnsi="Arial" w:cs="Arial"/>
          <w:sz w:val="20"/>
          <w:szCs w:val="20"/>
          <w:lang w:val="es-VE"/>
        </w:rPr>
        <w:t xml:space="preserve"> </w:t>
      </w:r>
      <w:r w:rsidRPr="00783F00">
        <w:rPr>
          <w:rFonts w:ascii="Arial" w:hAnsi="Arial" w:cs="Arial"/>
          <w:sz w:val="20"/>
          <w:szCs w:val="20"/>
        </w:rPr>
        <w:t>controles de prevención de riesgos y la investigación y clasificación de incidentes</w:t>
      </w:r>
      <w:r w:rsidRPr="00783F00">
        <w:rPr>
          <w:rFonts w:ascii="Arial" w:hAnsi="Arial" w:cs="Arial"/>
          <w:sz w:val="20"/>
          <w:szCs w:val="20"/>
          <w:lang w:val="es-VE"/>
        </w:rPr>
        <w:t xml:space="preserve">, acciones que tuvieron un impacto </w:t>
      </w:r>
      <w:r w:rsidRPr="00783F00">
        <w:rPr>
          <w:rFonts w:ascii="Arial" w:hAnsi="Arial" w:cs="Arial"/>
          <w:sz w:val="20"/>
          <w:szCs w:val="20"/>
        </w:rPr>
        <w:t xml:space="preserve">significativo en los años posteriores, </w:t>
      </w:r>
      <w:r w:rsidRPr="00783F00">
        <w:rPr>
          <w:rFonts w:ascii="Arial" w:hAnsi="Arial" w:cs="Arial"/>
          <w:sz w:val="20"/>
          <w:szCs w:val="20"/>
          <w:lang w:val="es-VE"/>
        </w:rPr>
        <w:t xml:space="preserve">logrando una disminución del </w:t>
      </w:r>
      <w:r w:rsidRPr="00783F00">
        <w:rPr>
          <w:rFonts w:ascii="Arial" w:hAnsi="Arial" w:cs="Arial"/>
          <w:sz w:val="20"/>
          <w:szCs w:val="20"/>
        </w:rPr>
        <w:t>52% de los incidentes</w:t>
      </w:r>
      <w:r w:rsidRPr="00783F00">
        <w:rPr>
          <w:rFonts w:ascii="Arial" w:hAnsi="Arial" w:cs="Arial"/>
          <w:sz w:val="20"/>
          <w:szCs w:val="20"/>
          <w:lang w:val="es-VE"/>
        </w:rPr>
        <w:t>, quedando en evidencia</w:t>
      </w:r>
      <w:r w:rsidRPr="00783F00">
        <w:rPr>
          <w:rFonts w:ascii="Arial" w:hAnsi="Arial" w:cs="Arial"/>
          <w:sz w:val="20"/>
          <w:szCs w:val="20"/>
        </w:rPr>
        <w:t xml:space="preserve"> </w:t>
      </w:r>
      <w:r w:rsidRPr="00783F00">
        <w:rPr>
          <w:rFonts w:ascii="Arial" w:hAnsi="Arial" w:cs="Arial"/>
          <w:sz w:val="20"/>
          <w:szCs w:val="20"/>
          <w:lang w:val="es-VE"/>
        </w:rPr>
        <w:t>por los resultados del</w:t>
      </w:r>
      <w:r w:rsidRPr="00783F00">
        <w:rPr>
          <w:rFonts w:ascii="Arial" w:hAnsi="Arial" w:cs="Arial"/>
          <w:sz w:val="20"/>
          <w:szCs w:val="20"/>
        </w:rPr>
        <w:t xml:space="preserve"> coeficiente de compensación (R.) al modelo general,  que el 97.7% de</w:t>
      </w:r>
      <w:r w:rsidRPr="00783F00">
        <w:rPr>
          <w:rFonts w:ascii="Arial" w:hAnsi="Arial" w:cs="Arial"/>
          <w:sz w:val="20"/>
          <w:szCs w:val="20"/>
          <w:lang w:val="es-VE"/>
        </w:rPr>
        <w:t xml:space="preserve"> </w:t>
      </w:r>
      <w:r w:rsidRPr="00783F00">
        <w:rPr>
          <w:rFonts w:ascii="Arial" w:hAnsi="Arial" w:cs="Arial"/>
          <w:sz w:val="20"/>
          <w:szCs w:val="20"/>
        </w:rPr>
        <w:t xml:space="preserve">la variación de los </w:t>
      </w:r>
      <w:r w:rsidRPr="00783F00">
        <w:rPr>
          <w:rFonts w:ascii="Arial" w:hAnsi="Arial" w:cs="Arial"/>
          <w:sz w:val="20"/>
          <w:szCs w:val="20"/>
          <w:lang w:val="es-VE"/>
        </w:rPr>
        <w:t>incidentes</w:t>
      </w:r>
      <w:r w:rsidRPr="00783F00">
        <w:rPr>
          <w:rFonts w:ascii="Arial" w:hAnsi="Arial" w:cs="Arial"/>
          <w:sz w:val="20"/>
          <w:szCs w:val="20"/>
        </w:rPr>
        <w:t xml:space="preserve"> </w:t>
      </w:r>
      <w:r w:rsidRPr="00783F00">
        <w:rPr>
          <w:rFonts w:ascii="Arial" w:hAnsi="Arial" w:cs="Arial"/>
          <w:sz w:val="20"/>
          <w:szCs w:val="20"/>
          <w:lang w:val="es-VE"/>
        </w:rPr>
        <w:t>viene</w:t>
      </w:r>
      <w:r w:rsidRPr="00783F00">
        <w:rPr>
          <w:rFonts w:ascii="Arial" w:hAnsi="Arial" w:cs="Arial"/>
          <w:sz w:val="20"/>
          <w:szCs w:val="20"/>
        </w:rPr>
        <w:t xml:space="preserve"> </w:t>
      </w:r>
      <w:r w:rsidRPr="00783F00">
        <w:rPr>
          <w:rFonts w:ascii="Arial" w:hAnsi="Arial" w:cs="Arial"/>
          <w:sz w:val="20"/>
          <w:szCs w:val="20"/>
          <w:lang w:val="es-VE"/>
        </w:rPr>
        <w:t>dado</w:t>
      </w:r>
      <w:r w:rsidRPr="00783F00">
        <w:rPr>
          <w:rFonts w:ascii="Arial" w:hAnsi="Arial" w:cs="Arial"/>
          <w:sz w:val="20"/>
          <w:szCs w:val="20"/>
        </w:rPr>
        <w:t xml:space="preserve"> por la</w:t>
      </w:r>
      <w:r w:rsidRPr="00783F00">
        <w:rPr>
          <w:rFonts w:ascii="Arial" w:hAnsi="Arial" w:cs="Arial"/>
          <w:sz w:val="20"/>
          <w:szCs w:val="20"/>
          <w:lang w:val="es-VE"/>
        </w:rPr>
        <w:t xml:space="preserve"> estrategia de</w:t>
      </w:r>
      <w:r w:rsidRPr="00783F00">
        <w:rPr>
          <w:rFonts w:ascii="Arial" w:hAnsi="Arial" w:cs="Arial"/>
          <w:sz w:val="20"/>
          <w:szCs w:val="20"/>
        </w:rPr>
        <w:t xml:space="preserve"> capacitación</w:t>
      </w:r>
      <w:r w:rsidRPr="00783F00">
        <w:rPr>
          <w:rFonts w:ascii="Arial" w:hAnsi="Arial" w:cs="Arial"/>
          <w:sz w:val="20"/>
          <w:szCs w:val="20"/>
          <w:lang w:val="es-VE"/>
        </w:rPr>
        <w:t xml:space="preserve"> aplicada</w:t>
      </w:r>
      <w:r w:rsidRPr="00783F00">
        <w:rPr>
          <w:rFonts w:ascii="Arial" w:hAnsi="Arial" w:cs="Arial"/>
          <w:sz w:val="20"/>
          <w:szCs w:val="20"/>
        </w:rPr>
        <w:t>. Estos resultados globales confirman la relación lineal entre las variables planteadas en la hipótesis de la investigación.</w:t>
      </w:r>
      <w:r w:rsidRPr="00783F00">
        <w:rPr>
          <w:rFonts w:ascii="Arial" w:hAnsi="Arial" w:cs="Arial"/>
          <w:sz w:val="20"/>
          <w:szCs w:val="20"/>
          <w:shd w:val="clear" w:color="auto" w:fill="FFFFFF"/>
        </w:rPr>
        <w:t xml:space="preserve"> Igualmente en el estudio realizado por </w:t>
      </w:r>
      <w:r w:rsidRPr="00783F00">
        <w:rPr>
          <w:rFonts w:ascii="Arial" w:hAnsi="Arial" w:cs="Arial"/>
          <w:sz w:val="20"/>
          <w:szCs w:val="20"/>
        </w:rPr>
        <w:t xml:space="preserve">[18] </w:t>
      </w:r>
      <w:r w:rsidRPr="00783F00">
        <w:rPr>
          <w:rFonts w:ascii="Arial" w:hAnsi="Arial" w:cs="Arial"/>
          <w:sz w:val="20"/>
          <w:szCs w:val="20"/>
          <w:shd w:val="clear" w:color="auto" w:fill="FFFFFF"/>
        </w:rPr>
        <w:t xml:space="preserve">en una empresa constructora en Ecuador sobre la efectividad de los programas de formación en el ámbito en la seguridad </w:t>
      </w:r>
      <w:proofErr w:type="gramStart"/>
      <w:r w:rsidRPr="00783F00">
        <w:rPr>
          <w:rFonts w:ascii="Arial" w:hAnsi="Arial" w:cs="Arial"/>
          <w:sz w:val="20"/>
          <w:szCs w:val="20"/>
          <w:shd w:val="clear" w:color="auto" w:fill="FFFFFF"/>
        </w:rPr>
        <w:t>laboral,  en</w:t>
      </w:r>
      <w:proofErr w:type="gramEnd"/>
      <w:r w:rsidRPr="00783F00">
        <w:rPr>
          <w:rFonts w:ascii="Arial" w:hAnsi="Arial" w:cs="Arial"/>
          <w:sz w:val="20"/>
          <w:szCs w:val="20"/>
          <w:shd w:val="clear" w:color="auto" w:fill="FFFFFF"/>
        </w:rPr>
        <w:t xml:space="preserve"> el cual aplicaron un enfoque mixto con encuestas estructuradas, </w:t>
      </w:r>
      <w:r w:rsidRPr="00783F00">
        <w:rPr>
          <w:rFonts w:ascii="Arial" w:hAnsi="Arial" w:cs="Arial"/>
          <w:sz w:val="20"/>
          <w:szCs w:val="20"/>
          <w:shd w:val="clear" w:color="auto" w:fill="FFFFFF"/>
          <w:lang w:val="es-VE"/>
        </w:rPr>
        <w:t>se obtuvieron las siguientes conclusiones:</w:t>
      </w:r>
      <w:r w:rsidRPr="00783F00">
        <w:rPr>
          <w:rFonts w:ascii="Arial" w:hAnsi="Arial" w:cs="Arial"/>
          <w:sz w:val="20"/>
          <w:szCs w:val="20"/>
          <w:shd w:val="clear" w:color="auto" w:fill="FFFFFF"/>
        </w:rPr>
        <w:t xml:space="preserve"> </w:t>
      </w:r>
    </w:p>
    <w:p w14:paraId="7DC29DCA" w14:textId="77777777" w:rsidR="00A1377F" w:rsidRPr="00783F00" w:rsidRDefault="00D125F4">
      <w:pPr>
        <w:pStyle w:val="sangria"/>
        <w:numPr>
          <w:ilvl w:val="0"/>
          <w:numId w:val="6"/>
        </w:numPr>
        <w:jc w:val="both"/>
        <w:rPr>
          <w:rFonts w:ascii="Arial" w:hAnsi="Arial" w:cs="Arial"/>
          <w:sz w:val="20"/>
          <w:szCs w:val="20"/>
          <w:shd w:val="clear" w:color="auto" w:fill="FFFFFF"/>
        </w:rPr>
      </w:pPr>
      <w:r w:rsidRPr="00783F00">
        <w:rPr>
          <w:rFonts w:ascii="Arial" w:hAnsi="Arial" w:cs="Arial"/>
          <w:sz w:val="20"/>
          <w:szCs w:val="20"/>
          <w:shd w:val="clear" w:color="auto" w:fill="FFFFFF"/>
        </w:rPr>
        <w:t>51,94 % de los encuestados manifestó que la formación mejora el conocimiento de los riesgos laborales.</w:t>
      </w:r>
    </w:p>
    <w:p w14:paraId="2E2C515C" w14:textId="77777777" w:rsidR="00A1377F" w:rsidRPr="00783F00" w:rsidRDefault="00D125F4">
      <w:pPr>
        <w:pStyle w:val="sangria"/>
        <w:numPr>
          <w:ilvl w:val="0"/>
          <w:numId w:val="6"/>
        </w:numPr>
        <w:jc w:val="both"/>
        <w:rPr>
          <w:rFonts w:ascii="Arial" w:hAnsi="Arial" w:cs="Arial"/>
          <w:sz w:val="20"/>
          <w:szCs w:val="20"/>
          <w:shd w:val="clear" w:color="auto" w:fill="FFFFFF"/>
        </w:rPr>
      </w:pPr>
      <w:r w:rsidRPr="00783F00">
        <w:rPr>
          <w:rFonts w:ascii="Arial" w:hAnsi="Arial" w:cs="Arial"/>
          <w:sz w:val="20"/>
          <w:szCs w:val="20"/>
          <w:shd w:val="clear" w:color="auto" w:fill="FFFFFF"/>
        </w:rPr>
        <w:t>58,43 % percibió una reducción de los accidentes laborales como resultado de la eficacia de las medidas implementadas.</w:t>
      </w:r>
    </w:p>
    <w:p w14:paraId="7539FD60" w14:textId="77777777" w:rsidR="00A1377F" w:rsidRPr="00783F00" w:rsidRDefault="00D125F4">
      <w:pPr>
        <w:pStyle w:val="sangria"/>
        <w:numPr>
          <w:ilvl w:val="0"/>
          <w:numId w:val="6"/>
        </w:numPr>
        <w:jc w:val="both"/>
        <w:rPr>
          <w:rFonts w:ascii="Arial" w:hAnsi="Arial" w:cs="Arial"/>
          <w:sz w:val="20"/>
          <w:szCs w:val="20"/>
          <w:shd w:val="clear" w:color="auto" w:fill="FFFFFF"/>
        </w:rPr>
      </w:pPr>
      <w:r w:rsidRPr="00783F00">
        <w:rPr>
          <w:rFonts w:ascii="Arial" w:hAnsi="Arial" w:cs="Arial"/>
          <w:sz w:val="20"/>
          <w:szCs w:val="20"/>
          <w:shd w:val="clear" w:color="auto" w:fill="FFFFFF"/>
        </w:rPr>
        <w:t xml:space="preserve">61,03 % consideraron que hubo un aumento de la cultura de la </w:t>
      </w:r>
      <w:r w:rsidRPr="00783F00">
        <w:rPr>
          <w:rFonts w:ascii="Arial" w:hAnsi="Arial" w:cs="Arial"/>
          <w:sz w:val="20"/>
          <w:szCs w:val="20"/>
          <w:shd w:val="clear" w:color="auto" w:fill="FFFFFF"/>
          <w:lang w:val="es-VE"/>
        </w:rPr>
        <w:t>seguridad</w:t>
      </w:r>
      <w:r w:rsidRPr="00783F00">
        <w:rPr>
          <w:rFonts w:ascii="Arial" w:hAnsi="Arial" w:cs="Arial"/>
          <w:sz w:val="20"/>
          <w:szCs w:val="20"/>
          <w:shd w:val="clear" w:color="auto" w:fill="FFFFFF"/>
        </w:rPr>
        <w:t xml:space="preserve"> luego de la formación.</w:t>
      </w:r>
    </w:p>
    <w:p w14:paraId="4CBA4C9A"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Lo señalado anteriormente indica la importancia</w:t>
      </w:r>
      <w:r w:rsidRPr="00783F00">
        <w:rPr>
          <w:rFonts w:ascii="Arial" w:hAnsi="Arial" w:cs="Arial"/>
          <w:sz w:val="20"/>
          <w:szCs w:val="20"/>
          <w:lang w:val="es-VE"/>
        </w:rPr>
        <w:t xml:space="preserve"> </w:t>
      </w:r>
      <w:r w:rsidRPr="00783F00">
        <w:rPr>
          <w:rFonts w:ascii="Arial" w:hAnsi="Arial" w:cs="Arial"/>
          <w:sz w:val="20"/>
          <w:szCs w:val="20"/>
        </w:rPr>
        <w:t xml:space="preserve">y </w:t>
      </w:r>
      <w:r w:rsidRPr="00783F00">
        <w:rPr>
          <w:rFonts w:ascii="Arial" w:hAnsi="Arial" w:cs="Arial"/>
          <w:sz w:val="20"/>
          <w:szCs w:val="20"/>
          <w:lang w:val="es-VE"/>
        </w:rPr>
        <w:t>el</w:t>
      </w:r>
      <w:r w:rsidRPr="00783F00">
        <w:rPr>
          <w:rFonts w:ascii="Arial" w:hAnsi="Arial" w:cs="Arial"/>
          <w:sz w:val="20"/>
          <w:szCs w:val="20"/>
        </w:rPr>
        <w:t xml:space="preserve"> papel </w:t>
      </w:r>
      <w:r w:rsidRPr="00783F00">
        <w:rPr>
          <w:rFonts w:ascii="Arial" w:hAnsi="Arial" w:cs="Arial"/>
          <w:sz w:val="20"/>
          <w:szCs w:val="20"/>
          <w:lang w:val="es-VE"/>
        </w:rPr>
        <w:t>fundamental</w:t>
      </w:r>
      <w:r w:rsidRPr="00783F00">
        <w:rPr>
          <w:rFonts w:ascii="Arial" w:hAnsi="Arial" w:cs="Arial"/>
          <w:sz w:val="20"/>
          <w:szCs w:val="20"/>
        </w:rPr>
        <w:t xml:space="preserve"> </w:t>
      </w:r>
      <w:r w:rsidRPr="00783F00">
        <w:rPr>
          <w:rFonts w:ascii="Arial" w:hAnsi="Arial" w:cs="Arial"/>
          <w:sz w:val="20"/>
          <w:szCs w:val="20"/>
          <w:lang w:val="es-VE"/>
        </w:rPr>
        <w:t>que tiene</w:t>
      </w:r>
      <w:r w:rsidRPr="00783F00">
        <w:rPr>
          <w:rFonts w:ascii="Arial" w:hAnsi="Arial" w:cs="Arial"/>
          <w:sz w:val="20"/>
          <w:szCs w:val="20"/>
        </w:rPr>
        <w:t xml:space="preserve"> la capacitación en seguridad</w:t>
      </w:r>
      <w:r w:rsidRPr="00783F00">
        <w:rPr>
          <w:rFonts w:ascii="Arial" w:hAnsi="Arial" w:cs="Arial"/>
          <w:sz w:val="20"/>
          <w:szCs w:val="20"/>
          <w:lang w:val="es-VE"/>
        </w:rPr>
        <w:t xml:space="preserve"> y salud laboral, </w:t>
      </w:r>
      <w:proofErr w:type="gramStart"/>
      <w:r w:rsidRPr="00783F00">
        <w:rPr>
          <w:rFonts w:ascii="Arial" w:hAnsi="Arial" w:cs="Arial"/>
          <w:sz w:val="20"/>
          <w:szCs w:val="20"/>
          <w:lang w:val="es-VE"/>
        </w:rPr>
        <w:t>que</w:t>
      </w:r>
      <w:proofErr w:type="gramEnd"/>
      <w:r w:rsidRPr="00783F00">
        <w:rPr>
          <w:rFonts w:ascii="Arial" w:hAnsi="Arial" w:cs="Arial"/>
          <w:sz w:val="20"/>
          <w:szCs w:val="20"/>
          <w:lang w:val="es-VE"/>
        </w:rPr>
        <w:t xml:space="preserve"> en conjunto a</w:t>
      </w:r>
      <w:r w:rsidRPr="00783F00">
        <w:rPr>
          <w:rFonts w:ascii="Arial" w:hAnsi="Arial" w:cs="Arial"/>
          <w:sz w:val="20"/>
          <w:szCs w:val="20"/>
        </w:rPr>
        <w:t xml:space="preserve"> otras medidas preventivas, como</w:t>
      </w:r>
      <w:r w:rsidRPr="00783F00">
        <w:rPr>
          <w:rFonts w:ascii="Arial" w:hAnsi="Arial" w:cs="Arial"/>
          <w:sz w:val="20"/>
          <w:szCs w:val="20"/>
          <w:lang w:val="es-VE"/>
        </w:rPr>
        <w:t xml:space="preserve"> el uso de los</w:t>
      </w:r>
      <w:r w:rsidRPr="00783F00">
        <w:rPr>
          <w:rFonts w:ascii="Arial" w:hAnsi="Arial" w:cs="Arial"/>
          <w:sz w:val="20"/>
          <w:szCs w:val="20"/>
        </w:rPr>
        <w:t xml:space="preserve"> equipos de protección personal y procedimientos de </w:t>
      </w:r>
      <w:r w:rsidRPr="00783F00">
        <w:rPr>
          <w:rFonts w:ascii="Arial" w:hAnsi="Arial" w:cs="Arial"/>
          <w:sz w:val="20"/>
          <w:szCs w:val="20"/>
        </w:rPr>
        <w:lastRenderedPageBreak/>
        <w:t xml:space="preserve">seguridad, </w:t>
      </w:r>
      <w:r w:rsidRPr="00783F00">
        <w:rPr>
          <w:rFonts w:ascii="Arial" w:hAnsi="Arial" w:cs="Arial"/>
          <w:sz w:val="20"/>
          <w:szCs w:val="20"/>
          <w:lang w:val="es-VE"/>
        </w:rPr>
        <w:t xml:space="preserve">permitirán ambientes de trabajo </w:t>
      </w:r>
      <w:proofErr w:type="spellStart"/>
      <w:r w:rsidRPr="00783F00">
        <w:rPr>
          <w:rFonts w:ascii="Arial" w:hAnsi="Arial" w:cs="Arial"/>
          <w:sz w:val="20"/>
          <w:szCs w:val="20"/>
          <w:lang w:val="es-VE"/>
        </w:rPr>
        <w:t>mas</w:t>
      </w:r>
      <w:proofErr w:type="spellEnd"/>
      <w:r w:rsidRPr="00783F00">
        <w:rPr>
          <w:rFonts w:ascii="Arial" w:hAnsi="Arial" w:cs="Arial"/>
          <w:sz w:val="20"/>
          <w:szCs w:val="20"/>
          <w:lang w:val="es-VE"/>
        </w:rPr>
        <w:t xml:space="preserve"> sanos y seguros.</w:t>
      </w:r>
    </w:p>
    <w:p w14:paraId="22198C2F"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lang w:val="es-VE"/>
        </w:rPr>
        <w:t>Por lo tanto, l</w:t>
      </w:r>
      <w:r w:rsidRPr="00783F00">
        <w:rPr>
          <w:rFonts w:ascii="Arial" w:hAnsi="Arial" w:cs="Arial"/>
          <w:sz w:val="20"/>
          <w:szCs w:val="20"/>
        </w:rPr>
        <w:t>a capacitación en seguridad y salud en el trabajo está estrechamente relacionada con la reducción de accidentes laborales, ya que actúa sobre varios aspectos clave, tales como:</w:t>
      </w:r>
    </w:p>
    <w:p w14:paraId="4923B18D" w14:textId="77777777" w:rsidR="00A1377F" w:rsidRDefault="00D125F4">
      <w:pPr>
        <w:spacing w:before="120" w:line="240" w:lineRule="auto"/>
        <w:jc w:val="both"/>
        <w:rPr>
          <w:rFonts w:ascii="Arial" w:hAnsi="Arial" w:cs="Arial"/>
          <w:sz w:val="20"/>
          <w:szCs w:val="20"/>
        </w:rPr>
      </w:pPr>
      <w:r w:rsidRPr="00783F00">
        <w:rPr>
          <w:rFonts w:ascii="Arial" w:hAnsi="Arial" w:cs="Arial"/>
          <w:sz w:val="20"/>
          <w:szCs w:val="20"/>
        </w:rPr>
        <w:t>- Competencia</w:t>
      </w:r>
      <w:r>
        <w:rPr>
          <w:rFonts w:ascii="Arial" w:hAnsi="Arial" w:cs="Arial"/>
          <w:sz w:val="20"/>
          <w:szCs w:val="20"/>
        </w:rPr>
        <w:t xml:space="preserve"> y conciencia: la formación aumenta la conciencia y el conocimiento de los trabajadores al proporcionarles las herramientas necesarias para identificar y prevenir situaciones de riesgo. Al estar bien informados sobre los peligros potenciales, los empleados pueden mantenerse alerta y tomar medidas preventivas, lo que se traduce en la eliminación de accidentes.</w:t>
      </w:r>
    </w:p>
    <w:p w14:paraId="795F5D30" w14:textId="77777777" w:rsidR="00A1377F" w:rsidRDefault="00D125F4">
      <w:pPr>
        <w:spacing w:before="120" w:line="240" w:lineRule="auto"/>
        <w:jc w:val="both"/>
        <w:rPr>
          <w:rFonts w:ascii="Arial" w:hAnsi="Arial" w:cs="Arial"/>
          <w:sz w:val="20"/>
          <w:szCs w:val="20"/>
        </w:rPr>
      </w:pPr>
      <w:r>
        <w:rPr>
          <w:rFonts w:ascii="Arial" w:hAnsi="Arial" w:cs="Arial"/>
          <w:sz w:val="20"/>
          <w:szCs w:val="20"/>
        </w:rPr>
        <w:t xml:space="preserve">- Habilidades y prácticas seguras: la capacitación en seguridad y </w:t>
      </w:r>
      <w:proofErr w:type="gramStart"/>
      <w:r>
        <w:rPr>
          <w:rFonts w:ascii="Arial" w:hAnsi="Arial" w:cs="Arial"/>
          <w:sz w:val="20"/>
          <w:szCs w:val="20"/>
        </w:rPr>
        <w:t>salud  laboral</w:t>
      </w:r>
      <w:proofErr w:type="gramEnd"/>
      <w:r>
        <w:rPr>
          <w:rFonts w:ascii="Arial" w:hAnsi="Arial" w:cs="Arial"/>
          <w:sz w:val="20"/>
          <w:szCs w:val="20"/>
        </w:rPr>
        <w:t xml:space="preserve"> se centra en el desarrollo de habilidades y prácticas seguras. A través de la enseñanza de técnicas específicas, como el uso correcto de equipos de protección personal (EPP) y la respuesta ante emergencias, las prácticas seguras se convierten así en hábitos a través de la formación constante.</w:t>
      </w:r>
    </w:p>
    <w:p w14:paraId="5A86FB03" w14:textId="77777777" w:rsidR="00A1377F" w:rsidRDefault="00D125F4">
      <w:pPr>
        <w:spacing w:before="120" w:line="240" w:lineRule="auto"/>
        <w:jc w:val="both"/>
        <w:rPr>
          <w:rFonts w:ascii="Arial" w:hAnsi="Arial" w:cs="Arial"/>
          <w:sz w:val="20"/>
          <w:szCs w:val="20"/>
        </w:rPr>
      </w:pPr>
      <w:r>
        <w:rPr>
          <w:rFonts w:ascii="Arial" w:hAnsi="Arial" w:cs="Arial"/>
          <w:sz w:val="20"/>
          <w:szCs w:val="20"/>
        </w:rPr>
        <w:t xml:space="preserve">- Cultura de Seguridad: la formación contribuye a establecer una sólida cultura de seguridad en las empresas, fomentando un ambiente de trabajo más seguro mediante el compromiso y la participación de todos los trabajadores. </w:t>
      </w:r>
    </w:p>
    <w:p w14:paraId="0758969B" w14:textId="77777777" w:rsidR="00A1377F" w:rsidRPr="00783F00" w:rsidRDefault="00D125F4">
      <w:pPr>
        <w:spacing w:before="120" w:line="240" w:lineRule="auto"/>
        <w:jc w:val="both"/>
        <w:rPr>
          <w:rFonts w:ascii="Arial" w:hAnsi="Arial" w:cs="Arial"/>
          <w:sz w:val="20"/>
          <w:szCs w:val="20"/>
        </w:rPr>
      </w:pPr>
      <w:r>
        <w:rPr>
          <w:rFonts w:ascii="Arial" w:hAnsi="Arial" w:cs="Arial"/>
          <w:sz w:val="20"/>
          <w:szCs w:val="20"/>
        </w:rPr>
        <w:t xml:space="preserve">- Cumplimiento normativo: a través de la capacitación se facilita el cumplimiento normativo, permitiendo que los empleados comprendan y acaten las regulaciones de Seguridad y Salud Laboral. Cumplir estas normas no solo reduce la probabilidad de accidentes, </w:t>
      </w:r>
      <w:r w:rsidRPr="00783F00">
        <w:rPr>
          <w:rFonts w:ascii="Arial" w:hAnsi="Arial" w:cs="Arial"/>
          <w:sz w:val="20"/>
          <w:szCs w:val="20"/>
        </w:rPr>
        <w:t>sino que también minimiza el riesgo de sanciones legales para la organización.</w:t>
      </w:r>
    </w:p>
    <w:p w14:paraId="6C967D17" w14:textId="3CF9AEC6" w:rsidR="00A1377F" w:rsidRDefault="00D125F4">
      <w:pPr>
        <w:spacing w:before="120" w:line="240" w:lineRule="auto"/>
        <w:jc w:val="both"/>
        <w:rPr>
          <w:rFonts w:ascii="Arial" w:hAnsi="Arial" w:cs="Arial"/>
          <w:sz w:val="20"/>
          <w:szCs w:val="20"/>
        </w:rPr>
      </w:pPr>
      <w:r w:rsidRPr="00783F00">
        <w:rPr>
          <w:rFonts w:ascii="Arial" w:hAnsi="Arial" w:cs="Arial"/>
          <w:sz w:val="20"/>
          <w:szCs w:val="20"/>
          <w:lang w:val="es-VE"/>
        </w:rPr>
        <w:t>Definidos</w:t>
      </w:r>
      <w:r w:rsidRPr="00783F00">
        <w:rPr>
          <w:rFonts w:ascii="Arial" w:hAnsi="Arial" w:cs="Arial"/>
          <w:sz w:val="20"/>
          <w:szCs w:val="20"/>
        </w:rPr>
        <w:t xml:space="preserve"> “Programa de Formación</w:t>
      </w:r>
      <w:r w:rsidRPr="00783F00">
        <w:rPr>
          <w:rFonts w:ascii="Arial" w:hAnsi="Arial" w:cs="Arial"/>
          <w:sz w:val="20"/>
          <w:szCs w:val="20"/>
          <w:lang w:val="es-VE"/>
        </w:rPr>
        <w:t xml:space="preserve"> e información</w:t>
      </w:r>
      <w:r w:rsidRPr="00783F00">
        <w:rPr>
          <w:rFonts w:ascii="Arial" w:hAnsi="Arial" w:cs="Arial"/>
          <w:sz w:val="20"/>
          <w:szCs w:val="20"/>
        </w:rPr>
        <w:t>”, “Prevención de Riesgos” y “Cultura Preventiva”</w:t>
      </w:r>
      <w:r w:rsidRPr="00783F00">
        <w:rPr>
          <w:rFonts w:ascii="Arial" w:hAnsi="Arial" w:cs="Arial"/>
          <w:sz w:val="20"/>
          <w:szCs w:val="20"/>
          <w:lang w:val="es-VE"/>
        </w:rPr>
        <w:t>,</w:t>
      </w:r>
      <w:r w:rsidRPr="00783F00">
        <w:rPr>
          <w:rFonts w:ascii="Arial" w:hAnsi="Arial" w:cs="Arial"/>
          <w:sz w:val="20"/>
          <w:szCs w:val="20"/>
        </w:rPr>
        <w:t xml:space="preserve"> </w:t>
      </w:r>
      <w:r w:rsidRPr="00783F00">
        <w:rPr>
          <w:rFonts w:ascii="Arial" w:hAnsi="Arial" w:cs="Arial"/>
          <w:sz w:val="20"/>
          <w:szCs w:val="20"/>
          <w:lang w:val="es-VE"/>
        </w:rPr>
        <w:t>cabe preguntarse:</w:t>
      </w:r>
      <w:r w:rsidRPr="00783F00">
        <w:rPr>
          <w:rFonts w:ascii="Arial" w:hAnsi="Arial" w:cs="Arial"/>
          <w:sz w:val="20"/>
          <w:szCs w:val="20"/>
        </w:rPr>
        <w:t xml:space="preserve"> ¿Cómo</w:t>
      </w:r>
      <w:r w:rsidRPr="00783F00">
        <w:rPr>
          <w:rFonts w:ascii="Arial" w:hAnsi="Arial" w:cs="Arial"/>
          <w:sz w:val="20"/>
          <w:szCs w:val="20"/>
          <w:lang w:val="es-VE"/>
        </w:rPr>
        <w:t xml:space="preserve"> fomentar la cultura preventiva</w:t>
      </w:r>
      <w:r w:rsidRPr="00783F00">
        <w:rPr>
          <w:rFonts w:ascii="Arial" w:hAnsi="Arial" w:cs="Arial"/>
          <w:sz w:val="20"/>
          <w:szCs w:val="20"/>
        </w:rPr>
        <w:t>, mediante los programas de</w:t>
      </w:r>
      <w:r>
        <w:rPr>
          <w:rFonts w:ascii="Arial" w:hAnsi="Arial" w:cs="Arial"/>
          <w:sz w:val="20"/>
          <w:szCs w:val="20"/>
        </w:rPr>
        <w:t xml:space="preserve"> formación e información</w:t>
      </w:r>
      <w:r w:rsidRPr="00E451E3">
        <w:rPr>
          <w:rFonts w:ascii="Arial" w:hAnsi="Arial" w:cs="Arial"/>
          <w:sz w:val="20"/>
          <w:szCs w:val="20"/>
          <w:lang w:val="es-VE"/>
        </w:rPr>
        <w:t xml:space="preserve"> para lograr una efectiva gestión de prevención de riesgos en las organizaciones? </w:t>
      </w:r>
      <w:r>
        <w:rPr>
          <w:rFonts w:ascii="Arial" w:hAnsi="Arial" w:cs="Arial"/>
          <w:sz w:val="20"/>
          <w:szCs w:val="20"/>
        </w:rPr>
        <w:t>En la Fig. 2; se esquematiza como es la interrelación entre estos componentes.</w:t>
      </w:r>
    </w:p>
    <w:p w14:paraId="6449D1D1" w14:textId="77777777" w:rsidR="00A1377F" w:rsidRPr="00783F00" w:rsidRDefault="00D125F4">
      <w:pPr>
        <w:spacing w:before="120" w:line="240" w:lineRule="auto"/>
        <w:jc w:val="center"/>
        <w:rPr>
          <w:rFonts w:ascii="Arial" w:hAnsi="Arial" w:cs="Arial"/>
          <w:sz w:val="16"/>
          <w:szCs w:val="16"/>
        </w:rPr>
      </w:pPr>
      <w:r>
        <w:rPr>
          <w:rFonts w:ascii="Arial" w:hAnsi="Arial" w:cs="Arial"/>
          <w:noProof/>
          <w:sz w:val="20"/>
          <w:szCs w:val="20"/>
          <w:lang w:val="es-VE" w:eastAsia="es-VE"/>
        </w:rPr>
        <w:drawing>
          <wp:inline distT="0" distB="0" distL="0" distR="0" wp14:anchorId="1767FA42" wp14:editId="0AF8652F">
            <wp:extent cx="2474595" cy="1443355"/>
            <wp:effectExtent l="0" t="0" r="1905" b="0"/>
            <wp:docPr id="4" name="Diagrama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r>
        <w:rPr>
          <w:rFonts w:ascii="Arial" w:hAnsi="Arial" w:cs="Arial"/>
          <w:sz w:val="16"/>
          <w:szCs w:val="16"/>
        </w:rPr>
        <w:t xml:space="preserve">Fig. 2: Interrelación entre Programa de Formación y </w:t>
      </w:r>
      <w:r w:rsidRPr="00783F00">
        <w:rPr>
          <w:rFonts w:ascii="Arial" w:hAnsi="Arial" w:cs="Arial"/>
          <w:sz w:val="16"/>
          <w:szCs w:val="16"/>
        </w:rPr>
        <w:t>Cultura Preventiva</w:t>
      </w:r>
    </w:p>
    <w:p w14:paraId="7F031F81" w14:textId="77777777" w:rsidR="00A1377F" w:rsidRPr="00E451E3" w:rsidRDefault="00D125F4">
      <w:pPr>
        <w:spacing w:before="120" w:line="240" w:lineRule="auto"/>
        <w:jc w:val="both"/>
        <w:rPr>
          <w:rFonts w:ascii="Arial" w:hAnsi="Arial" w:cs="Arial"/>
          <w:sz w:val="20"/>
          <w:szCs w:val="20"/>
          <w:lang w:val="es-VE"/>
        </w:rPr>
      </w:pPr>
      <w:r w:rsidRPr="00783F00">
        <w:rPr>
          <w:rFonts w:ascii="Arial" w:hAnsi="Arial" w:cs="Arial"/>
          <w:sz w:val="20"/>
          <w:szCs w:val="20"/>
          <w:lang w:val="es-VE"/>
        </w:rPr>
        <w:t xml:space="preserve">De esta interrelación surgen cambios actitudinales en los trabajadores que les permiten </w:t>
      </w:r>
      <w:r w:rsidRPr="00783F00">
        <w:rPr>
          <w:rFonts w:ascii="Arial" w:hAnsi="Arial" w:cs="Arial"/>
          <w:sz w:val="20"/>
          <w:szCs w:val="20"/>
        </w:rPr>
        <w:t>aprender rápidamente y aplicar eficazmente las lecciones de seguridad en su ambiente de trabajo</w:t>
      </w:r>
      <w:r w:rsidRPr="00783F00">
        <w:rPr>
          <w:rFonts w:ascii="Arial" w:hAnsi="Arial" w:cs="Arial"/>
          <w:sz w:val="20"/>
          <w:szCs w:val="20"/>
          <w:lang w:val="es-VE"/>
        </w:rPr>
        <w:t xml:space="preserve"> influyendo significativamente en los componentes de la cultura preventiva de la organización, tal como se aprecia en la Fig. 3.</w:t>
      </w:r>
    </w:p>
    <w:p w14:paraId="35DC9D3D" w14:textId="77777777" w:rsidR="00A1377F" w:rsidRDefault="00D125F4">
      <w:pPr>
        <w:spacing w:before="120" w:line="240" w:lineRule="auto"/>
        <w:jc w:val="both"/>
        <w:rPr>
          <w:rFonts w:ascii="Arial" w:hAnsi="Arial" w:cs="Arial"/>
          <w:sz w:val="20"/>
          <w:szCs w:val="20"/>
        </w:rPr>
      </w:pPr>
      <w:r>
        <w:rPr>
          <w:rFonts w:ascii="Calibri"/>
          <w:noProof/>
          <w:lang w:val="es-VE" w:eastAsia="es-VE"/>
        </w:rPr>
        <w:drawing>
          <wp:inline distT="0" distB="0" distL="0" distR="0" wp14:anchorId="764E802E" wp14:editId="3C98692F">
            <wp:extent cx="2540000" cy="1849755"/>
            <wp:effectExtent l="1905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a:picLocks noChangeAspect="1"/>
                    </pic:cNvPicPr>
                  </pic:nvPicPr>
                  <pic:blipFill>
                    <a:blip r:embed="rId18"/>
                    <a:stretch>
                      <a:fillRect/>
                    </a:stretch>
                  </pic:blipFill>
                  <pic:spPr>
                    <a:xfrm>
                      <a:off x="0" y="0"/>
                      <a:ext cx="2545450" cy="1853828"/>
                    </a:xfrm>
                    <a:prstGeom prst="rect">
                      <a:avLst/>
                    </a:prstGeom>
                  </pic:spPr>
                </pic:pic>
              </a:graphicData>
            </a:graphic>
          </wp:inline>
        </w:drawing>
      </w:r>
    </w:p>
    <w:p w14:paraId="6B88ECEC" w14:textId="77777777" w:rsidR="00A1377F" w:rsidRDefault="00D125F4">
      <w:pPr>
        <w:spacing w:before="120" w:line="240" w:lineRule="auto"/>
        <w:jc w:val="both"/>
        <w:rPr>
          <w:rFonts w:ascii="Arial" w:hAnsi="Arial" w:cs="Arial"/>
          <w:sz w:val="16"/>
          <w:szCs w:val="16"/>
        </w:rPr>
      </w:pPr>
      <w:r>
        <w:rPr>
          <w:rFonts w:ascii="Arial" w:hAnsi="Arial" w:cs="Arial"/>
          <w:sz w:val="16"/>
          <w:szCs w:val="16"/>
        </w:rPr>
        <w:t>Fig. 3: Componentes de la Cultura sobre los cuales actúan los Programas de Capacitación y Formación</w:t>
      </w:r>
    </w:p>
    <w:p w14:paraId="7EF609AC" w14:textId="77777777" w:rsidR="00A1377F" w:rsidRDefault="00D125F4">
      <w:pPr>
        <w:spacing w:before="120" w:line="240" w:lineRule="auto"/>
        <w:jc w:val="both"/>
        <w:rPr>
          <w:rFonts w:ascii="Arial" w:hAnsi="Arial" w:cs="Arial"/>
          <w:sz w:val="20"/>
          <w:szCs w:val="20"/>
        </w:rPr>
      </w:pPr>
      <w:r w:rsidRPr="00E451E3">
        <w:rPr>
          <w:rFonts w:ascii="Arial" w:hAnsi="Arial" w:cs="Arial"/>
          <w:sz w:val="20"/>
          <w:szCs w:val="20"/>
          <w:lang w:val="es-VE"/>
        </w:rPr>
        <w:t>Por tanto, si los programas de capacitación se diseñan de manera estratégica para impactar positivamente estos cuatro componentes de la cultura de la prevención, entonces se estará dando respuesta a la interrogante planteada, es decir, en el diseño de estos programas se deben considerar contenidos, elementos, recursos y estrategias de enseñanza que permitan mejorar patrones de comportamiento individual y grupal frente a situaciones de riesgo, aun antes de que se presenten.</w:t>
      </w:r>
      <w:r>
        <w:rPr>
          <w:rFonts w:ascii="Arial" w:hAnsi="Arial" w:cs="Arial"/>
          <w:sz w:val="20"/>
          <w:szCs w:val="20"/>
        </w:rPr>
        <w:t xml:space="preserve">  </w:t>
      </w:r>
    </w:p>
    <w:p w14:paraId="3FDE1A13" w14:textId="77777777" w:rsidR="00A1377F" w:rsidRDefault="00D125F4">
      <w:pPr>
        <w:spacing w:before="120" w:line="240" w:lineRule="auto"/>
        <w:jc w:val="both"/>
        <w:rPr>
          <w:rFonts w:ascii="Arial" w:hAnsi="Arial" w:cs="Arial"/>
          <w:sz w:val="20"/>
          <w:szCs w:val="20"/>
        </w:rPr>
      </w:pPr>
      <w:r w:rsidRPr="00E451E3">
        <w:rPr>
          <w:rFonts w:ascii="Arial" w:hAnsi="Arial" w:cs="Arial"/>
          <w:sz w:val="20"/>
          <w:szCs w:val="20"/>
          <w:lang w:val="es-VE"/>
        </w:rPr>
        <w:t>Adicionalmente, e</w:t>
      </w:r>
      <w:proofErr w:type="spellStart"/>
      <w:r>
        <w:rPr>
          <w:rFonts w:ascii="Arial" w:hAnsi="Arial" w:cs="Arial"/>
          <w:sz w:val="20"/>
          <w:szCs w:val="20"/>
        </w:rPr>
        <w:t>stos</w:t>
      </w:r>
      <w:proofErr w:type="spellEnd"/>
      <w:r>
        <w:rPr>
          <w:rFonts w:ascii="Arial" w:hAnsi="Arial" w:cs="Arial"/>
          <w:sz w:val="20"/>
          <w:szCs w:val="20"/>
        </w:rPr>
        <w:t xml:space="preserve"> programas también pueden enseñar valores sociales como la protección del medio ambiente y la responsabilidad social, así como valores de gestión, tales como el respeto,</w:t>
      </w:r>
      <w:r w:rsidRPr="00E451E3">
        <w:rPr>
          <w:rFonts w:ascii="Arial" w:hAnsi="Arial" w:cs="Arial"/>
          <w:sz w:val="20"/>
          <w:szCs w:val="20"/>
          <w:lang w:val="es-VE"/>
        </w:rPr>
        <w:t xml:space="preserve"> </w:t>
      </w:r>
      <w:r>
        <w:rPr>
          <w:rFonts w:ascii="Arial" w:hAnsi="Arial" w:cs="Arial"/>
          <w:sz w:val="20"/>
          <w:szCs w:val="20"/>
        </w:rPr>
        <w:t xml:space="preserve">el trabajo en equipo y el compromiso con el bienestar de los compañeros. En resumen, los programas de capacitación y formación son fundamentales para fomentar una cultura de seguridad y prevención de riesgos en el ambiente laboral para dar como </w:t>
      </w:r>
      <w:proofErr w:type="gramStart"/>
      <w:r>
        <w:rPr>
          <w:rFonts w:ascii="Arial" w:hAnsi="Arial" w:cs="Arial"/>
          <w:sz w:val="20"/>
          <w:szCs w:val="20"/>
        </w:rPr>
        <w:lastRenderedPageBreak/>
        <w:t>resultado ambientes</w:t>
      </w:r>
      <w:proofErr w:type="gramEnd"/>
      <w:r>
        <w:rPr>
          <w:rFonts w:ascii="Arial" w:hAnsi="Arial" w:cs="Arial"/>
          <w:sz w:val="20"/>
          <w:szCs w:val="20"/>
        </w:rPr>
        <w:t xml:space="preserve"> de trabajos más sanos y seguros.</w:t>
      </w:r>
    </w:p>
    <w:p w14:paraId="469B17DB" w14:textId="77777777" w:rsidR="00A1377F" w:rsidRDefault="00D125F4">
      <w:pPr>
        <w:spacing w:before="120" w:line="240" w:lineRule="auto"/>
        <w:jc w:val="both"/>
        <w:rPr>
          <w:rFonts w:ascii="Arial" w:hAnsi="Arial" w:cs="Arial"/>
          <w:sz w:val="20"/>
          <w:szCs w:val="20"/>
        </w:rPr>
      </w:pPr>
      <w:r>
        <w:rPr>
          <w:rFonts w:ascii="Arial" w:hAnsi="Arial" w:cs="Arial"/>
          <w:sz w:val="20"/>
          <w:szCs w:val="20"/>
        </w:rPr>
        <w:t>Para los empleados los programas continuos de información y formación mejoran la moral por varias razones:</w:t>
      </w:r>
    </w:p>
    <w:p w14:paraId="46EEF4F0" w14:textId="77777777" w:rsidR="00A1377F" w:rsidRDefault="00D125F4">
      <w:pPr>
        <w:spacing w:before="120" w:line="240" w:lineRule="auto"/>
        <w:jc w:val="both"/>
        <w:rPr>
          <w:rFonts w:ascii="Arial" w:hAnsi="Arial" w:cs="Arial"/>
          <w:sz w:val="20"/>
          <w:szCs w:val="20"/>
        </w:rPr>
      </w:pPr>
      <w:r>
        <w:rPr>
          <w:rFonts w:ascii="Arial" w:hAnsi="Arial" w:cs="Arial"/>
          <w:sz w:val="20"/>
          <w:szCs w:val="20"/>
        </w:rPr>
        <w:t>Cuando las organizaciones brindan oportunidades periódicas de capacitación y desarrollo para sus empleados</w:t>
      </w:r>
      <w:r w:rsidRPr="00E451E3">
        <w:rPr>
          <w:rFonts w:ascii="Arial" w:hAnsi="Arial" w:cs="Arial"/>
          <w:sz w:val="20"/>
          <w:szCs w:val="20"/>
          <w:lang w:val="es-VE"/>
        </w:rPr>
        <w:t xml:space="preserve"> </w:t>
      </w:r>
      <w:r>
        <w:rPr>
          <w:rFonts w:ascii="Arial" w:hAnsi="Arial" w:cs="Arial"/>
          <w:sz w:val="20"/>
          <w:szCs w:val="20"/>
        </w:rPr>
        <w:t>demuestra que están comprometidas con el éxito y el crecimiento de sus empleados, lo que puede no solo mejorar su moral y sino su satisfacción.</w:t>
      </w:r>
    </w:p>
    <w:p w14:paraId="583786DC" w14:textId="77777777" w:rsidR="00A1377F" w:rsidRDefault="00D125F4">
      <w:pPr>
        <w:spacing w:before="120" w:line="240" w:lineRule="auto"/>
        <w:jc w:val="both"/>
        <w:rPr>
          <w:rFonts w:ascii="Arial" w:hAnsi="Arial" w:cs="Arial"/>
          <w:sz w:val="20"/>
          <w:szCs w:val="20"/>
        </w:rPr>
      </w:pPr>
      <w:r>
        <w:rPr>
          <w:rFonts w:ascii="Arial" w:hAnsi="Arial" w:cs="Arial"/>
          <w:sz w:val="20"/>
          <w:szCs w:val="20"/>
        </w:rPr>
        <w:t xml:space="preserve">A través de capacitación y mejora de habilidades periódicas, los empleados están mejor equipados para realizar su trabajo con competencia y confianza. Mejorando así su desempeño laboral a </w:t>
      </w:r>
      <w:proofErr w:type="gramStart"/>
      <w:r>
        <w:rPr>
          <w:rFonts w:ascii="Arial" w:hAnsi="Arial" w:cs="Arial"/>
          <w:sz w:val="20"/>
          <w:szCs w:val="20"/>
        </w:rPr>
        <w:t>la  vez</w:t>
      </w:r>
      <w:proofErr w:type="gramEnd"/>
      <w:r>
        <w:rPr>
          <w:rFonts w:ascii="Arial" w:hAnsi="Arial" w:cs="Arial"/>
          <w:sz w:val="20"/>
          <w:szCs w:val="20"/>
        </w:rPr>
        <w:t>, que puede hacer que los empleados se sientan más motivados y satisfechos con su trabajo.</w:t>
      </w:r>
    </w:p>
    <w:p w14:paraId="653D806F" w14:textId="77777777" w:rsidR="00A1377F" w:rsidRDefault="00D125F4">
      <w:pPr>
        <w:spacing w:before="120" w:line="240" w:lineRule="auto"/>
        <w:jc w:val="both"/>
        <w:rPr>
          <w:rFonts w:ascii="Arial" w:hAnsi="Arial" w:cs="Arial"/>
          <w:sz w:val="20"/>
          <w:szCs w:val="20"/>
        </w:rPr>
      </w:pPr>
      <w:r>
        <w:rPr>
          <w:rFonts w:ascii="Arial" w:hAnsi="Arial" w:cs="Arial"/>
          <w:sz w:val="20"/>
          <w:szCs w:val="20"/>
        </w:rPr>
        <w:t>Las organizaciones que priorizan los programas de capacitación continua indican a sus empleados que valoran el aprendizaje y el crecimiento y al crear está cultura de aprendizaje, es más probable que los empleados se sientan valorados y motivados por su empleador.</w:t>
      </w:r>
    </w:p>
    <w:p w14:paraId="03750C5A" w14:textId="77777777" w:rsidR="00A1377F" w:rsidRDefault="00D125F4">
      <w:pPr>
        <w:spacing w:before="120" w:line="240" w:lineRule="auto"/>
        <w:jc w:val="both"/>
        <w:rPr>
          <w:rFonts w:ascii="Arial" w:hAnsi="Arial" w:cs="Arial"/>
          <w:sz w:val="20"/>
          <w:szCs w:val="20"/>
        </w:rPr>
      </w:pPr>
      <w:r>
        <w:rPr>
          <w:rFonts w:ascii="Arial" w:hAnsi="Arial" w:cs="Arial"/>
          <w:sz w:val="20"/>
          <w:szCs w:val="20"/>
        </w:rPr>
        <w:t xml:space="preserve">De igual forma los empleados que reciben capacitación continua y oportunidades de desarrollo tienen más probabilidades de sentirse seguros en sus trabajos, dándoles una sensación de seguridad con lo </w:t>
      </w:r>
      <w:proofErr w:type="gramStart"/>
      <w:r>
        <w:rPr>
          <w:rFonts w:ascii="Arial" w:hAnsi="Arial" w:cs="Arial"/>
          <w:sz w:val="20"/>
          <w:szCs w:val="20"/>
        </w:rPr>
        <w:t>que  puede</w:t>
      </w:r>
      <w:proofErr w:type="gramEnd"/>
      <w:r>
        <w:rPr>
          <w:rFonts w:ascii="Arial" w:hAnsi="Arial" w:cs="Arial"/>
          <w:sz w:val="20"/>
          <w:szCs w:val="20"/>
        </w:rPr>
        <w:t xml:space="preserve"> contribuir a generar una mayor satisfacción laboral y una reducción de la rotación de personal.</w:t>
      </w:r>
    </w:p>
    <w:p w14:paraId="3C678CFF" w14:textId="77777777" w:rsidR="00A1377F" w:rsidRDefault="00D125F4">
      <w:pPr>
        <w:spacing w:before="120" w:line="240" w:lineRule="auto"/>
        <w:jc w:val="both"/>
        <w:rPr>
          <w:rFonts w:ascii="Arial" w:hAnsi="Arial" w:cs="Arial"/>
          <w:sz w:val="20"/>
          <w:szCs w:val="20"/>
        </w:rPr>
      </w:pPr>
      <w:r>
        <w:rPr>
          <w:rFonts w:ascii="Arial" w:hAnsi="Arial" w:cs="Arial"/>
          <w:sz w:val="20"/>
          <w:szCs w:val="20"/>
        </w:rPr>
        <w:t>Los programas regulares de capacitación e información pueden ayudar a los empleados a mantenerse informados sobre cualquier cambio que ocurra en la organización. Esto puede conducir a una mayor transparencia y comunicación, que son componentes importantes para crear un ambiente de trabajo positivo y mejorar la moral de los empleados.</w:t>
      </w:r>
    </w:p>
    <w:p w14:paraId="6B98E43B" w14:textId="77777777" w:rsidR="00A1377F" w:rsidRPr="00783F00" w:rsidRDefault="00D125F4">
      <w:pPr>
        <w:spacing w:before="120" w:line="240" w:lineRule="auto"/>
        <w:jc w:val="both"/>
        <w:rPr>
          <w:rFonts w:ascii="Arial" w:hAnsi="Arial" w:cs="Arial"/>
          <w:sz w:val="20"/>
          <w:szCs w:val="20"/>
        </w:rPr>
      </w:pPr>
      <w:r>
        <w:rPr>
          <w:rFonts w:ascii="Arial" w:hAnsi="Arial" w:cs="Arial"/>
          <w:sz w:val="20"/>
          <w:szCs w:val="20"/>
        </w:rPr>
        <w:t>El establecimiento de programas continuos de formación que permitan fomentar una cultura de prevención de riesgos en las organizaciones venezolanas y a su vez generar un cambio de paradigmas para lograr que esta sea proactiva</w:t>
      </w:r>
      <w:r w:rsidRPr="00E451E3">
        <w:rPr>
          <w:rFonts w:ascii="Arial" w:hAnsi="Arial" w:cs="Arial"/>
          <w:sz w:val="20"/>
          <w:szCs w:val="20"/>
          <w:lang w:val="es-VE"/>
        </w:rPr>
        <w:t xml:space="preserve">, </w:t>
      </w:r>
      <w:r>
        <w:rPr>
          <w:rFonts w:ascii="Arial" w:hAnsi="Arial" w:cs="Arial"/>
          <w:sz w:val="20"/>
          <w:szCs w:val="20"/>
        </w:rPr>
        <w:t>puede</w:t>
      </w:r>
      <w:r w:rsidRPr="00E451E3">
        <w:rPr>
          <w:rFonts w:ascii="Arial" w:hAnsi="Arial" w:cs="Arial"/>
          <w:sz w:val="20"/>
          <w:szCs w:val="20"/>
          <w:lang w:val="es-VE"/>
        </w:rPr>
        <w:t>n</w:t>
      </w:r>
      <w:r>
        <w:rPr>
          <w:rFonts w:ascii="Arial" w:hAnsi="Arial" w:cs="Arial"/>
          <w:sz w:val="20"/>
          <w:szCs w:val="20"/>
        </w:rPr>
        <w:t xml:space="preserve"> seguir el modelo de gestión del cambio establecido por Kottler citado por [19] el cual consta de ocho (08) pasos que se muestran en la </w:t>
      </w:r>
      <w:r>
        <w:rPr>
          <w:rFonts w:ascii="Arial" w:hAnsi="Arial" w:cs="Arial"/>
          <w:sz w:val="20"/>
          <w:szCs w:val="20"/>
        </w:rPr>
        <w:t>Fig. 4</w:t>
      </w:r>
      <w:r w:rsidRPr="00783F00">
        <w:rPr>
          <w:rFonts w:ascii="Arial" w:hAnsi="Arial" w:cs="Arial"/>
          <w:sz w:val="20"/>
          <w:szCs w:val="20"/>
        </w:rPr>
        <w:t>.</w:t>
      </w:r>
      <w:r w:rsidRPr="00783F00">
        <w:rPr>
          <w:rFonts w:ascii="Arial" w:hAnsi="Arial" w:cs="Arial"/>
          <w:noProof/>
          <w:sz w:val="20"/>
          <w:szCs w:val="20"/>
          <w:lang w:val="es-VE" w:eastAsia="es-VE"/>
        </w:rPr>
        <w:drawing>
          <wp:inline distT="0" distB="0" distL="0" distR="0" wp14:anchorId="3E080F4F" wp14:editId="56401E5E">
            <wp:extent cx="2475230" cy="2475230"/>
            <wp:effectExtent l="19050" t="0" r="1270" b="0"/>
            <wp:docPr id="3" name="2 Imagen" descr="17612654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 Imagen" descr="1761265412.png"/>
                    <pic:cNvPicPr>
                      <a:picLocks noChangeAspect="1"/>
                    </pic:cNvPicPr>
                  </pic:nvPicPr>
                  <pic:blipFill>
                    <a:blip r:embed="rId19" cstate="print"/>
                    <a:stretch>
                      <a:fillRect/>
                    </a:stretch>
                  </pic:blipFill>
                  <pic:spPr>
                    <a:xfrm>
                      <a:off x="0" y="0"/>
                      <a:ext cx="2475230" cy="2475230"/>
                    </a:xfrm>
                    <a:prstGeom prst="rect">
                      <a:avLst/>
                    </a:prstGeom>
                  </pic:spPr>
                </pic:pic>
              </a:graphicData>
            </a:graphic>
          </wp:inline>
        </w:drawing>
      </w:r>
    </w:p>
    <w:p w14:paraId="6378A437" w14:textId="77777777" w:rsidR="00A1377F" w:rsidRPr="00783F00" w:rsidRDefault="00D125F4">
      <w:pPr>
        <w:pStyle w:val="Sinespaciado"/>
        <w:jc w:val="center"/>
        <w:rPr>
          <w:rFonts w:ascii="Arial" w:hAnsi="Arial" w:cs="Arial"/>
          <w:sz w:val="16"/>
          <w:szCs w:val="16"/>
        </w:rPr>
      </w:pPr>
      <w:r w:rsidRPr="00783F00">
        <w:rPr>
          <w:rFonts w:ascii="Arial" w:hAnsi="Arial" w:cs="Arial"/>
          <w:sz w:val="16"/>
          <w:szCs w:val="16"/>
        </w:rPr>
        <w:t>Fig. 4: Los ocho pasos del modelo de gestión del cambio establecido por Kottler (2018)</w:t>
      </w:r>
    </w:p>
    <w:p w14:paraId="2640CAB1" w14:textId="77777777" w:rsidR="00A1377F" w:rsidRPr="00783F00" w:rsidRDefault="00A1377F">
      <w:pPr>
        <w:pStyle w:val="Sinespaciado"/>
        <w:jc w:val="center"/>
        <w:rPr>
          <w:rFonts w:ascii="Arial" w:hAnsi="Arial" w:cs="Arial"/>
          <w:sz w:val="16"/>
          <w:szCs w:val="16"/>
        </w:rPr>
      </w:pPr>
    </w:p>
    <w:p w14:paraId="1EACB3AE" w14:textId="77777777" w:rsidR="00A1377F" w:rsidRDefault="00D125F4">
      <w:pPr>
        <w:spacing w:before="120" w:line="240" w:lineRule="auto"/>
        <w:jc w:val="both"/>
        <w:rPr>
          <w:rFonts w:ascii="Arial" w:hAnsi="Arial" w:cs="Arial"/>
          <w:sz w:val="20"/>
          <w:szCs w:val="20"/>
        </w:rPr>
      </w:pPr>
      <w:r w:rsidRPr="00783F00">
        <w:rPr>
          <w:rFonts w:ascii="Arial" w:hAnsi="Arial" w:cs="Arial"/>
          <w:sz w:val="20"/>
          <w:szCs w:val="20"/>
        </w:rPr>
        <w:t xml:space="preserve">Paso 1. Establecer un sentido de urgencia alrededor de la necesidad de </w:t>
      </w:r>
      <w:proofErr w:type="spellStart"/>
      <w:r w:rsidRPr="00783F00">
        <w:rPr>
          <w:rFonts w:ascii="Arial" w:hAnsi="Arial" w:cs="Arial"/>
          <w:sz w:val="20"/>
          <w:szCs w:val="20"/>
        </w:rPr>
        <w:t>cambio:al</w:t>
      </w:r>
      <w:proofErr w:type="spellEnd"/>
      <w:r w:rsidRPr="00783F00">
        <w:rPr>
          <w:rFonts w:ascii="Arial" w:hAnsi="Arial" w:cs="Arial"/>
          <w:sz w:val="20"/>
          <w:szCs w:val="20"/>
        </w:rPr>
        <w:t xml:space="preserve"> identificar las posibles amenazas y posibles escenarios que den una visión de lo que podría suceder, a la vez que se examinan</w:t>
      </w:r>
      <w:r>
        <w:rPr>
          <w:rFonts w:ascii="Arial" w:hAnsi="Arial" w:cs="Arial"/>
          <w:sz w:val="20"/>
          <w:szCs w:val="20"/>
        </w:rPr>
        <w:t xml:space="preserve"> las oportunidades que podrían ser explotadas.</w:t>
      </w:r>
    </w:p>
    <w:p w14:paraId="6275E9B5" w14:textId="77777777" w:rsidR="00A1377F" w:rsidRDefault="00D125F4">
      <w:pPr>
        <w:spacing w:before="120" w:line="240" w:lineRule="auto"/>
        <w:jc w:val="both"/>
        <w:rPr>
          <w:rFonts w:ascii="Arial" w:hAnsi="Arial" w:cs="Arial"/>
          <w:sz w:val="20"/>
          <w:szCs w:val="20"/>
        </w:rPr>
      </w:pPr>
      <w:r>
        <w:rPr>
          <w:rFonts w:ascii="Arial" w:hAnsi="Arial" w:cs="Arial"/>
          <w:sz w:val="20"/>
          <w:szCs w:val="20"/>
        </w:rPr>
        <w:t xml:space="preserve">Paso 2. Formar una coalición: que no es más que comprometer a aquellas personas de la organización que por status, experiencia o importancia sean los que lideren el cambio. </w:t>
      </w:r>
    </w:p>
    <w:p w14:paraId="6093BA3D" w14:textId="77777777" w:rsidR="00A1377F" w:rsidRDefault="00D125F4">
      <w:pPr>
        <w:spacing w:before="120" w:line="240" w:lineRule="auto"/>
        <w:jc w:val="both"/>
        <w:rPr>
          <w:rFonts w:ascii="Arial" w:hAnsi="Arial" w:cs="Arial"/>
          <w:sz w:val="20"/>
          <w:szCs w:val="20"/>
        </w:rPr>
      </w:pPr>
      <w:r>
        <w:rPr>
          <w:rFonts w:ascii="Arial" w:hAnsi="Arial" w:cs="Arial"/>
          <w:sz w:val="20"/>
          <w:szCs w:val="20"/>
        </w:rPr>
        <w:t>Paso 3. Crear una visión:</w:t>
      </w:r>
      <w:r w:rsidRPr="00E451E3">
        <w:rPr>
          <w:rFonts w:ascii="Arial" w:hAnsi="Arial" w:cs="Arial"/>
          <w:sz w:val="20"/>
          <w:szCs w:val="20"/>
          <w:lang w:val="es-VE"/>
        </w:rPr>
        <w:t xml:space="preserve"> </w:t>
      </w:r>
      <w:r>
        <w:rPr>
          <w:rFonts w:ascii="Arial" w:hAnsi="Arial" w:cs="Arial"/>
          <w:sz w:val="20"/>
          <w:szCs w:val="20"/>
        </w:rPr>
        <w:t>mostrar a todos los empleados lo que se puede lograr con la implementación de la cultura de prevención, hará que lo entiendan y estarán más dispuestos a participar en ella.</w:t>
      </w:r>
    </w:p>
    <w:p w14:paraId="1E5CAF2C" w14:textId="77777777" w:rsidR="00A1377F" w:rsidRDefault="00D125F4">
      <w:pPr>
        <w:spacing w:before="120" w:line="240" w:lineRule="auto"/>
        <w:jc w:val="both"/>
        <w:rPr>
          <w:rFonts w:ascii="Arial" w:hAnsi="Arial" w:cs="Arial"/>
          <w:sz w:val="20"/>
          <w:szCs w:val="20"/>
        </w:rPr>
      </w:pPr>
      <w:r>
        <w:rPr>
          <w:rFonts w:ascii="Arial" w:hAnsi="Arial" w:cs="Arial"/>
          <w:sz w:val="20"/>
          <w:szCs w:val="20"/>
        </w:rPr>
        <w:t>Paso 4. Comunicar la visión: no basta con mostrar la visión, sino que se debe explicar y responder a cada una de las inquietudes que le puedan surgir a los empleados.</w:t>
      </w:r>
    </w:p>
    <w:p w14:paraId="64B8EBDF" w14:textId="77777777" w:rsidR="00A1377F" w:rsidRDefault="00D125F4">
      <w:pPr>
        <w:spacing w:before="120" w:line="240" w:lineRule="auto"/>
        <w:jc w:val="both"/>
        <w:rPr>
          <w:rFonts w:ascii="Arial" w:hAnsi="Arial" w:cs="Arial"/>
          <w:sz w:val="20"/>
          <w:szCs w:val="20"/>
        </w:rPr>
      </w:pPr>
      <w:r>
        <w:rPr>
          <w:rFonts w:ascii="Arial" w:hAnsi="Arial" w:cs="Arial"/>
          <w:sz w:val="20"/>
          <w:szCs w:val="20"/>
        </w:rPr>
        <w:t>Paso 5.  Eliminar obstáculos: procurando todos los esfuerzos en la búsqueda de personas que actúen como “agentes del cambio”, recompensando a los que se esfuerzan por conseguirlo y ayudando a entender el beneficio que trae la adopción de la cultura preventiva que se está promoviendo e implementando a aquellas personas que se resisten al cambio.</w:t>
      </w:r>
    </w:p>
    <w:p w14:paraId="253DAF64" w14:textId="77777777" w:rsidR="00A1377F" w:rsidRDefault="00D125F4">
      <w:pPr>
        <w:spacing w:before="120" w:line="240" w:lineRule="auto"/>
        <w:jc w:val="both"/>
        <w:rPr>
          <w:rFonts w:ascii="Arial" w:hAnsi="Arial" w:cs="Arial"/>
          <w:sz w:val="20"/>
          <w:szCs w:val="20"/>
        </w:rPr>
      </w:pPr>
      <w:r>
        <w:rPr>
          <w:rFonts w:ascii="Arial" w:hAnsi="Arial" w:cs="Arial"/>
          <w:sz w:val="20"/>
          <w:szCs w:val="20"/>
        </w:rPr>
        <w:t>Paso 6.</w:t>
      </w:r>
      <w:r w:rsidRPr="00E451E3">
        <w:rPr>
          <w:rFonts w:ascii="Arial" w:hAnsi="Arial" w:cs="Arial"/>
          <w:sz w:val="20"/>
          <w:szCs w:val="20"/>
          <w:lang w:val="es-VE"/>
        </w:rPr>
        <w:t xml:space="preserve"> </w:t>
      </w:r>
      <w:r>
        <w:rPr>
          <w:rFonts w:ascii="Arial" w:hAnsi="Arial" w:cs="Arial"/>
          <w:sz w:val="20"/>
          <w:szCs w:val="20"/>
        </w:rPr>
        <w:t xml:space="preserve">Conseguir </w:t>
      </w:r>
      <w:proofErr w:type="spellStart"/>
      <w:r>
        <w:rPr>
          <w:rFonts w:ascii="Arial" w:hAnsi="Arial" w:cs="Arial"/>
          <w:i/>
          <w:sz w:val="20"/>
          <w:szCs w:val="20"/>
        </w:rPr>
        <w:t>quickwins</w:t>
      </w:r>
      <w:proofErr w:type="spellEnd"/>
      <w:r>
        <w:rPr>
          <w:rFonts w:ascii="Arial" w:hAnsi="Arial" w:cs="Arial"/>
          <w:sz w:val="20"/>
          <w:szCs w:val="20"/>
        </w:rPr>
        <w:t>:</w:t>
      </w:r>
      <w:r w:rsidRPr="00E451E3">
        <w:rPr>
          <w:rFonts w:ascii="Arial" w:hAnsi="Arial" w:cs="Arial"/>
          <w:sz w:val="20"/>
          <w:szCs w:val="20"/>
          <w:lang w:val="es-VE"/>
        </w:rPr>
        <w:t xml:space="preserve"> </w:t>
      </w:r>
      <w:r>
        <w:rPr>
          <w:rFonts w:ascii="Arial" w:hAnsi="Arial" w:cs="Arial"/>
          <w:sz w:val="20"/>
          <w:szCs w:val="20"/>
        </w:rPr>
        <w:t>al establecer objetivos a corto plazo, cada pequeño logro que se obtenga en la consecución de la implementación de la cultura preventiva debe ser reconocida, celebrada y comunicada a todos los niveles de la organización.</w:t>
      </w:r>
    </w:p>
    <w:p w14:paraId="4A7E5FF3" w14:textId="77777777" w:rsidR="00A1377F" w:rsidRDefault="00D125F4">
      <w:pPr>
        <w:spacing w:before="120" w:line="240" w:lineRule="auto"/>
        <w:jc w:val="both"/>
        <w:rPr>
          <w:rFonts w:ascii="Arial" w:hAnsi="Arial" w:cs="Arial"/>
          <w:sz w:val="20"/>
          <w:szCs w:val="20"/>
        </w:rPr>
      </w:pPr>
      <w:r>
        <w:rPr>
          <w:rFonts w:ascii="Arial" w:hAnsi="Arial" w:cs="Arial"/>
          <w:sz w:val="20"/>
          <w:szCs w:val="20"/>
        </w:rPr>
        <w:lastRenderedPageBreak/>
        <w:t>Paso 7. Consolidar las mejoras y producir aún más cambios: la organización deberá establecer indicadores que le permitan visualizar los avances de la implementación de la cultura preventiva, es decir, determinar si se van minimizando los riesgos de que se produzcan incidentes o accidentes en el desarrollo de las actividades diarias y a partir del análisis de los resultados establecer planes de mejora.</w:t>
      </w:r>
    </w:p>
    <w:p w14:paraId="6D33D833" w14:textId="77777777" w:rsidR="00A1377F" w:rsidRDefault="00D125F4">
      <w:pPr>
        <w:spacing w:before="120" w:line="240" w:lineRule="auto"/>
        <w:jc w:val="both"/>
        <w:rPr>
          <w:rFonts w:ascii="Arial" w:hAnsi="Arial" w:cs="Arial"/>
          <w:sz w:val="20"/>
          <w:szCs w:val="20"/>
        </w:rPr>
      </w:pPr>
      <w:r>
        <w:rPr>
          <w:rFonts w:ascii="Arial" w:hAnsi="Arial" w:cs="Arial"/>
          <w:sz w:val="20"/>
          <w:szCs w:val="20"/>
        </w:rPr>
        <w:t>Paso 8. Institucionalizar los nuevos métodos y anclar el cambio de la cultura preventiva en la empresa: para ello se debe dar reconocimiento a las personas que lo lideraron, consolidar estos nuevos valores en las personas. En fin, convertir la cultura preventiva en el ADN de la organización de manera que todos se sientan satisfechos y orgullosos de laborar en donde prevalece un ambiente de trabajo seguro “</w:t>
      </w:r>
      <w:proofErr w:type="spellStart"/>
      <w:r>
        <w:rPr>
          <w:rFonts w:ascii="Arial" w:hAnsi="Arial" w:cs="Arial"/>
          <w:i/>
          <w:sz w:val="20"/>
          <w:szCs w:val="20"/>
        </w:rPr>
        <w:t>SafeWork</w:t>
      </w:r>
      <w:proofErr w:type="spellEnd"/>
      <w:r>
        <w:rPr>
          <w:rFonts w:ascii="Arial" w:hAnsi="Arial" w:cs="Arial"/>
          <w:i/>
          <w:sz w:val="20"/>
          <w:szCs w:val="20"/>
        </w:rPr>
        <w:t>”.</w:t>
      </w:r>
    </w:p>
    <w:p w14:paraId="78F9FE15" w14:textId="77777777" w:rsidR="00A1377F" w:rsidRDefault="00D125F4">
      <w:pPr>
        <w:spacing w:before="120" w:line="240" w:lineRule="auto"/>
        <w:jc w:val="both"/>
        <w:rPr>
          <w:rFonts w:ascii="Arial" w:hAnsi="Arial" w:cs="Arial"/>
          <w:sz w:val="20"/>
          <w:szCs w:val="20"/>
        </w:rPr>
      </w:pPr>
      <w:r>
        <w:rPr>
          <w:rFonts w:ascii="Arial" w:hAnsi="Arial" w:cs="Arial"/>
          <w:sz w:val="20"/>
          <w:szCs w:val="20"/>
        </w:rPr>
        <w:t>Siguiendo este modelo de gestión del cambio, las organizaciones podrán crear una visión compartida de la cultura preventiva, así como facilitar</w:t>
      </w:r>
      <w:r w:rsidRPr="00E451E3">
        <w:rPr>
          <w:rFonts w:ascii="Arial" w:hAnsi="Arial" w:cs="Arial"/>
          <w:sz w:val="20"/>
          <w:szCs w:val="20"/>
          <w:lang w:val="es-VE"/>
        </w:rPr>
        <w:t xml:space="preserve"> </w:t>
      </w:r>
      <w:r>
        <w:rPr>
          <w:rFonts w:ascii="Arial" w:hAnsi="Arial" w:cs="Arial"/>
          <w:sz w:val="20"/>
          <w:szCs w:val="20"/>
        </w:rPr>
        <w:t>la implementación de un programa de capacitación que permita gestionar de forma efectiva la prevención de los riesgos laborales y generar los tan</w:t>
      </w:r>
      <w:r w:rsidRPr="00E451E3">
        <w:rPr>
          <w:rFonts w:ascii="Arial" w:hAnsi="Arial" w:cs="Arial"/>
          <w:sz w:val="20"/>
          <w:szCs w:val="20"/>
          <w:lang w:val="es-VE"/>
        </w:rPr>
        <w:t xml:space="preserve"> </w:t>
      </w:r>
      <w:r>
        <w:rPr>
          <w:rFonts w:ascii="Arial" w:hAnsi="Arial" w:cs="Arial"/>
          <w:sz w:val="20"/>
          <w:szCs w:val="20"/>
        </w:rPr>
        <w:t>ansiados ambientes de trabajo, sanos, seguros y productivos.</w:t>
      </w:r>
    </w:p>
    <w:p w14:paraId="299558A7" w14:textId="77777777" w:rsidR="00A1377F" w:rsidRPr="00783F00" w:rsidRDefault="00D125F4" w:rsidP="00783F00">
      <w:pPr>
        <w:pStyle w:val="Prrafodelista"/>
        <w:numPr>
          <w:ilvl w:val="0"/>
          <w:numId w:val="9"/>
        </w:numPr>
        <w:spacing w:before="120" w:line="240" w:lineRule="auto"/>
        <w:rPr>
          <w:rFonts w:ascii="Arial" w:hAnsi="Arial" w:cs="Arial"/>
          <w:b/>
          <w:sz w:val="18"/>
          <w:szCs w:val="18"/>
        </w:rPr>
      </w:pPr>
      <w:r w:rsidRPr="00783F00">
        <w:rPr>
          <w:rFonts w:ascii="Arial" w:hAnsi="Arial" w:cs="Arial"/>
          <w:b/>
          <w:sz w:val="18"/>
          <w:szCs w:val="18"/>
        </w:rPr>
        <w:t xml:space="preserve">Hacia un Modelo Integral de Resiliencia Preventiva para </w:t>
      </w:r>
      <w:proofErr w:type="gramStart"/>
      <w:r w:rsidRPr="00783F00">
        <w:rPr>
          <w:rFonts w:ascii="Arial" w:hAnsi="Arial" w:cs="Arial"/>
          <w:b/>
          <w:sz w:val="18"/>
          <w:szCs w:val="18"/>
        </w:rPr>
        <w:t>Venezuela  (</w:t>
      </w:r>
      <w:proofErr w:type="gramEnd"/>
      <w:r w:rsidRPr="00783F00">
        <w:rPr>
          <w:rFonts w:ascii="Arial" w:hAnsi="Arial" w:cs="Arial"/>
          <w:b/>
          <w:sz w:val="18"/>
          <w:szCs w:val="18"/>
        </w:rPr>
        <w:t>MIRP-VEN)</w:t>
      </w:r>
    </w:p>
    <w:p w14:paraId="6176BD3B"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 xml:space="preserve">Del análisis de la literatura especializada y la particular realidad venezolana —marcada por la ausencia de estadísticas oficiales actualizadas, la inactividad del ente rector (INPSASEL) y la debilidad del sistema de fiscalización—, se propone el Modelo de Resiliencia Preventiva para Contextos de Débil Regulación Institucional (MIRP-VEN). Este modelo adapta críticamente la escala de madurez preventiva de Parker </w:t>
      </w:r>
      <w:r w:rsidRPr="00783F00">
        <w:rPr>
          <w:rFonts w:ascii="Arial" w:hAnsi="Arial" w:cs="Arial"/>
          <w:i/>
          <w:iCs/>
          <w:sz w:val="20"/>
          <w:szCs w:val="20"/>
        </w:rPr>
        <w:t>et al</w:t>
      </w:r>
      <w:r w:rsidRPr="00783F00">
        <w:rPr>
          <w:rFonts w:ascii="Arial" w:hAnsi="Arial" w:cs="Arial"/>
          <w:sz w:val="20"/>
          <w:szCs w:val="20"/>
        </w:rPr>
        <w:t>.,</w:t>
      </w:r>
      <w:r w:rsidRPr="00783F00">
        <w:rPr>
          <w:rFonts w:ascii="Arial" w:hAnsi="Arial" w:cs="Arial"/>
          <w:sz w:val="20"/>
          <w:szCs w:val="20"/>
          <w:lang w:val="es-VE"/>
        </w:rPr>
        <w:t xml:space="preserve"> </w:t>
      </w:r>
      <w:r w:rsidRPr="00783F00">
        <w:rPr>
          <w:rFonts w:ascii="Arial" w:hAnsi="Arial" w:cs="Arial"/>
          <w:sz w:val="20"/>
          <w:szCs w:val="20"/>
        </w:rPr>
        <w:t>citado por [20], al contexto local, reconociendo que, en ausencia de supervisión estatal efectiva, la capacidad de autogestión organizacional se convierte en el principal motor de la cultura preventiva.</w:t>
      </w:r>
    </w:p>
    <w:p w14:paraId="234673FA"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 xml:space="preserve">En la Fig. 5 se puede observar la postura que deben adoptar las empresas para crear y mantener una cultura de seguridad y prevención de accidentes. Según Parker </w:t>
      </w:r>
      <w:r w:rsidRPr="00783F00">
        <w:rPr>
          <w:rFonts w:ascii="Arial" w:hAnsi="Arial" w:cs="Arial"/>
          <w:i/>
          <w:iCs/>
          <w:sz w:val="20"/>
          <w:szCs w:val="20"/>
          <w:lang w:val="es-VE"/>
        </w:rPr>
        <w:t>e</w:t>
      </w:r>
      <w:r w:rsidRPr="00783F00">
        <w:rPr>
          <w:rFonts w:ascii="Arial" w:hAnsi="Arial" w:cs="Arial"/>
          <w:i/>
          <w:iCs/>
          <w:sz w:val="20"/>
          <w:szCs w:val="20"/>
        </w:rPr>
        <w:t xml:space="preserve">t </w:t>
      </w:r>
      <w:r w:rsidRPr="00783F00">
        <w:rPr>
          <w:rFonts w:ascii="Arial" w:hAnsi="Arial" w:cs="Arial"/>
          <w:i/>
          <w:iCs/>
          <w:sz w:val="20"/>
          <w:szCs w:val="20"/>
          <w:lang w:val="es-VE"/>
        </w:rPr>
        <w:t>a</w:t>
      </w:r>
      <w:r w:rsidRPr="00783F00">
        <w:rPr>
          <w:rFonts w:ascii="Arial" w:hAnsi="Arial" w:cs="Arial"/>
          <w:i/>
          <w:iCs/>
          <w:sz w:val="20"/>
          <w:szCs w:val="20"/>
        </w:rPr>
        <w:t>l</w:t>
      </w:r>
      <w:r w:rsidRPr="00783F00">
        <w:rPr>
          <w:rFonts w:ascii="Arial" w:hAnsi="Arial" w:cs="Arial"/>
          <w:sz w:val="20"/>
          <w:szCs w:val="20"/>
        </w:rPr>
        <w:t>, citado por [20], la dirección de la empresa debe estar orientada hacia los dos últimos niveles: el proactivo y el generativo, los cuales son clave para la gestión y seguridad laboral.</w:t>
      </w:r>
    </w:p>
    <w:p w14:paraId="60DBF4BE"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noProof/>
          <w:sz w:val="20"/>
          <w:szCs w:val="20"/>
          <w:lang w:val="es-VE" w:eastAsia="es-VE"/>
        </w:rPr>
        <w:drawing>
          <wp:inline distT="0" distB="0" distL="0" distR="0" wp14:anchorId="74D9DFBA" wp14:editId="6568CBC5">
            <wp:extent cx="2183130" cy="2089150"/>
            <wp:effectExtent l="0" t="0" r="762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210140" cy="2114889"/>
                    </a:xfrm>
                    <a:prstGeom prst="rect">
                      <a:avLst/>
                    </a:prstGeom>
                    <a:noFill/>
                  </pic:spPr>
                </pic:pic>
              </a:graphicData>
            </a:graphic>
          </wp:inline>
        </w:drawing>
      </w:r>
    </w:p>
    <w:p w14:paraId="7148FC54" w14:textId="77777777" w:rsidR="00A1377F" w:rsidRPr="00783F00" w:rsidRDefault="00D125F4">
      <w:pPr>
        <w:spacing w:before="120" w:line="240" w:lineRule="auto"/>
        <w:jc w:val="center"/>
        <w:rPr>
          <w:rFonts w:ascii="Arial" w:hAnsi="Arial" w:cs="Arial"/>
          <w:sz w:val="16"/>
          <w:szCs w:val="16"/>
          <w:lang w:val="es-VE"/>
        </w:rPr>
      </w:pPr>
      <w:r w:rsidRPr="00783F00">
        <w:rPr>
          <w:rFonts w:ascii="Arial" w:hAnsi="Arial" w:cs="Arial"/>
          <w:sz w:val="16"/>
          <w:szCs w:val="16"/>
        </w:rPr>
        <w:t xml:space="preserve">Fig </w:t>
      </w:r>
      <w:proofErr w:type="gramStart"/>
      <w:r w:rsidRPr="00783F00">
        <w:rPr>
          <w:rFonts w:ascii="Arial" w:hAnsi="Arial" w:cs="Arial"/>
          <w:sz w:val="16"/>
          <w:szCs w:val="16"/>
        </w:rPr>
        <w:t>5 :</w:t>
      </w:r>
      <w:proofErr w:type="gramEnd"/>
      <w:r w:rsidRPr="00783F00">
        <w:rPr>
          <w:rFonts w:ascii="Arial" w:hAnsi="Arial" w:cs="Arial"/>
          <w:sz w:val="16"/>
          <w:szCs w:val="16"/>
        </w:rPr>
        <w:t xml:space="preserve"> Niveles de la Cultura Preventiva según Parker </w:t>
      </w:r>
      <w:r w:rsidRPr="00783F00">
        <w:rPr>
          <w:rFonts w:ascii="Arial" w:hAnsi="Arial" w:cs="Arial"/>
          <w:i/>
          <w:iCs/>
          <w:sz w:val="16"/>
          <w:szCs w:val="16"/>
        </w:rPr>
        <w:t xml:space="preserve">et </w:t>
      </w:r>
      <w:r w:rsidRPr="00783F00">
        <w:rPr>
          <w:rFonts w:ascii="Arial" w:hAnsi="Arial" w:cs="Arial"/>
          <w:i/>
          <w:iCs/>
          <w:sz w:val="16"/>
          <w:szCs w:val="16"/>
          <w:lang w:val="es-VE"/>
        </w:rPr>
        <w:t>al.</w:t>
      </w:r>
      <w:r w:rsidRPr="00783F00">
        <w:rPr>
          <w:rFonts w:ascii="Arial" w:hAnsi="Arial" w:cs="Arial"/>
          <w:sz w:val="16"/>
          <w:szCs w:val="16"/>
          <w:lang w:val="es-VE"/>
        </w:rPr>
        <w:t xml:space="preserve"> [20]</w:t>
      </w:r>
    </w:p>
    <w:p w14:paraId="18052485"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De estos niveles, Parker destaca:</w:t>
      </w:r>
    </w:p>
    <w:p w14:paraId="1856BB7D" w14:textId="77777777" w:rsidR="00A1377F" w:rsidRPr="00783F00" w:rsidRDefault="00D125F4">
      <w:pPr>
        <w:pStyle w:val="Prrafodelista"/>
        <w:numPr>
          <w:ilvl w:val="0"/>
          <w:numId w:val="7"/>
        </w:numPr>
        <w:spacing w:before="120" w:line="240" w:lineRule="auto"/>
        <w:jc w:val="both"/>
        <w:rPr>
          <w:rFonts w:ascii="Arial" w:hAnsi="Arial" w:cs="Arial"/>
          <w:sz w:val="20"/>
          <w:szCs w:val="20"/>
        </w:rPr>
      </w:pPr>
      <w:r w:rsidRPr="00783F00">
        <w:rPr>
          <w:rFonts w:ascii="Arial" w:hAnsi="Arial" w:cs="Arial"/>
          <w:sz w:val="20"/>
          <w:szCs w:val="20"/>
        </w:rPr>
        <w:t>Nivel 1</w:t>
      </w:r>
      <w:r w:rsidRPr="00783F00">
        <w:rPr>
          <w:rFonts w:ascii="Arial" w:hAnsi="Arial" w:cs="Arial"/>
          <w:sz w:val="20"/>
          <w:szCs w:val="20"/>
          <w:lang w:val="es-VE"/>
        </w:rPr>
        <w:t xml:space="preserve"> - </w:t>
      </w:r>
      <w:r w:rsidRPr="00783F00">
        <w:rPr>
          <w:rFonts w:ascii="Arial" w:hAnsi="Arial" w:cs="Arial"/>
          <w:sz w:val="20"/>
          <w:szCs w:val="20"/>
        </w:rPr>
        <w:t>El patológico:</w:t>
      </w:r>
      <w:r w:rsidRPr="00783F00">
        <w:rPr>
          <w:rFonts w:ascii="Arial" w:hAnsi="Arial" w:cs="Arial"/>
          <w:sz w:val="20"/>
          <w:szCs w:val="20"/>
          <w:lang w:val="es-VE"/>
        </w:rPr>
        <w:t xml:space="preserve"> </w:t>
      </w:r>
      <w:r w:rsidRPr="00783F00">
        <w:rPr>
          <w:rFonts w:ascii="Arial" w:hAnsi="Arial" w:cs="Arial"/>
          <w:sz w:val="20"/>
          <w:szCs w:val="20"/>
        </w:rPr>
        <w:t xml:space="preserve">las empresas no se preocupan por la seguridad, estas actúan sólo ante el riesgo de sanción por entes regulatorios de los gobiernos. </w:t>
      </w:r>
    </w:p>
    <w:p w14:paraId="52637497" w14:textId="77777777" w:rsidR="00A1377F" w:rsidRPr="00783F00" w:rsidRDefault="00D125F4">
      <w:pPr>
        <w:pStyle w:val="Prrafodelista"/>
        <w:numPr>
          <w:ilvl w:val="0"/>
          <w:numId w:val="7"/>
        </w:numPr>
        <w:spacing w:before="120" w:line="240" w:lineRule="auto"/>
        <w:jc w:val="both"/>
        <w:rPr>
          <w:rFonts w:ascii="Arial" w:hAnsi="Arial" w:cs="Arial"/>
          <w:sz w:val="20"/>
          <w:szCs w:val="20"/>
        </w:rPr>
      </w:pPr>
      <w:r w:rsidRPr="00783F00">
        <w:rPr>
          <w:rFonts w:ascii="Arial" w:hAnsi="Arial" w:cs="Arial"/>
          <w:sz w:val="20"/>
          <w:szCs w:val="20"/>
        </w:rPr>
        <w:t>Nivel 2</w:t>
      </w:r>
      <w:r w:rsidRPr="00783F00">
        <w:rPr>
          <w:rFonts w:ascii="Arial" w:hAnsi="Arial" w:cs="Arial"/>
          <w:sz w:val="20"/>
          <w:szCs w:val="20"/>
          <w:lang w:val="es-VE"/>
        </w:rPr>
        <w:t xml:space="preserve"> - </w:t>
      </w:r>
      <w:r w:rsidRPr="00783F00">
        <w:rPr>
          <w:rFonts w:ascii="Arial" w:hAnsi="Arial" w:cs="Arial"/>
          <w:sz w:val="20"/>
          <w:szCs w:val="20"/>
        </w:rPr>
        <w:t xml:space="preserve">El reactivo: </w:t>
      </w:r>
      <w:r w:rsidRPr="00783F00">
        <w:rPr>
          <w:rFonts w:ascii="Arial" w:hAnsi="Arial" w:cs="Arial"/>
          <w:sz w:val="20"/>
          <w:szCs w:val="20"/>
          <w:lang w:val="es-VE"/>
        </w:rPr>
        <w:t>solo</w:t>
      </w:r>
      <w:r w:rsidRPr="00783F00">
        <w:rPr>
          <w:rFonts w:ascii="Arial" w:hAnsi="Arial" w:cs="Arial"/>
          <w:sz w:val="20"/>
          <w:szCs w:val="20"/>
        </w:rPr>
        <w:t xml:space="preserve"> se preocupan por la seguridad cuando se ha presentado el riesgo, ha ocurrido un accidente.</w:t>
      </w:r>
    </w:p>
    <w:p w14:paraId="4C7C97F3" w14:textId="77777777" w:rsidR="00A1377F" w:rsidRPr="00783F00" w:rsidRDefault="00D125F4">
      <w:pPr>
        <w:pStyle w:val="Prrafodelista"/>
        <w:numPr>
          <w:ilvl w:val="0"/>
          <w:numId w:val="7"/>
        </w:numPr>
        <w:spacing w:before="120" w:line="240" w:lineRule="auto"/>
        <w:jc w:val="both"/>
        <w:rPr>
          <w:rFonts w:ascii="Arial" w:hAnsi="Arial" w:cs="Arial"/>
          <w:sz w:val="20"/>
          <w:szCs w:val="20"/>
        </w:rPr>
      </w:pPr>
      <w:r w:rsidRPr="00783F00">
        <w:rPr>
          <w:rFonts w:ascii="Arial" w:hAnsi="Arial" w:cs="Arial"/>
          <w:sz w:val="20"/>
          <w:szCs w:val="20"/>
        </w:rPr>
        <w:t xml:space="preserve">Nivel 3 - El formalista: las empresas que están en este nivel ya cuentan con un sistema de gestión implementado y que cumplen unas reglas. Se tienen datos del desempeño en seguridad y salud, se modifican procesos y se realizan auditorías del sistema y salud en ocasiones. </w:t>
      </w:r>
    </w:p>
    <w:p w14:paraId="62DE2FF9" w14:textId="77777777" w:rsidR="00A1377F" w:rsidRPr="00783F00" w:rsidRDefault="00D125F4">
      <w:pPr>
        <w:pStyle w:val="Prrafodelista"/>
        <w:numPr>
          <w:ilvl w:val="0"/>
          <w:numId w:val="7"/>
        </w:numPr>
        <w:spacing w:before="120" w:line="240" w:lineRule="auto"/>
        <w:jc w:val="both"/>
        <w:rPr>
          <w:rFonts w:ascii="Arial" w:hAnsi="Arial" w:cs="Arial"/>
          <w:sz w:val="20"/>
          <w:szCs w:val="20"/>
        </w:rPr>
      </w:pPr>
      <w:r w:rsidRPr="00783F00">
        <w:rPr>
          <w:rFonts w:ascii="Arial" w:hAnsi="Arial" w:cs="Arial"/>
          <w:sz w:val="20"/>
          <w:szCs w:val="20"/>
        </w:rPr>
        <w:t xml:space="preserve">Nivel 4 - El proactivo: en este se ubican las empresas que cuentan con una buena gestión de prevención de riesgos que ha logrado involucrar y comprometer a la alta gerencia y a sus trabajadores con la seguridad y salud en sus centros de trabajo. </w:t>
      </w:r>
    </w:p>
    <w:p w14:paraId="00E3567A" w14:textId="77777777" w:rsidR="00A1377F" w:rsidRPr="00783F00" w:rsidRDefault="00D125F4">
      <w:pPr>
        <w:pStyle w:val="Prrafodelista"/>
        <w:numPr>
          <w:ilvl w:val="0"/>
          <w:numId w:val="7"/>
        </w:numPr>
        <w:spacing w:before="120" w:line="240" w:lineRule="auto"/>
        <w:jc w:val="both"/>
        <w:rPr>
          <w:rFonts w:ascii="Arial" w:hAnsi="Arial" w:cs="Arial"/>
          <w:sz w:val="20"/>
          <w:szCs w:val="20"/>
        </w:rPr>
      </w:pPr>
      <w:r w:rsidRPr="00783F00">
        <w:rPr>
          <w:rFonts w:ascii="Arial" w:hAnsi="Arial" w:cs="Arial"/>
          <w:sz w:val="20"/>
          <w:szCs w:val="20"/>
        </w:rPr>
        <w:t>Nivel 5 - El generativo: se encontrarán las empresas en las cuales la seguridad y el bienestar es su manera de trabajar, son organizaciones que han conseguido estándares muy altos en su gestión.</w:t>
      </w:r>
    </w:p>
    <w:p w14:paraId="2C7932D4"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 xml:space="preserve">En el nivel proactivo, la visión de la gestión y seguridad laboral es hacia el futuro, con trabajadores involucrados y preocupados por la seguridad y salud, además de líderes comprometidos en la gestión de la seguridad en el lugar de trabajo. Este enfoque proactivo lleva a los trabajadores a cuestionar cómo mejorar la seguridad antes de que ocurra un accidente, fomentando la confianza y generando un flujo de información bidireccional y al haber mayor </w:t>
      </w:r>
      <w:r w:rsidRPr="00783F00">
        <w:rPr>
          <w:rFonts w:ascii="Arial" w:hAnsi="Arial" w:cs="Arial"/>
          <w:sz w:val="20"/>
          <w:szCs w:val="20"/>
        </w:rPr>
        <w:lastRenderedPageBreak/>
        <w:t>confianza, el sistema requiere menos trabajo y las auditorías son menos necesarias.</w:t>
      </w:r>
    </w:p>
    <w:p w14:paraId="409FC4CF" w14:textId="77777777" w:rsidR="00A1377F" w:rsidRPr="00783F00" w:rsidRDefault="00D125F4">
      <w:pPr>
        <w:spacing w:before="120" w:line="240" w:lineRule="auto"/>
        <w:jc w:val="both"/>
        <w:rPr>
          <w:rFonts w:ascii="Arial" w:hAnsi="Arial" w:cs="Arial"/>
          <w:i/>
          <w:sz w:val="20"/>
          <w:szCs w:val="20"/>
        </w:rPr>
      </w:pPr>
      <w:r w:rsidRPr="00783F00">
        <w:rPr>
          <w:rFonts w:ascii="Arial" w:hAnsi="Arial" w:cs="Arial"/>
          <w:sz w:val="20"/>
          <w:szCs w:val="20"/>
        </w:rPr>
        <w:t>En el nivel generativo, la gestión de la seguridad y salud ha alcanzado estándares muy altos, y los errores y fallos son utilizados para mejorar y prevenir su recurrencia. En este nivel, la transparencia es total y el respeto por la salud de los trabajadores siempre es considerado en la toma de decisiones. Las organizaciones que alcanzan este nivel tendrán como lema “</w:t>
      </w:r>
      <w:r w:rsidRPr="00783F00">
        <w:rPr>
          <w:rFonts w:ascii="Arial" w:hAnsi="Arial" w:cs="Arial"/>
          <w:i/>
          <w:sz w:val="20"/>
          <w:szCs w:val="20"/>
        </w:rPr>
        <w:t xml:space="preserve">la prevención es nuestra forma de trabajo y la seguridad y </w:t>
      </w:r>
      <w:r w:rsidRPr="00783F00">
        <w:rPr>
          <w:rFonts w:ascii="Arial" w:hAnsi="Arial" w:cs="Arial"/>
          <w:i/>
          <w:sz w:val="20"/>
          <w:szCs w:val="20"/>
          <w:lang w:val="es-VE"/>
        </w:rPr>
        <w:t xml:space="preserve">la </w:t>
      </w:r>
      <w:r w:rsidRPr="00783F00">
        <w:rPr>
          <w:rFonts w:ascii="Arial" w:hAnsi="Arial" w:cs="Arial"/>
          <w:i/>
          <w:sz w:val="20"/>
          <w:szCs w:val="20"/>
        </w:rPr>
        <w:t>salud es un valor de la organización”.</w:t>
      </w:r>
    </w:p>
    <w:p w14:paraId="4C4E1DB7" w14:textId="77777777" w:rsidR="00A1377F" w:rsidRPr="00783F00" w:rsidRDefault="00D125F4">
      <w:pPr>
        <w:jc w:val="both"/>
        <w:rPr>
          <w:rFonts w:ascii="Arial" w:hAnsi="Arial" w:cs="Arial"/>
          <w:sz w:val="20"/>
          <w:szCs w:val="20"/>
        </w:rPr>
      </w:pPr>
      <w:r w:rsidRPr="00783F00">
        <w:rPr>
          <w:rFonts w:ascii="Arial" w:hAnsi="Arial" w:cs="Arial"/>
          <w:sz w:val="20"/>
          <w:szCs w:val="20"/>
        </w:rPr>
        <w:t>El logro de la excelencia en seguridad organizacional exige una transformación cultural profunda, caracterizada por la participación activa de los trabajadores y un compromiso decidido de la alta dirección en los procesos de cambio. Este liderazgo gerencial no solo impulsa la implementación de iniciativas preventivas, sino que también legitima y sostiene las dinámicas colectivas necesarias para consolidar una cultura preventiva efectiva.</w:t>
      </w:r>
    </w:p>
    <w:p w14:paraId="6BD6D5D6" w14:textId="77777777" w:rsidR="00A1377F" w:rsidRPr="00783F00" w:rsidRDefault="00D125F4">
      <w:pPr>
        <w:spacing w:before="120" w:line="240" w:lineRule="auto"/>
        <w:jc w:val="both"/>
        <w:rPr>
          <w:rFonts w:ascii="Arial" w:eastAsia="Times New Roman" w:hAnsi="Arial" w:cs="Arial"/>
          <w:color w:val="000000" w:themeColor="text1"/>
          <w:sz w:val="20"/>
          <w:szCs w:val="20"/>
        </w:rPr>
      </w:pPr>
      <w:r w:rsidRPr="00783F00">
        <w:rPr>
          <w:rFonts w:ascii="Arial" w:eastAsia="Times New Roman" w:hAnsi="Arial" w:cs="Arial"/>
          <w:color w:val="000000"/>
          <w:sz w:val="20"/>
          <w:szCs w:val="20"/>
        </w:rPr>
        <w:t>El modelo MIRP-VEN se plantea como una herramienta metodológica que permite a las organizaciones de diversos tamaños y capacidades operativas</w:t>
      </w:r>
      <w:r w:rsidRPr="00783F00">
        <w:rPr>
          <w:rFonts w:ascii="Arial" w:eastAsia="Times New Roman" w:hAnsi="Arial" w:cs="Arial"/>
          <w:color w:val="000000"/>
          <w:sz w:val="20"/>
          <w:szCs w:val="20"/>
          <w:lang w:val="es-VE"/>
        </w:rPr>
        <w:t xml:space="preserve"> </w:t>
      </w:r>
      <w:r w:rsidRPr="00783F00">
        <w:rPr>
          <w:rFonts w:ascii="Arial" w:eastAsia="Times New Roman" w:hAnsi="Arial" w:cs="Arial"/>
          <w:color w:val="000000"/>
          <w:sz w:val="20"/>
          <w:szCs w:val="20"/>
        </w:rPr>
        <w:t>realizar un autodiagnóstico accesible, que favorece la reflexión interna sobre prácticas preventivas sin requerir recursos significativos.</w:t>
      </w:r>
    </w:p>
    <w:p w14:paraId="2BD66336" w14:textId="77777777" w:rsidR="00A1377F" w:rsidRPr="00783F00" w:rsidRDefault="00D125F4">
      <w:pPr>
        <w:spacing w:before="120" w:line="240" w:lineRule="auto"/>
        <w:jc w:val="both"/>
        <w:rPr>
          <w:rFonts w:ascii="Arial" w:eastAsia="Times New Roman" w:hAnsi="Arial" w:cs="Arial"/>
          <w:color w:val="000000" w:themeColor="text1"/>
          <w:sz w:val="20"/>
          <w:szCs w:val="20"/>
        </w:rPr>
      </w:pPr>
      <w:r w:rsidRPr="00783F00">
        <w:rPr>
          <w:rFonts w:ascii="Arial" w:eastAsia="Times New Roman" w:hAnsi="Arial" w:cs="Arial"/>
          <w:color w:val="000000"/>
          <w:sz w:val="20"/>
          <w:szCs w:val="20"/>
        </w:rPr>
        <w:t xml:space="preserve">Diseñado para el contexto venezolano, el MIRP-VEN toma en cuenta la alta informalidad y la debilidad contractual. Por lo que, en lugar de exigir certificaciones oficiales que son difíciles de obtener en la práctica, se enfoca en verificar si la organización aplica efectivamente prácticas de prevención, independientemente de su estatus legal o documental. </w:t>
      </w:r>
    </w:p>
    <w:p w14:paraId="5AA8DAD1" w14:textId="77777777" w:rsidR="00A1377F" w:rsidRPr="00783F00" w:rsidRDefault="00D125F4">
      <w:pPr>
        <w:jc w:val="both"/>
        <w:rPr>
          <w:rFonts w:ascii="Arial" w:hAnsi="Arial" w:cs="Arial"/>
          <w:sz w:val="20"/>
          <w:szCs w:val="20"/>
          <w:lang w:val="es-VE"/>
        </w:rPr>
      </w:pPr>
      <w:r w:rsidRPr="00783F00">
        <w:rPr>
          <w:rFonts w:ascii="Arial" w:hAnsi="Arial" w:cs="Arial"/>
          <w:sz w:val="20"/>
          <w:szCs w:val="20"/>
        </w:rPr>
        <w:t>El MIRP-VEN plantea cinco niveles progresivos de madurez, en los que la formación continua actúa como catalizador del tránsito entre etapas. Los cuales se muestran en la T</w:t>
      </w:r>
      <w:r w:rsidRPr="00783F00">
        <w:rPr>
          <w:rFonts w:ascii="Arial" w:hAnsi="Arial" w:cs="Arial"/>
          <w:sz w:val="20"/>
          <w:szCs w:val="20"/>
          <w:lang w:val="es-VE"/>
        </w:rPr>
        <w:t>ABLA</w:t>
      </w:r>
      <w:r w:rsidRPr="00783F00">
        <w:rPr>
          <w:rFonts w:ascii="Arial" w:hAnsi="Arial" w:cs="Arial"/>
          <w:sz w:val="20"/>
          <w:szCs w:val="20"/>
        </w:rPr>
        <w:t xml:space="preserve"> III</w:t>
      </w:r>
      <w:r w:rsidRPr="00783F00">
        <w:rPr>
          <w:rFonts w:ascii="Arial" w:hAnsi="Arial" w:cs="Arial"/>
          <w:sz w:val="20"/>
          <w:szCs w:val="20"/>
          <w:lang w:val="es-VE"/>
        </w:rPr>
        <w:t>.</w:t>
      </w:r>
    </w:p>
    <w:p w14:paraId="1ADF79B7" w14:textId="77777777" w:rsidR="00A1377F" w:rsidRPr="00783F00" w:rsidRDefault="00D125F4">
      <w:pPr>
        <w:pStyle w:val="Sinespaciado"/>
        <w:jc w:val="center"/>
        <w:rPr>
          <w:rFonts w:ascii="Arial" w:hAnsi="Arial" w:cs="Arial"/>
          <w:sz w:val="20"/>
          <w:szCs w:val="20"/>
        </w:rPr>
      </w:pPr>
      <w:r w:rsidRPr="00783F00">
        <w:rPr>
          <w:rFonts w:ascii="Arial" w:hAnsi="Arial" w:cs="Arial"/>
          <w:sz w:val="20"/>
          <w:szCs w:val="20"/>
        </w:rPr>
        <w:t>T</w:t>
      </w:r>
      <w:r w:rsidRPr="00783F00">
        <w:rPr>
          <w:rFonts w:ascii="Arial" w:hAnsi="Arial" w:cs="Arial"/>
          <w:sz w:val="20"/>
          <w:szCs w:val="20"/>
          <w:lang w:val="es-VE"/>
        </w:rPr>
        <w:t>ABLA</w:t>
      </w:r>
      <w:r w:rsidRPr="00783F00">
        <w:rPr>
          <w:rFonts w:ascii="Arial" w:hAnsi="Arial" w:cs="Arial"/>
          <w:sz w:val="20"/>
          <w:szCs w:val="20"/>
        </w:rPr>
        <w:t xml:space="preserve"> III</w:t>
      </w:r>
    </w:p>
    <w:p w14:paraId="0A4D29A4" w14:textId="77777777" w:rsidR="00A1377F" w:rsidRPr="00783F00" w:rsidRDefault="00D125F4">
      <w:pPr>
        <w:pStyle w:val="Sinespaciado"/>
        <w:jc w:val="center"/>
        <w:rPr>
          <w:rFonts w:ascii="Arial" w:hAnsi="Arial" w:cs="Arial"/>
          <w:sz w:val="20"/>
          <w:szCs w:val="20"/>
        </w:rPr>
      </w:pPr>
      <w:r w:rsidRPr="00783F00">
        <w:rPr>
          <w:rFonts w:ascii="Arial" w:hAnsi="Arial" w:cs="Arial"/>
          <w:sz w:val="20"/>
          <w:szCs w:val="20"/>
        </w:rPr>
        <w:t>Niveles del Modelo MIRP</w:t>
      </w:r>
    </w:p>
    <w:tbl>
      <w:tblPr>
        <w:tblStyle w:val="Tablaconcuadrcula"/>
        <w:tblW w:w="0" w:type="auto"/>
        <w:tblLayout w:type="fixed"/>
        <w:tblLook w:val="04A0" w:firstRow="1" w:lastRow="0" w:firstColumn="1" w:lastColumn="0" w:noHBand="0" w:noVBand="1"/>
      </w:tblPr>
      <w:tblGrid>
        <w:gridCol w:w="311"/>
        <w:gridCol w:w="1000"/>
        <w:gridCol w:w="1347"/>
        <w:gridCol w:w="1230"/>
      </w:tblGrid>
      <w:tr w:rsidR="00A1377F" w:rsidRPr="00783F00" w14:paraId="03E26A01" w14:textId="77777777">
        <w:tc>
          <w:tcPr>
            <w:tcW w:w="311" w:type="dxa"/>
          </w:tcPr>
          <w:p w14:paraId="4D4328FB" w14:textId="77777777" w:rsidR="00A1377F" w:rsidRPr="00783F00" w:rsidRDefault="00D125F4">
            <w:pPr>
              <w:spacing w:after="0" w:line="240" w:lineRule="auto"/>
              <w:jc w:val="center"/>
              <w:rPr>
                <w:rFonts w:ascii="Arial" w:hAnsi="Arial" w:cs="Arial"/>
                <w:sz w:val="16"/>
                <w:szCs w:val="16"/>
              </w:rPr>
            </w:pPr>
            <w:r w:rsidRPr="00783F00">
              <w:rPr>
                <w:rFonts w:ascii="Arial" w:hAnsi="Arial" w:cs="Arial"/>
                <w:sz w:val="16"/>
                <w:szCs w:val="16"/>
              </w:rPr>
              <w:t>N</w:t>
            </w:r>
          </w:p>
        </w:tc>
        <w:tc>
          <w:tcPr>
            <w:tcW w:w="1000" w:type="dxa"/>
          </w:tcPr>
          <w:p w14:paraId="24880C10" w14:textId="77777777" w:rsidR="00A1377F" w:rsidRPr="00783F00" w:rsidRDefault="00D125F4">
            <w:pPr>
              <w:spacing w:after="0" w:line="240" w:lineRule="auto"/>
              <w:jc w:val="center"/>
              <w:rPr>
                <w:rFonts w:ascii="Arial" w:hAnsi="Arial" w:cs="Arial"/>
                <w:sz w:val="16"/>
                <w:szCs w:val="16"/>
              </w:rPr>
            </w:pPr>
            <w:r w:rsidRPr="00783F00">
              <w:rPr>
                <w:rFonts w:ascii="Arial" w:hAnsi="Arial" w:cs="Arial"/>
                <w:sz w:val="16"/>
                <w:szCs w:val="16"/>
              </w:rPr>
              <w:t>Nombre</w:t>
            </w:r>
          </w:p>
        </w:tc>
        <w:tc>
          <w:tcPr>
            <w:tcW w:w="1347" w:type="dxa"/>
          </w:tcPr>
          <w:p w14:paraId="1243845A" w14:textId="77777777" w:rsidR="00A1377F" w:rsidRPr="00783F00" w:rsidRDefault="00D125F4">
            <w:pPr>
              <w:spacing w:after="0" w:line="240" w:lineRule="auto"/>
              <w:jc w:val="center"/>
              <w:rPr>
                <w:rFonts w:ascii="Arial" w:hAnsi="Arial" w:cs="Arial"/>
                <w:sz w:val="16"/>
                <w:szCs w:val="16"/>
              </w:rPr>
            </w:pPr>
            <w:r w:rsidRPr="00783F00">
              <w:rPr>
                <w:rFonts w:ascii="Arial" w:hAnsi="Arial" w:cs="Arial"/>
                <w:sz w:val="16"/>
                <w:szCs w:val="16"/>
              </w:rPr>
              <w:t>Característica Clave</w:t>
            </w:r>
          </w:p>
        </w:tc>
        <w:tc>
          <w:tcPr>
            <w:tcW w:w="1230" w:type="dxa"/>
          </w:tcPr>
          <w:p w14:paraId="43392F8F" w14:textId="77777777" w:rsidR="00A1377F" w:rsidRPr="00783F00" w:rsidRDefault="00D125F4">
            <w:pPr>
              <w:spacing w:after="0" w:line="240" w:lineRule="auto"/>
              <w:jc w:val="center"/>
              <w:rPr>
                <w:rFonts w:ascii="Arial" w:hAnsi="Arial" w:cs="Arial"/>
                <w:sz w:val="16"/>
                <w:szCs w:val="16"/>
              </w:rPr>
            </w:pPr>
            <w:r w:rsidRPr="00783F00">
              <w:rPr>
                <w:rFonts w:ascii="Arial" w:hAnsi="Arial" w:cs="Arial"/>
                <w:sz w:val="16"/>
                <w:szCs w:val="16"/>
              </w:rPr>
              <w:t xml:space="preserve">Indicador </w:t>
            </w:r>
            <w:r w:rsidRPr="00783F00">
              <w:rPr>
                <w:rFonts w:ascii="Arial" w:hAnsi="Arial" w:cs="Arial"/>
                <w:sz w:val="16"/>
                <w:szCs w:val="16"/>
                <w:lang w:val="en-US"/>
              </w:rPr>
              <w:t>O</w:t>
            </w:r>
            <w:proofErr w:type="spellStart"/>
            <w:r w:rsidRPr="00783F00">
              <w:rPr>
                <w:rFonts w:ascii="Arial" w:hAnsi="Arial" w:cs="Arial"/>
                <w:sz w:val="16"/>
                <w:szCs w:val="16"/>
              </w:rPr>
              <w:t>bservable</w:t>
            </w:r>
            <w:proofErr w:type="spellEnd"/>
          </w:p>
        </w:tc>
      </w:tr>
      <w:tr w:rsidR="00A1377F" w:rsidRPr="00783F00" w14:paraId="33186554" w14:textId="77777777">
        <w:tc>
          <w:tcPr>
            <w:tcW w:w="311" w:type="dxa"/>
          </w:tcPr>
          <w:p w14:paraId="20094ECE" w14:textId="77777777" w:rsidR="00A1377F" w:rsidRPr="00783F00" w:rsidRDefault="00D125F4">
            <w:pPr>
              <w:spacing w:after="0" w:line="240" w:lineRule="auto"/>
              <w:jc w:val="center"/>
              <w:rPr>
                <w:rFonts w:ascii="Arial" w:hAnsi="Arial" w:cs="Arial"/>
                <w:sz w:val="16"/>
                <w:szCs w:val="16"/>
              </w:rPr>
            </w:pPr>
            <w:r w:rsidRPr="00783F00">
              <w:rPr>
                <w:rFonts w:ascii="Arial" w:hAnsi="Arial" w:cs="Arial"/>
                <w:sz w:val="16"/>
                <w:szCs w:val="16"/>
              </w:rPr>
              <w:t>1</w:t>
            </w:r>
          </w:p>
        </w:tc>
        <w:tc>
          <w:tcPr>
            <w:tcW w:w="1000" w:type="dxa"/>
          </w:tcPr>
          <w:p w14:paraId="2020EF48" w14:textId="77777777" w:rsidR="00A1377F" w:rsidRPr="00783F00" w:rsidRDefault="00D125F4">
            <w:pPr>
              <w:spacing w:after="0" w:line="240" w:lineRule="auto"/>
              <w:jc w:val="both"/>
              <w:rPr>
                <w:rFonts w:ascii="Arial" w:hAnsi="Arial" w:cs="Arial"/>
                <w:sz w:val="16"/>
                <w:szCs w:val="16"/>
              </w:rPr>
            </w:pPr>
            <w:r w:rsidRPr="00783F00">
              <w:rPr>
                <w:rFonts w:ascii="Arial" w:hAnsi="Arial" w:cs="Arial"/>
                <w:sz w:val="16"/>
                <w:szCs w:val="16"/>
              </w:rPr>
              <w:t>Patológico</w:t>
            </w:r>
          </w:p>
        </w:tc>
        <w:tc>
          <w:tcPr>
            <w:tcW w:w="1347" w:type="dxa"/>
          </w:tcPr>
          <w:p w14:paraId="2A886AB5" w14:textId="77777777" w:rsidR="00A1377F" w:rsidRPr="00783F00" w:rsidRDefault="00D125F4">
            <w:pPr>
              <w:spacing w:after="0" w:line="240" w:lineRule="auto"/>
              <w:rPr>
                <w:rFonts w:ascii="Arial" w:hAnsi="Arial" w:cs="Arial"/>
                <w:sz w:val="16"/>
                <w:szCs w:val="16"/>
              </w:rPr>
            </w:pPr>
            <w:r w:rsidRPr="00783F00">
              <w:rPr>
                <w:rFonts w:ascii="Arial" w:hAnsi="Arial" w:cs="Arial"/>
                <w:sz w:val="16"/>
                <w:szCs w:val="16"/>
              </w:rPr>
              <w:t>La seguridad es ignorada; solo se actúa ante presión externa (multas, denuncias).</w:t>
            </w:r>
          </w:p>
          <w:p w14:paraId="4E727B84" w14:textId="77777777" w:rsidR="00A1377F" w:rsidRPr="00783F00" w:rsidRDefault="00D125F4">
            <w:pPr>
              <w:spacing w:after="0" w:line="240" w:lineRule="auto"/>
              <w:rPr>
                <w:rFonts w:ascii="Arial" w:hAnsi="Arial" w:cs="Arial"/>
                <w:sz w:val="16"/>
                <w:szCs w:val="16"/>
              </w:rPr>
            </w:pPr>
            <w:r w:rsidRPr="00783F00">
              <w:rPr>
                <w:rFonts w:ascii="Arial" w:hAnsi="Arial" w:cs="Arial"/>
                <w:sz w:val="16"/>
                <w:szCs w:val="16"/>
              </w:rPr>
              <w:t xml:space="preserve"> No hay </w:t>
            </w:r>
            <w:r w:rsidRPr="00783F00">
              <w:rPr>
                <w:rFonts w:ascii="Arial" w:hAnsi="Arial" w:cs="Arial"/>
                <w:sz w:val="16"/>
                <w:szCs w:val="16"/>
              </w:rPr>
              <w:t>formación.</w:t>
            </w:r>
          </w:p>
        </w:tc>
        <w:tc>
          <w:tcPr>
            <w:tcW w:w="1230" w:type="dxa"/>
          </w:tcPr>
          <w:p w14:paraId="18F96806" w14:textId="77777777" w:rsidR="00A1377F" w:rsidRPr="00783F00" w:rsidRDefault="00D125F4">
            <w:pPr>
              <w:spacing w:after="0" w:line="240" w:lineRule="auto"/>
              <w:rPr>
                <w:rFonts w:ascii="Arial" w:hAnsi="Arial" w:cs="Arial"/>
                <w:sz w:val="16"/>
                <w:szCs w:val="16"/>
              </w:rPr>
            </w:pPr>
            <w:r w:rsidRPr="00783F00">
              <w:rPr>
                <w:rFonts w:ascii="Arial" w:hAnsi="Arial" w:cs="Arial"/>
                <w:sz w:val="16"/>
                <w:szCs w:val="16"/>
              </w:rPr>
              <w:t>Ausencia total de programas de SST; INPSASEL no auditado en +5 años</w:t>
            </w:r>
          </w:p>
        </w:tc>
      </w:tr>
      <w:tr w:rsidR="00A1377F" w:rsidRPr="00783F00" w14:paraId="23CDD939" w14:textId="77777777">
        <w:tc>
          <w:tcPr>
            <w:tcW w:w="311" w:type="dxa"/>
          </w:tcPr>
          <w:p w14:paraId="49F4155E" w14:textId="77777777" w:rsidR="00A1377F" w:rsidRPr="00783F00" w:rsidRDefault="00D125F4">
            <w:pPr>
              <w:spacing w:after="0" w:line="240" w:lineRule="auto"/>
              <w:jc w:val="center"/>
              <w:rPr>
                <w:rFonts w:ascii="Arial" w:hAnsi="Arial" w:cs="Arial"/>
                <w:sz w:val="16"/>
                <w:szCs w:val="16"/>
              </w:rPr>
            </w:pPr>
            <w:r w:rsidRPr="00783F00">
              <w:rPr>
                <w:rFonts w:ascii="Arial" w:hAnsi="Arial" w:cs="Arial"/>
                <w:sz w:val="16"/>
                <w:szCs w:val="16"/>
              </w:rPr>
              <w:t>2</w:t>
            </w:r>
          </w:p>
        </w:tc>
        <w:tc>
          <w:tcPr>
            <w:tcW w:w="1000" w:type="dxa"/>
          </w:tcPr>
          <w:p w14:paraId="33E4866C" w14:textId="77777777" w:rsidR="00A1377F" w:rsidRPr="00783F00" w:rsidRDefault="00D125F4">
            <w:pPr>
              <w:spacing w:after="0" w:line="240" w:lineRule="auto"/>
              <w:jc w:val="both"/>
              <w:rPr>
                <w:rFonts w:ascii="Arial" w:hAnsi="Arial" w:cs="Arial"/>
                <w:sz w:val="16"/>
                <w:szCs w:val="16"/>
              </w:rPr>
            </w:pPr>
            <w:r w:rsidRPr="00783F00">
              <w:rPr>
                <w:rFonts w:ascii="Arial" w:hAnsi="Arial" w:cs="Arial"/>
                <w:sz w:val="16"/>
                <w:szCs w:val="16"/>
              </w:rPr>
              <w:t>Reactivo</w:t>
            </w:r>
          </w:p>
        </w:tc>
        <w:tc>
          <w:tcPr>
            <w:tcW w:w="1347" w:type="dxa"/>
          </w:tcPr>
          <w:p w14:paraId="6105BDD1" w14:textId="77777777" w:rsidR="00A1377F" w:rsidRPr="00783F00" w:rsidRDefault="00D125F4">
            <w:pPr>
              <w:spacing w:after="0" w:line="240" w:lineRule="auto"/>
              <w:rPr>
                <w:rFonts w:ascii="Arial" w:hAnsi="Arial" w:cs="Arial"/>
                <w:sz w:val="16"/>
                <w:szCs w:val="16"/>
              </w:rPr>
            </w:pPr>
            <w:r w:rsidRPr="00783F00">
              <w:rPr>
                <w:rFonts w:ascii="Arial" w:hAnsi="Arial" w:cs="Arial"/>
                <w:sz w:val="16"/>
                <w:szCs w:val="16"/>
              </w:rPr>
              <w:t>Se actúa después de accidentes.</w:t>
            </w:r>
          </w:p>
          <w:p w14:paraId="344FD9F0" w14:textId="77777777" w:rsidR="00A1377F" w:rsidRPr="00783F00" w:rsidRDefault="00D125F4">
            <w:pPr>
              <w:spacing w:after="0" w:line="240" w:lineRule="auto"/>
              <w:rPr>
                <w:rFonts w:ascii="Arial" w:hAnsi="Arial" w:cs="Arial"/>
                <w:sz w:val="16"/>
                <w:szCs w:val="16"/>
              </w:rPr>
            </w:pPr>
            <w:r w:rsidRPr="00783F00">
              <w:rPr>
                <w:rFonts w:ascii="Arial" w:hAnsi="Arial" w:cs="Arial"/>
                <w:sz w:val="16"/>
                <w:szCs w:val="16"/>
              </w:rPr>
              <w:t>La formación es eventual.</w:t>
            </w:r>
          </w:p>
        </w:tc>
        <w:tc>
          <w:tcPr>
            <w:tcW w:w="1230" w:type="dxa"/>
          </w:tcPr>
          <w:p w14:paraId="76688BF3" w14:textId="77777777" w:rsidR="00A1377F" w:rsidRPr="00783F00" w:rsidRDefault="00D125F4">
            <w:pPr>
              <w:spacing w:after="0" w:line="240" w:lineRule="auto"/>
              <w:rPr>
                <w:rFonts w:ascii="Arial" w:hAnsi="Arial" w:cs="Arial"/>
                <w:sz w:val="16"/>
                <w:szCs w:val="16"/>
              </w:rPr>
            </w:pPr>
            <w:r w:rsidRPr="00783F00">
              <w:rPr>
                <w:rFonts w:ascii="Arial" w:hAnsi="Arial" w:cs="Arial"/>
                <w:sz w:val="16"/>
                <w:szCs w:val="16"/>
              </w:rPr>
              <w:t>Capacitación solo tras incidentes; sin registros sistemáticos</w:t>
            </w:r>
          </w:p>
        </w:tc>
      </w:tr>
      <w:tr w:rsidR="00A1377F" w:rsidRPr="00783F00" w14:paraId="05BF698F" w14:textId="77777777">
        <w:tc>
          <w:tcPr>
            <w:tcW w:w="311" w:type="dxa"/>
          </w:tcPr>
          <w:p w14:paraId="2B132192" w14:textId="77777777" w:rsidR="00A1377F" w:rsidRPr="00783F00" w:rsidRDefault="00D125F4">
            <w:pPr>
              <w:spacing w:after="0" w:line="240" w:lineRule="auto"/>
              <w:jc w:val="center"/>
              <w:rPr>
                <w:rFonts w:ascii="Arial" w:hAnsi="Arial" w:cs="Arial"/>
                <w:sz w:val="16"/>
                <w:szCs w:val="16"/>
              </w:rPr>
            </w:pPr>
            <w:r w:rsidRPr="00783F00">
              <w:rPr>
                <w:rFonts w:ascii="Arial" w:hAnsi="Arial" w:cs="Arial"/>
                <w:sz w:val="16"/>
                <w:szCs w:val="16"/>
              </w:rPr>
              <w:t>3</w:t>
            </w:r>
          </w:p>
        </w:tc>
        <w:tc>
          <w:tcPr>
            <w:tcW w:w="1000" w:type="dxa"/>
          </w:tcPr>
          <w:p w14:paraId="17FBAAEB" w14:textId="77777777" w:rsidR="00A1377F" w:rsidRPr="00783F00" w:rsidRDefault="00D125F4">
            <w:pPr>
              <w:spacing w:after="0" w:line="240" w:lineRule="auto"/>
              <w:jc w:val="both"/>
              <w:rPr>
                <w:rFonts w:ascii="Arial" w:hAnsi="Arial" w:cs="Arial"/>
                <w:sz w:val="16"/>
                <w:szCs w:val="16"/>
              </w:rPr>
            </w:pPr>
            <w:r w:rsidRPr="00783F00">
              <w:rPr>
                <w:rFonts w:ascii="Arial" w:hAnsi="Arial" w:cs="Arial"/>
                <w:sz w:val="16"/>
                <w:szCs w:val="16"/>
              </w:rPr>
              <w:t>Formalista</w:t>
            </w:r>
          </w:p>
        </w:tc>
        <w:tc>
          <w:tcPr>
            <w:tcW w:w="1347" w:type="dxa"/>
          </w:tcPr>
          <w:p w14:paraId="2CD8BAC9" w14:textId="77777777" w:rsidR="00A1377F" w:rsidRPr="00783F00" w:rsidRDefault="00D125F4">
            <w:pPr>
              <w:spacing w:after="0" w:line="240" w:lineRule="auto"/>
              <w:rPr>
                <w:rFonts w:ascii="Arial" w:hAnsi="Arial" w:cs="Arial"/>
                <w:sz w:val="16"/>
                <w:szCs w:val="16"/>
              </w:rPr>
            </w:pPr>
            <w:r w:rsidRPr="00783F00">
              <w:rPr>
                <w:rFonts w:ascii="Arial" w:hAnsi="Arial" w:cs="Arial"/>
                <w:sz w:val="16"/>
                <w:szCs w:val="16"/>
              </w:rPr>
              <w:t>Existe un sistema documentado de SST, pero con baja participación.</w:t>
            </w:r>
          </w:p>
        </w:tc>
        <w:tc>
          <w:tcPr>
            <w:tcW w:w="1230" w:type="dxa"/>
          </w:tcPr>
          <w:p w14:paraId="11827A74" w14:textId="77777777" w:rsidR="00A1377F" w:rsidRPr="00783F00" w:rsidRDefault="00D125F4">
            <w:pPr>
              <w:spacing w:after="0" w:line="240" w:lineRule="auto"/>
              <w:rPr>
                <w:rFonts w:ascii="Arial" w:hAnsi="Arial" w:cs="Arial"/>
                <w:sz w:val="16"/>
                <w:szCs w:val="16"/>
              </w:rPr>
            </w:pPr>
            <w:r w:rsidRPr="00783F00">
              <w:rPr>
                <w:rFonts w:ascii="Arial" w:hAnsi="Arial" w:cs="Arial"/>
                <w:sz w:val="16"/>
                <w:szCs w:val="16"/>
              </w:rPr>
              <w:t xml:space="preserve">Programas anuales obligatorio. </w:t>
            </w:r>
          </w:p>
          <w:p w14:paraId="55A067EA" w14:textId="77777777" w:rsidR="00A1377F" w:rsidRPr="00783F00" w:rsidRDefault="00D125F4">
            <w:pPr>
              <w:spacing w:after="0" w:line="240" w:lineRule="auto"/>
              <w:rPr>
                <w:rFonts w:ascii="Arial" w:hAnsi="Arial" w:cs="Arial"/>
                <w:sz w:val="16"/>
                <w:szCs w:val="16"/>
              </w:rPr>
            </w:pPr>
            <w:r w:rsidRPr="00783F00">
              <w:rPr>
                <w:rFonts w:ascii="Arial" w:hAnsi="Arial" w:cs="Arial"/>
                <w:sz w:val="16"/>
                <w:szCs w:val="16"/>
              </w:rPr>
              <w:t>Cumplimiento superficial.</w:t>
            </w:r>
          </w:p>
        </w:tc>
      </w:tr>
      <w:tr w:rsidR="00A1377F" w:rsidRPr="00783F00" w14:paraId="0616874C" w14:textId="77777777">
        <w:tc>
          <w:tcPr>
            <w:tcW w:w="311" w:type="dxa"/>
          </w:tcPr>
          <w:p w14:paraId="1B41357E" w14:textId="77777777" w:rsidR="00A1377F" w:rsidRPr="00783F00" w:rsidRDefault="00D125F4">
            <w:pPr>
              <w:spacing w:after="0" w:line="240" w:lineRule="auto"/>
              <w:jc w:val="center"/>
              <w:rPr>
                <w:rFonts w:ascii="Arial" w:hAnsi="Arial" w:cs="Arial"/>
                <w:sz w:val="16"/>
                <w:szCs w:val="16"/>
              </w:rPr>
            </w:pPr>
            <w:r w:rsidRPr="00783F00">
              <w:rPr>
                <w:rFonts w:ascii="Arial" w:hAnsi="Arial" w:cs="Arial"/>
                <w:sz w:val="16"/>
                <w:szCs w:val="16"/>
              </w:rPr>
              <w:t>4</w:t>
            </w:r>
          </w:p>
        </w:tc>
        <w:tc>
          <w:tcPr>
            <w:tcW w:w="1000" w:type="dxa"/>
          </w:tcPr>
          <w:p w14:paraId="2FADF280" w14:textId="77777777" w:rsidR="00A1377F" w:rsidRPr="00783F00" w:rsidRDefault="00D125F4">
            <w:pPr>
              <w:spacing w:after="0" w:line="240" w:lineRule="auto"/>
              <w:jc w:val="both"/>
              <w:rPr>
                <w:rFonts w:ascii="Arial" w:hAnsi="Arial" w:cs="Arial"/>
                <w:sz w:val="16"/>
                <w:szCs w:val="16"/>
              </w:rPr>
            </w:pPr>
            <w:r w:rsidRPr="00783F00">
              <w:rPr>
                <w:rFonts w:ascii="Arial" w:hAnsi="Arial" w:cs="Arial"/>
                <w:sz w:val="16"/>
                <w:szCs w:val="16"/>
              </w:rPr>
              <w:t>Proactivo</w:t>
            </w:r>
          </w:p>
        </w:tc>
        <w:tc>
          <w:tcPr>
            <w:tcW w:w="1347" w:type="dxa"/>
          </w:tcPr>
          <w:p w14:paraId="3F3CD62B" w14:textId="77777777" w:rsidR="00A1377F" w:rsidRPr="00783F00" w:rsidRDefault="00D125F4">
            <w:pPr>
              <w:spacing w:after="0" w:line="240" w:lineRule="auto"/>
              <w:rPr>
                <w:rFonts w:ascii="Arial" w:hAnsi="Arial" w:cs="Arial"/>
                <w:sz w:val="16"/>
                <w:szCs w:val="16"/>
              </w:rPr>
            </w:pPr>
            <w:r w:rsidRPr="00783F00">
              <w:rPr>
                <w:rFonts w:ascii="Arial" w:hAnsi="Arial" w:cs="Arial"/>
                <w:sz w:val="16"/>
                <w:szCs w:val="16"/>
              </w:rPr>
              <w:t>La organización anticipa riesgos. Formación continua y práctica</w:t>
            </w:r>
            <w:r w:rsidRPr="00783F00">
              <w:rPr>
                <w:rFonts w:ascii="Calibri"/>
                <w:sz w:val="16"/>
                <w:szCs w:val="16"/>
              </w:rPr>
              <w:t>.</w:t>
            </w:r>
          </w:p>
        </w:tc>
        <w:tc>
          <w:tcPr>
            <w:tcW w:w="1230" w:type="dxa"/>
          </w:tcPr>
          <w:p w14:paraId="1BF0F5E8" w14:textId="77777777" w:rsidR="00A1377F" w:rsidRPr="00783F00" w:rsidRDefault="00D125F4">
            <w:pPr>
              <w:spacing w:after="0" w:line="240" w:lineRule="auto"/>
              <w:rPr>
                <w:rFonts w:ascii="Arial" w:hAnsi="Arial" w:cs="Arial"/>
                <w:sz w:val="16"/>
                <w:szCs w:val="16"/>
              </w:rPr>
            </w:pPr>
            <w:r w:rsidRPr="00783F00">
              <w:rPr>
                <w:rFonts w:ascii="Arial" w:hAnsi="Arial" w:cs="Arial"/>
                <w:sz w:val="16"/>
                <w:szCs w:val="16"/>
              </w:rPr>
              <w:t>Simulacros mensuales. Comités de seguridad activos.</w:t>
            </w:r>
          </w:p>
        </w:tc>
      </w:tr>
      <w:tr w:rsidR="00A1377F" w:rsidRPr="00783F00" w14:paraId="20A61128" w14:textId="77777777">
        <w:tc>
          <w:tcPr>
            <w:tcW w:w="311" w:type="dxa"/>
          </w:tcPr>
          <w:p w14:paraId="29512310" w14:textId="77777777" w:rsidR="00A1377F" w:rsidRPr="00783F00" w:rsidRDefault="00D125F4">
            <w:pPr>
              <w:spacing w:after="0" w:line="240" w:lineRule="auto"/>
              <w:jc w:val="center"/>
              <w:rPr>
                <w:rFonts w:ascii="Arial" w:hAnsi="Arial" w:cs="Arial"/>
                <w:sz w:val="16"/>
                <w:szCs w:val="16"/>
              </w:rPr>
            </w:pPr>
            <w:r w:rsidRPr="00783F00">
              <w:rPr>
                <w:rFonts w:ascii="Arial" w:hAnsi="Arial" w:cs="Arial"/>
                <w:sz w:val="16"/>
                <w:szCs w:val="16"/>
              </w:rPr>
              <w:t>5</w:t>
            </w:r>
          </w:p>
        </w:tc>
        <w:tc>
          <w:tcPr>
            <w:tcW w:w="1000" w:type="dxa"/>
          </w:tcPr>
          <w:p w14:paraId="28BAD5FC" w14:textId="77777777" w:rsidR="00A1377F" w:rsidRPr="00783F00" w:rsidRDefault="00D125F4">
            <w:pPr>
              <w:spacing w:after="0" w:line="240" w:lineRule="auto"/>
              <w:jc w:val="both"/>
              <w:rPr>
                <w:rFonts w:ascii="Arial" w:hAnsi="Arial" w:cs="Arial"/>
                <w:sz w:val="16"/>
                <w:szCs w:val="16"/>
              </w:rPr>
            </w:pPr>
            <w:r w:rsidRPr="00783F00">
              <w:rPr>
                <w:rFonts w:ascii="Arial" w:hAnsi="Arial" w:cs="Arial"/>
                <w:sz w:val="16"/>
                <w:szCs w:val="16"/>
              </w:rPr>
              <w:t>Resiliente</w:t>
            </w:r>
          </w:p>
        </w:tc>
        <w:tc>
          <w:tcPr>
            <w:tcW w:w="1347" w:type="dxa"/>
          </w:tcPr>
          <w:p w14:paraId="22AFEEBA" w14:textId="77777777" w:rsidR="00A1377F" w:rsidRPr="00783F00" w:rsidRDefault="00D125F4">
            <w:pPr>
              <w:spacing w:after="0" w:line="240" w:lineRule="auto"/>
              <w:rPr>
                <w:rFonts w:ascii="Arial" w:hAnsi="Arial" w:cs="Arial"/>
                <w:sz w:val="16"/>
                <w:szCs w:val="16"/>
              </w:rPr>
            </w:pPr>
            <w:r w:rsidRPr="00783F00">
              <w:rPr>
                <w:rFonts w:ascii="Arial" w:hAnsi="Arial" w:cs="Arial"/>
                <w:sz w:val="16"/>
                <w:szCs w:val="16"/>
              </w:rPr>
              <w:t>La prevención es parte del ADN de la organización.</w:t>
            </w:r>
          </w:p>
        </w:tc>
        <w:tc>
          <w:tcPr>
            <w:tcW w:w="1230" w:type="dxa"/>
          </w:tcPr>
          <w:p w14:paraId="526628AA" w14:textId="77777777" w:rsidR="00A1377F" w:rsidRPr="00783F00" w:rsidRDefault="00D125F4">
            <w:pPr>
              <w:spacing w:after="0" w:line="240" w:lineRule="auto"/>
              <w:rPr>
                <w:rFonts w:ascii="Arial" w:hAnsi="Arial" w:cs="Arial"/>
                <w:sz w:val="16"/>
                <w:szCs w:val="16"/>
              </w:rPr>
            </w:pPr>
            <w:r w:rsidRPr="00783F00">
              <w:rPr>
                <w:rFonts w:ascii="Arial" w:hAnsi="Arial" w:cs="Arial"/>
                <w:sz w:val="16"/>
                <w:szCs w:val="16"/>
              </w:rPr>
              <w:t xml:space="preserve">Indicadores internos. Alianzas con proveedores externos (consultoras de SST, instituciones de salud privadas, seguros, </w:t>
            </w:r>
            <w:proofErr w:type="spellStart"/>
            <w:r w:rsidRPr="00783F00">
              <w:rPr>
                <w:rFonts w:ascii="Arial" w:hAnsi="Arial" w:cs="Arial"/>
                <w:sz w:val="16"/>
                <w:szCs w:val="16"/>
              </w:rPr>
              <w:t>etc</w:t>
            </w:r>
            <w:proofErr w:type="spellEnd"/>
            <w:r w:rsidRPr="00783F00">
              <w:rPr>
                <w:rFonts w:ascii="Arial" w:hAnsi="Arial" w:cs="Arial"/>
                <w:sz w:val="16"/>
                <w:szCs w:val="16"/>
              </w:rPr>
              <w:t>).</w:t>
            </w:r>
          </w:p>
          <w:p w14:paraId="3432EC75" w14:textId="77777777" w:rsidR="00A1377F" w:rsidRPr="00783F00" w:rsidRDefault="00D125F4">
            <w:pPr>
              <w:spacing w:after="0" w:line="240" w:lineRule="auto"/>
              <w:rPr>
                <w:rFonts w:ascii="Arial" w:hAnsi="Arial" w:cs="Arial"/>
                <w:sz w:val="16"/>
                <w:szCs w:val="16"/>
              </w:rPr>
            </w:pPr>
            <w:r w:rsidRPr="00783F00">
              <w:rPr>
                <w:rFonts w:ascii="Arial" w:hAnsi="Arial" w:cs="Arial"/>
                <w:sz w:val="16"/>
                <w:szCs w:val="16"/>
              </w:rPr>
              <w:t>Cultura de no represalia.</w:t>
            </w:r>
          </w:p>
        </w:tc>
      </w:tr>
    </w:tbl>
    <w:p w14:paraId="1DECFE68" w14:textId="77777777" w:rsidR="00A1377F" w:rsidRPr="00783F00" w:rsidRDefault="00D125F4">
      <w:pPr>
        <w:jc w:val="both"/>
        <w:rPr>
          <w:rFonts w:ascii="Arial" w:hAnsi="Arial" w:cs="Arial"/>
          <w:sz w:val="20"/>
          <w:szCs w:val="20"/>
        </w:rPr>
      </w:pPr>
      <w:r w:rsidRPr="00783F00">
        <w:rPr>
          <w:rFonts w:ascii="Arial" w:hAnsi="Arial" w:cs="Arial"/>
          <w:sz w:val="20"/>
          <w:szCs w:val="20"/>
        </w:rPr>
        <w:t>A diferencia de los modelos tradicionales centrados en el cumplimiento normativo, este enfoque valora la resiliencia organizacional como indicador de avance: la capacidad de una empresa para diseñar, implementar y mejorar sus propios sistemas de prevención, incluso sin presión externa.</w:t>
      </w:r>
    </w:p>
    <w:p w14:paraId="27E88B36" w14:textId="77777777" w:rsidR="00A1377F" w:rsidRPr="00783F00" w:rsidRDefault="00D125F4">
      <w:pPr>
        <w:jc w:val="both"/>
        <w:rPr>
          <w:rFonts w:ascii="Arial" w:hAnsi="Arial" w:cs="Arial"/>
          <w:sz w:val="20"/>
          <w:szCs w:val="20"/>
        </w:rPr>
      </w:pPr>
      <w:r w:rsidRPr="00783F00">
        <w:rPr>
          <w:rFonts w:ascii="Arial" w:hAnsi="Arial" w:cs="Arial"/>
          <w:sz w:val="20"/>
          <w:szCs w:val="20"/>
        </w:rPr>
        <w:t>La estructura del modelo se fundamenta en la interacción sustancial entre la jerarquización y la capacitación. En este sentido, cada nivel jerárquico superior demanda de las organizaciones un compromiso creciente con la inversión en programas de formación continua. Esta inversión estratégica se refleja en beneficios concretos para la organización, tales como la disminución de la siniestralidad, la mejora de la productividad y el fortalecimiento de un entorno laboral saludable, en consonancia con los principios establecidos por la Organización Internacional del Trabajo (OIT) y la Ley Orgánica de Prevención, Condiciones y Medio Ambiente de Trabajo (LOPCYMAT).</w:t>
      </w:r>
    </w:p>
    <w:p w14:paraId="1F316FA2" w14:textId="77777777" w:rsidR="00A1377F" w:rsidRPr="00783F00" w:rsidRDefault="00D125F4">
      <w:pPr>
        <w:jc w:val="both"/>
        <w:rPr>
          <w:rFonts w:ascii="Arial" w:hAnsi="Arial" w:cs="Arial"/>
          <w:sz w:val="20"/>
          <w:szCs w:val="20"/>
        </w:rPr>
      </w:pPr>
      <w:r w:rsidRPr="00783F00">
        <w:rPr>
          <w:rFonts w:ascii="Arial" w:hAnsi="Arial" w:cs="Arial"/>
          <w:sz w:val="20"/>
          <w:szCs w:val="20"/>
        </w:rPr>
        <w:t xml:space="preserve">Este modelo ofrece una herramienta diagnóstica para que las organizaciones venezolanas se autoevalúen, además propone una ruta de mejora sostenible en la que para que ellas tomen conciencia que la inversión en formación e información deje de ser un costo para convertirse </w:t>
      </w:r>
      <w:r w:rsidRPr="00783F00">
        <w:rPr>
          <w:rFonts w:ascii="Arial" w:hAnsi="Arial" w:cs="Arial"/>
          <w:sz w:val="20"/>
          <w:szCs w:val="20"/>
        </w:rPr>
        <w:lastRenderedPageBreak/>
        <w:t>en un pilar estratégico de resiliencia. En este sentido, el Nivel 5 de este modelo, no depende de la reactivación del aparato estatal, sino de la voluntad organizacional de asumir la prevención como un valor central.</w:t>
      </w:r>
    </w:p>
    <w:p w14:paraId="46946B99" w14:textId="77777777" w:rsidR="00A1377F" w:rsidRPr="00783F00" w:rsidRDefault="00D125F4">
      <w:pPr>
        <w:jc w:val="both"/>
        <w:rPr>
          <w:rFonts w:ascii="Arial" w:hAnsi="Arial" w:cs="Arial"/>
          <w:sz w:val="20"/>
          <w:szCs w:val="20"/>
        </w:rPr>
      </w:pPr>
      <w:r w:rsidRPr="00783F00">
        <w:rPr>
          <w:rFonts w:ascii="Arial" w:hAnsi="Arial" w:cs="Arial"/>
          <w:sz w:val="20"/>
          <w:szCs w:val="20"/>
        </w:rPr>
        <w:t>El modelo radica en reinterpretar la “madurez preventiva” no como un reflejo del cumplimiento legal, sino como una capacidad adaptativa ante un vacío institucional.</w:t>
      </w:r>
    </w:p>
    <w:p w14:paraId="46F0ACF1" w14:textId="77777777" w:rsidR="00A1377F" w:rsidRPr="00783F00" w:rsidRDefault="00D125F4">
      <w:pPr>
        <w:jc w:val="both"/>
        <w:rPr>
          <w:rFonts w:ascii="Arial" w:hAnsi="Arial" w:cs="Arial"/>
          <w:sz w:val="20"/>
          <w:szCs w:val="20"/>
        </w:rPr>
      </w:pPr>
      <w:r w:rsidRPr="00783F00">
        <w:rPr>
          <w:rFonts w:ascii="Arial" w:hAnsi="Arial" w:cs="Arial"/>
          <w:sz w:val="20"/>
          <w:szCs w:val="20"/>
        </w:rPr>
        <w:t>El MIRP-VEN reconoce que, ante la ausencia de supervisión estatal efectiva (INPSASEL no publica estadísticas desde 2014), la responsabilidad preventiva recae en las propias organizaciones. Por tanto, el modelo:</w:t>
      </w:r>
    </w:p>
    <w:p w14:paraId="1A2763A8" w14:textId="77777777" w:rsidR="00A1377F" w:rsidRPr="00783F00" w:rsidRDefault="00D125F4">
      <w:pPr>
        <w:pStyle w:val="Prrafodelista"/>
        <w:numPr>
          <w:ilvl w:val="0"/>
          <w:numId w:val="5"/>
        </w:numPr>
        <w:jc w:val="both"/>
        <w:rPr>
          <w:rFonts w:ascii="Arial" w:hAnsi="Arial" w:cs="Arial"/>
          <w:sz w:val="20"/>
          <w:szCs w:val="20"/>
        </w:rPr>
      </w:pPr>
      <w:r w:rsidRPr="00783F00">
        <w:rPr>
          <w:rFonts w:ascii="Arial" w:hAnsi="Arial" w:cs="Arial"/>
          <w:sz w:val="20"/>
          <w:szCs w:val="20"/>
        </w:rPr>
        <w:t>No exige certificaciones oficiales, sino prácticas reales de prevención.</w:t>
      </w:r>
    </w:p>
    <w:p w14:paraId="7426F028" w14:textId="77777777" w:rsidR="00A1377F" w:rsidRPr="00783F00" w:rsidRDefault="00D125F4">
      <w:pPr>
        <w:pStyle w:val="Prrafodelista"/>
        <w:numPr>
          <w:ilvl w:val="0"/>
          <w:numId w:val="5"/>
        </w:numPr>
        <w:jc w:val="both"/>
        <w:rPr>
          <w:rFonts w:ascii="Arial" w:hAnsi="Arial" w:cs="Arial"/>
          <w:sz w:val="20"/>
          <w:szCs w:val="20"/>
        </w:rPr>
      </w:pPr>
      <w:r w:rsidRPr="00783F00">
        <w:rPr>
          <w:rFonts w:ascii="Arial" w:hAnsi="Arial" w:cs="Arial"/>
          <w:sz w:val="20"/>
          <w:szCs w:val="20"/>
        </w:rPr>
        <w:t xml:space="preserve">Valora la resiliencia </w:t>
      </w:r>
      <w:r w:rsidR="007373BF" w:rsidRPr="00783F00">
        <w:rPr>
          <w:rFonts w:ascii="Arial" w:hAnsi="Arial" w:cs="Arial"/>
          <w:sz w:val="20"/>
          <w:szCs w:val="20"/>
        </w:rPr>
        <w:t>sobre el cumplimiento normativo</w:t>
      </w:r>
      <w:r w:rsidRPr="00783F00">
        <w:rPr>
          <w:rFonts w:ascii="Arial" w:hAnsi="Arial" w:cs="Arial"/>
          <w:sz w:val="20"/>
          <w:szCs w:val="20"/>
        </w:rPr>
        <w:t>.</w:t>
      </w:r>
    </w:p>
    <w:p w14:paraId="14D81D5A" w14:textId="77777777" w:rsidR="00A1377F" w:rsidRPr="00783F00" w:rsidRDefault="007373BF">
      <w:pPr>
        <w:pStyle w:val="Prrafodelista"/>
        <w:numPr>
          <w:ilvl w:val="0"/>
          <w:numId w:val="5"/>
        </w:numPr>
        <w:jc w:val="both"/>
        <w:rPr>
          <w:rFonts w:ascii="Arial" w:hAnsi="Arial" w:cs="Arial"/>
          <w:sz w:val="20"/>
          <w:szCs w:val="20"/>
        </w:rPr>
      </w:pPr>
      <w:r w:rsidRPr="00783F00">
        <w:rPr>
          <w:rFonts w:ascii="Arial" w:hAnsi="Arial" w:cs="Arial"/>
          <w:sz w:val="20"/>
          <w:szCs w:val="20"/>
        </w:rPr>
        <w:t>Es accesible para PYMES</w:t>
      </w:r>
      <w:r w:rsidR="00D125F4" w:rsidRPr="00783F00">
        <w:rPr>
          <w:rFonts w:ascii="Arial" w:hAnsi="Arial" w:cs="Arial"/>
          <w:sz w:val="20"/>
          <w:szCs w:val="20"/>
        </w:rPr>
        <w:t>, ya que puede aplicarse mediante autoevaluaciones simples. Por ejemplo</w:t>
      </w:r>
      <w:r w:rsidRPr="00783F00">
        <w:rPr>
          <w:rFonts w:ascii="Arial" w:hAnsi="Arial" w:cs="Arial"/>
          <w:sz w:val="20"/>
          <w:szCs w:val="20"/>
        </w:rPr>
        <w:t xml:space="preserve"> </w:t>
      </w:r>
      <w:r w:rsidR="00D125F4" w:rsidRPr="00783F00">
        <w:rPr>
          <w:rFonts w:ascii="Arial" w:hAnsi="Arial" w:cs="Arial"/>
          <w:sz w:val="20"/>
          <w:szCs w:val="20"/>
        </w:rPr>
        <w:t>mediante una encuesta interna simple, que contemple pregunta como</w:t>
      </w:r>
      <w:proofErr w:type="gramStart"/>
      <w:r w:rsidR="00D125F4" w:rsidRPr="00783F00">
        <w:rPr>
          <w:rFonts w:ascii="Arial" w:hAnsi="Arial" w:cs="Arial"/>
          <w:sz w:val="20"/>
          <w:szCs w:val="20"/>
        </w:rPr>
        <w:t>:  ¿</w:t>
      </w:r>
      <w:proofErr w:type="gramEnd"/>
      <w:r w:rsidR="00D125F4" w:rsidRPr="00783F00">
        <w:rPr>
          <w:rFonts w:ascii="Arial" w:hAnsi="Arial" w:cs="Arial"/>
          <w:sz w:val="20"/>
          <w:szCs w:val="20"/>
        </w:rPr>
        <w:t>Tenemos capacitación? ¿Se reportan los incidentes? ¿Participa la gerencia?).</w:t>
      </w:r>
    </w:p>
    <w:p w14:paraId="41EAD20C" w14:textId="77777777" w:rsidR="00A1377F" w:rsidRPr="00783F00" w:rsidRDefault="00D125F4">
      <w:pPr>
        <w:pStyle w:val="Prrafodelista"/>
        <w:numPr>
          <w:ilvl w:val="0"/>
          <w:numId w:val="5"/>
        </w:numPr>
        <w:jc w:val="both"/>
        <w:rPr>
          <w:rFonts w:ascii="Arial" w:hAnsi="Arial" w:cs="Arial"/>
          <w:sz w:val="20"/>
          <w:szCs w:val="20"/>
        </w:rPr>
      </w:pPr>
      <w:r w:rsidRPr="00783F00">
        <w:rPr>
          <w:rFonts w:ascii="Arial" w:hAnsi="Arial" w:cs="Arial"/>
          <w:sz w:val="20"/>
          <w:szCs w:val="20"/>
        </w:rPr>
        <w:t>El éxito de su aplicación no se mide por la aprobación del Estado, sino por la protección efectiva de los trabajadores.</w:t>
      </w:r>
    </w:p>
    <w:p w14:paraId="6888F3B8" w14:textId="77777777" w:rsidR="00A1377F" w:rsidRPr="00783F00" w:rsidRDefault="00D125F4">
      <w:pPr>
        <w:jc w:val="both"/>
        <w:rPr>
          <w:rFonts w:ascii="Arial" w:hAnsi="Arial" w:cs="Arial"/>
          <w:sz w:val="20"/>
          <w:szCs w:val="20"/>
        </w:rPr>
      </w:pPr>
      <w:r w:rsidRPr="00783F00">
        <w:rPr>
          <w:rFonts w:ascii="Arial" w:hAnsi="Arial" w:cs="Arial"/>
          <w:sz w:val="20"/>
          <w:szCs w:val="20"/>
        </w:rPr>
        <w:t>La ruta de mejora sostenible para el modelo MIRP-VEN propuesto se inicia luego de que una organización se autoevalúa y se ubique en uno de los cinco niveles, puede aplicar un plan de acción que le permita ascender paulatinamente a niveles superiores del modelo. Entre las acciones que se pueden implementar para cada transición, están:</w:t>
      </w:r>
    </w:p>
    <w:p w14:paraId="68FAC01E" w14:textId="77777777" w:rsidR="00A1377F" w:rsidRPr="00783F00" w:rsidRDefault="00D125F4">
      <w:pPr>
        <w:pStyle w:val="Prrafodelista"/>
        <w:numPr>
          <w:ilvl w:val="0"/>
          <w:numId w:val="8"/>
        </w:numPr>
        <w:jc w:val="both"/>
        <w:rPr>
          <w:rFonts w:ascii="Arial" w:hAnsi="Arial" w:cs="Arial"/>
          <w:sz w:val="20"/>
          <w:szCs w:val="20"/>
        </w:rPr>
      </w:pPr>
      <w:r w:rsidRPr="00783F00">
        <w:rPr>
          <w:rFonts w:ascii="Arial" w:hAnsi="Arial" w:cs="Arial"/>
          <w:sz w:val="20"/>
          <w:szCs w:val="20"/>
        </w:rPr>
        <w:t>Para la transición del Nivel 1 (Patológico) al Nivel 2 (Reactivo</w:t>
      </w:r>
      <w:proofErr w:type="gramStart"/>
      <w:r w:rsidRPr="00783F00">
        <w:rPr>
          <w:rFonts w:ascii="Arial" w:hAnsi="Arial" w:cs="Arial"/>
          <w:sz w:val="20"/>
          <w:szCs w:val="20"/>
        </w:rPr>
        <w:t>):elaborar</w:t>
      </w:r>
      <w:proofErr w:type="gramEnd"/>
      <w:r w:rsidRPr="00783F00">
        <w:rPr>
          <w:rFonts w:ascii="Arial" w:hAnsi="Arial" w:cs="Arial"/>
          <w:sz w:val="20"/>
          <w:szCs w:val="20"/>
        </w:rPr>
        <w:t xml:space="preserve"> un registro básico de incidentes y accidentes de manera interna, nombrar a un responsable del SST, aunque para este momento no sea un especialista certificado, realizar al menos una capacitación anual sobre primeros auxilios y uso de extintores y establecer contacto para la atención de emergencias laborales con un</w:t>
      </w:r>
      <w:r w:rsidRPr="00783F00">
        <w:rPr>
          <w:rFonts w:ascii="Arial" w:hAnsi="Arial" w:cs="Arial"/>
          <w:sz w:val="20"/>
          <w:szCs w:val="20"/>
          <w:lang w:val="es-VE"/>
        </w:rPr>
        <w:t xml:space="preserve">a </w:t>
      </w:r>
      <w:r w:rsidRPr="00783F00">
        <w:rPr>
          <w:rFonts w:ascii="Arial" w:hAnsi="Arial" w:cs="Arial"/>
          <w:sz w:val="20"/>
          <w:szCs w:val="20"/>
        </w:rPr>
        <w:t>clínica</w:t>
      </w:r>
      <w:r w:rsidRPr="00783F00">
        <w:rPr>
          <w:rFonts w:ascii="Arial" w:hAnsi="Arial" w:cs="Arial"/>
          <w:sz w:val="20"/>
          <w:szCs w:val="20"/>
          <w:lang w:val="es-VE"/>
        </w:rPr>
        <w:t xml:space="preserve"> y/o</w:t>
      </w:r>
      <w:r w:rsidRPr="00783F00">
        <w:rPr>
          <w:rFonts w:ascii="Arial" w:hAnsi="Arial" w:cs="Arial"/>
          <w:sz w:val="20"/>
          <w:szCs w:val="20"/>
        </w:rPr>
        <w:t xml:space="preserve"> servicio de salud privada.</w:t>
      </w:r>
    </w:p>
    <w:p w14:paraId="76A93CC6" w14:textId="77777777" w:rsidR="00A1377F" w:rsidRPr="00783F00" w:rsidRDefault="00D125F4">
      <w:pPr>
        <w:pStyle w:val="Prrafodelista"/>
        <w:ind w:left="360"/>
        <w:jc w:val="both"/>
        <w:rPr>
          <w:rFonts w:ascii="Arial" w:hAnsi="Arial" w:cs="Arial"/>
          <w:sz w:val="20"/>
          <w:szCs w:val="20"/>
        </w:rPr>
      </w:pPr>
      <w:r w:rsidRPr="00783F00">
        <w:rPr>
          <w:rFonts w:ascii="Arial" w:hAnsi="Arial" w:cs="Arial"/>
          <w:sz w:val="20"/>
          <w:szCs w:val="20"/>
        </w:rPr>
        <w:t xml:space="preserve">Ante la ausencia total de una cultura preventiva, el primer paso para las </w:t>
      </w:r>
      <w:r w:rsidRPr="00783F00">
        <w:rPr>
          <w:rFonts w:ascii="Arial" w:hAnsi="Arial" w:cs="Arial"/>
          <w:sz w:val="20"/>
          <w:szCs w:val="20"/>
        </w:rPr>
        <w:t>organizaciones es reconocer que los accidentes ocurren y dejar de esconderlos.</w:t>
      </w:r>
    </w:p>
    <w:p w14:paraId="558D7E20" w14:textId="77777777" w:rsidR="00A1377F" w:rsidRPr="00783F00" w:rsidRDefault="00D125F4">
      <w:pPr>
        <w:pStyle w:val="Prrafodelista"/>
        <w:numPr>
          <w:ilvl w:val="0"/>
          <w:numId w:val="8"/>
        </w:numPr>
        <w:jc w:val="both"/>
        <w:rPr>
          <w:rFonts w:ascii="Arial" w:hAnsi="Arial" w:cs="Arial"/>
          <w:sz w:val="20"/>
          <w:szCs w:val="20"/>
        </w:rPr>
      </w:pPr>
      <w:r w:rsidRPr="00783F00">
        <w:rPr>
          <w:rFonts w:ascii="Arial" w:hAnsi="Arial" w:cs="Arial"/>
          <w:sz w:val="20"/>
          <w:szCs w:val="20"/>
        </w:rPr>
        <w:t xml:space="preserve"> Para la transición del Nivel 2 (Reactivo) al Nivel 3 (Formalista): elaborar un manual básico de SST alineado con la LOPCYMAT, establecer un programa de capacitaciones obligatorias anuales para todo el </w:t>
      </w:r>
      <w:proofErr w:type="gramStart"/>
      <w:r w:rsidRPr="00783F00">
        <w:rPr>
          <w:rFonts w:ascii="Arial" w:hAnsi="Arial" w:cs="Arial"/>
          <w:sz w:val="20"/>
          <w:szCs w:val="20"/>
        </w:rPr>
        <w:t>personal,  crear</w:t>
      </w:r>
      <w:proofErr w:type="gramEnd"/>
      <w:r w:rsidRPr="00783F00">
        <w:rPr>
          <w:rFonts w:ascii="Arial" w:hAnsi="Arial" w:cs="Arial"/>
          <w:sz w:val="20"/>
          <w:szCs w:val="20"/>
        </w:rPr>
        <w:t xml:space="preserve"> un comité de</w:t>
      </w:r>
      <w:r w:rsidRPr="00783F00">
        <w:rPr>
          <w:rFonts w:ascii="Arial" w:hAnsi="Arial" w:cs="Arial"/>
          <w:sz w:val="20"/>
          <w:szCs w:val="20"/>
          <w:lang w:val="es-VE"/>
        </w:rPr>
        <w:t xml:space="preserve"> </w:t>
      </w:r>
      <w:r w:rsidRPr="00783F00">
        <w:rPr>
          <w:rFonts w:ascii="Arial" w:hAnsi="Arial" w:cs="Arial"/>
          <w:sz w:val="20"/>
          <w:szCs w:val="20"/>
        </w:rPr>
        <w:t>seguridad</w:t>
      </w:r>
      <w:r w:rsidRPr="00783F00">
        <w:rPr>
          <w:rFonts w:ascii="Arial" w:hAnsi="Arial" w:cs="Arial"/>
          <w:sz w:val="20"/>
          <w:szCs w:val="20"/>
          <w:lang w:val="es-VE"/>
        </w:rPr>
        <w:t xml:space="preserve"> de seguridad y salud laboral</w:t>
      </w:r>
      <w:r w:rsidRPr="00783F00">
        <w:rPr>
          <w:rFonts w:ascii="Arial" w:hAnsi="Arial" w:cs="Arial"/>
          <w:sz w:val="20"/>
          <w:szCs w:val="20"/>
        </w:rPr>
        <w:t xml:space="preserve"> según los lineamientos de la LOPCYMAT y realizar la  documentación de los procedimientos de trabajo seguro para aquellas tareas de alto riesgo.</w:t>
      </w:r>
    </w:p>
    <w:p w14:paraId="302C77C1" w14:textId="77777777" w:rsidR="00A1377F" w:rsidRPr="00783F00" w:rsidRDefault="00D125F4">
      <w:pPr>
        <w:pStyle w:val="Prrafodelista"/>
        <w:ind w:left="360"/>
        <w:jc w:val="both"/>
        <w:rPr>
          <w:rFonts w:ascii="Arial" w:hAnsi="Arial" w:cs="Arial"/>
          <w:sz w:val="20"/>
          <w:szCs w:val="20"/>
        </w:rPr>
      </w:pPr>
      <w:r w:rsidRPr="00783F00">
        <w:rPr>
          <w:rFonts w:ascii="Arial" w:hAnsi="Arial" w:cs="Arial"/>
          <w:sz w:val="20"/>
          <w:szCs w:val="20"/>
        </w:rPr>
        <w:t>Se pasa entonces, de actuar después del accidente a anticipar riesgos mediante normas escritas.</w:t>
      </w:r>
    </w:p>
    <w:p w14:paraId="34FAF0B2" w14:textId="77777777" w:rsidR="00A1377F" w:rsidRPr="00783F00" w:rsidRDefault="00D125F4">
      <w:pPr>
        <w:pStyle w:val="Prrafodelista"/>
        <w:numPr>
          <w:ilvl w:val="0"/>
          <w:numId w:val="8"/>
        </w:numPr>
        <w:jc w:val="both"/>
        <w:rPr>
          <w:rFonts w:ascii="Arial" w:hAnsi="Arial" w:cs="Arial"/>
          <w:sz w:val="20"/>
          <w:szCs w:val="20"/>
        </w:rPr>
      </w:pPr>
      <w:r w:rsidRPr="00783F00">
        <w:rPr>
          <w:rFonts w:ascii="Arial" w:hAnsi="Arial" w:cs="Arial"/>
          <w:sz w:val="20"/>
          <w:szCs w:val="20"/>
        </w:rPr>
        <w:t>Para la transición del Nivel 3 (Formalista) al Nivel 4 (Proactivo):</w:t>
      </w:r>
      <w:r w:rsidRPr="00783F00">
        <w:rPr>
          <w:rFonts w:ascii="Arial" w:hAnsi="Arial" w:cs="Arial"/>
          <w:sz w:val="20"/>
          <w:szCs w:val="20"/>
          <w:lang w:val="es-VE"/>
        </w:rPr>
        <w:t xml:space="preserve"> </w:t>
      </w:r>
      <w:r w:rsidRPr="00783F00">
        <w:rPr>
          <w:rFonts w:ascii="Arial" w:hAnsi="Arial" w:cs="Arial"/>
          <w:sz w:val="20"/>
          <w:szCs w:val="20"/>
        </w:rPr>
        <w:t>sustituir la capacitación anual por formación continua trimestral, con enfoque práctico (simulacros, talleres), incluir a los trabajadores en la identificación de riesgos mediante inspecciones participativas, establecer y medir indicadores de SST (tales como: tasa de incidentes, participación en capacitaciones, cumplimiento de EPP) y fomentar el liderazgo directivo a realizar visitas periódicas al área operativa para reforzar conductas seguras.</w:t>
      </w:r>
    </w:p>
    <w:p w14:paraId="19F09E61" w14:textId="77777777" w:rsidR="00A1377F" w:rsidRPr="00783F00" w:rsidRDefault="00D125F4">
      <w:pPr>
        <w:pStyle w:val="Prrafodelista"/>
        <w:ind w:left="360"/>
        <w:jc w:val="both"/>
        <w:rPr>
          <w:rFonts w:ascii="Arial" w:hAnsi="Arial" w:cs="Arial"/>
          <w:sz w:val="20"/>
          <w:szCs w:val="20"/>
        </w:rPr>
      </w:pPr>
      <w:r w:rsidRPr="00783F00">
        <w:rPr>
          <w:rFonts w:ascii="Arial" w:hAnsi="Arial" w:cs="Arial"/>
          <w:sz w:val="20"/>
          <w:szCs w:val="20"/>
        </w:rPr>
        <w:t xml:space="preserve">Al alcanzar el Nivel 4 la </w:t>
      </w:r>
      <w:proofErr w:type="gramStart"/>
      <w:r w:rsidRPr="00783F00">
        <w:rPr>
          <w:rFonts w:ascii="Arial" w:hAnsi="Arial" w:cs="Arial"/>
          <w:sz w:val="20"/>
          <w:szCs w:val="20"/>
        </w:rPr>
        <w:t>organización,  transforma</w:t>
      </w:r>
      <w:proofErr w:type="gramEnd"/>
      <w:r w:rsidRPr="00783F00">
        <w:rPr>
          <w:rFonts w:ascii="Arial" w:hAnsi="Arial" w:cs="Arial"/>
          <w:sz w:val="20"/>
          <w:szCs w:val="20"/>
        </w:rPr>
        <w:t xml:space="preserve"> la prevención deja de ser solo un requisito documental para convertirse en una práctica compartida y dinámica.</w:t>
      </w:r>
    </w:p>
    <w:p w14:paraId="3EF8AE2E" w14:textId="77777777" w:rsidR="00A1377F" w:rsidRPr="00783F00" w:rsidRDefault="00D125F4">
      <w:pPr>
        <w:pStyle w:val="Prrafodelista"/>
        <w:numPr>
          <w:ilvl w:val="0"/>
          <w:numId w:val="8"/>
        </w:numPr>
        <w:jc w:val="both"/>
        <w:rPr>
          <w:rFonts w:ascii="Arial" w:hAnsi="Arial" w:cs="Arial"/>
          <w:sz w:val="20"/>
          <w:szCs w:val="20"/>
        </w:rPr>
      </w:pPr>
      <w:r w:rsidRPr="00783F00">
        <w:rPr>
          <w:rFonts w:ascii="Arial" w:hAnsi="Arial" w:cs="Arial"/>
          <w:sz w:val="20"/>
          <w:szCs w:val="20"/>
        </w:rPr>
        <w:t>Para la transición del Nivel 4 (Proactivo) al Nivel 5 (Generativo / Resiliente): implementar un sistema interno de notificación no punitiva para registrar errores y cuasi accidentes,  establecer alianzas con consultoras en SST, gremios o clínicas para la realización de auditorías externas, establecer el criterio de la seguridad para la toma de decisiones</w:t>
      </w:r>
      <w:r w:rsidRPr="00783F00">
        <w:rPr>
          <w:rFonts w:ascii="Arial" w:hAnsi="Arial" w:cs="Arial"/>
          <w:sz w:val="20"/>
          <w:szCs w:val="20"/>
          <w:lang w:val="es-VE"/>
        </w:rPr>
        <w:t xml:space="preserve"> </w:t>
      </w:r>
      <w:r w:rsidRPr="00783F00">
        <w:rPr>
          <w:rFonts w:ascii="Arial" w:hAnsi="Arial" w:cs="Arial"/>
          <w:sz w:val="20"/>
          <w:szCs w:val="20"/>
        </w:rPr>
        <w:t>estratégicas como la compra de equipos o el diseño de procesos y fomentar una cultura de aprendizaje organizacional, en donde “cada incidente se analiza para mejorar, no para sancionar”.</w:t>
      </w:r>
    </w:p>
    <w:p w14:paraId="653EE45D" w14:textId="77777777" w:rsidR="00A1377F" w:rsidRDefault="00D125F4">
      <w:pPr>
        <w:ind w:left="360"/>
        <w:jc w:val="both"/>
        <w:rPr>
          <w:rFonts w:ascii="Arial" w:hAnsi="Arial" w:cs="Arial"/>
          <w:sz w:val="20"/>
          <w:szCs w:val="20"/>
        </w:rPr>
      </w:pPr>
      <w:r w:rsidRPr="00783F00">
        <w:rPr>
          <w:rFonts w:ascii="Arial" w:hAnsi="Arial" w:cs="Arial"/>
          <w:sz w:val="20"/>
          <w:szCs w:val="20"/>
        </w:rPr>
        <w:t xml:space="preserve">La organización posicionada en el Nivel 5, ya no depende del Estado y de las normativas externas, porque </w:t>
      </w:r>
      <w:proofErr w:type="spellStart"/>
      <w:proofErr w:type="gramStart"/>
      <w:r w:rsidRPr="00783F00">
        <w:rPr>
          <w:rFonts w:ascii="Arial" w:hAnsi="Arial" w:cs="Arial"/>
          <w:sz w:val="20"/>
          <w:szCs w:val="20"/>
        </w:rPr>
        <w:t>a</w:t>
      </w:r>
      <w:proofErr w:type="spellEnd"/>
      <w:r w:rsidRPr="00783F00">
        <w:rPr>
          <w:rFonts w:ascii="Arial" w:hAnsi="Arial" w:cs="Arial"/>
          <w:sz w:val="20"/>
          <w:szCs w:val="20"/>
        </w:rPr>
        <w:t xml:space="preserve">  consolidado</w:t>
      </w:r>
      <w:proofErr w:type="gramEnd"/>
      <w:r w:rsidRPr="00783F00">
        <w:rPr>
          <w:rFonts w:ascii="Arial" w:hAnsi="Arial" w:cs="Arial"/>
          <w:sz w:val="20"/>
          <w:szCs w:val="20"/>
        </w:rPr>
        <w:t xml:space="preserve"> una cultura donde la prevención no solo cumple con la ley, sino que se integra plenamente en su identidad y propósito.</w:t>
      </w:r>
    </w:p>
    <w:p w14:paraId="38CBB2D4" w14:textId="77777777" w:rsidR="00A1377F" w:rsidRPr="00783F00" w:rsidRDefault="00D125F4" w:rsidP="00783F00">
      <w:pPr>
        <w:pStyle w:val="Prrafodelista"/>
        <w:numPr>
          <w:ilvl w:val="0"/>
          <w:numId w:val="9"/>
        </w:numPr>
        <w:spacing w:before="120" w:line="240" w:lineRule="auto"/>
        <w:rPr>
          <w:rFonts w:ascii="Arial" w:hAnsi="Arial" w:cs="Arial"/>
          <w:b/>
          <w:sz w:val="18"/>
          <w:szCs w:val="18"/>
        </w:rPr>
      </w:pPr>
      <w:r w:rsidRPr="00783F00">
        <w:rPr>
          <w:rFonts w:ascii="Arial" w:hAnsi="Arial" w:cs="Arial"/>
          <w:b/>
          <w:sz w:val="18"/>
          <w:szCs w:val="18"/>
        </w:rPr>
        <w:lastRenderedPageBreak/>
        <w:t>Un Programa de Formación</w:t>
      </w:r>
    </w:p>
    <w:p w14:paraId="79985032" w14:textId="77777777" w:rsidR="00A1377F" w:rsidRPr="00783F00" w:rsidRDefault="00D125F4">
      <w:pPr>
        <w:spacing w:before="120" w:line="240" w:lineRule="auto"/>
        <w:jc w:val="both"/>
        <w:rPr>
          <w:rFonts w:ascii="Arial" w:hAnsi="Arial" w:cs="Arial"/>
          <w:sz w:val="20"/>
          <w:szCs w:val="20"/>
        </w:rPr>
      </w:pPr>
      <w:r>
        <w:rPr>
          <w:rFonts w:ascii="Arial" w:hAnsi="Arial" w:cs="Arial"/>
          <w:sz w:val="20"/>
          <w:szCs w:val="20"/>
        </w:rPr>
        <w:t>Antes de establecer un programa de formación se debe realizar la detección de las necesidades de capacitación que en este caso estará vinculada con el propósito de la organización para establecer un ambiente de trabajo seguro “</w:t>
      </w:r>
      <w:proofErr w:type="spellStart"/>
      <w:r>
        <w:rPr>
          <w:rFonts w:ascii="Arial" w:hAnsi="Arial" w:cs="Arial"/>
          <w:i/>
          <w:sz w:val="20"/>
          <w:szCs w:val="20"/>
        </w:rPr>
        <w:t>SafeWork</w:t>
      </w:r>
      <w:proofErr w:type="spellEnd"/>
      <w:r>
        <w:rPr>
          <w:rFonts w:ascii="Arial" w:hAnsi="Arial" w:cs="Arial"/>
          <w:i/>
          <w:sz w:val="20"/>
          <w:szCs w:val="20"/>
        </w:rPr>
        <w:t xml:space="preserve">” </w:t>
      </w:r>
      <w:r>
        <w:rPr>
          <w:rFonts w:ascii="Arial" w:hAnsi="Arial" w:cs="Arial"/>
          <w:sz w:val="20"/>
          <w:szCs w:val="20"/>
        </w:rPr>
        <w:t>para ello debe involucrar a todos los actores</w:t>
      </w:r>
      <w:r w:rsidRPr="00E451E3">
        <w:rPr>
          <w:rFonts w:ascii="Arial" w:hAnsi="Arial" w:cs="Arial"/>
          <w:sz w:val="20"/>
          <w:szCs w:val="20"/>
          <w:lang w:val="es-VE"/>
        </w:rPr>
        <w:t xml:space="preserve"> </w:t>
      </w:r>
      <w:r>
        <w:rPr>
          <w:rFonts w:ascii="Arial" w:hAnsi="Arial" w:cs="Arial"/>
          <w:sz w:val="20"/>
          <w:szCs w:val="20"/>
        </w:rPr>
        <w:t xml:space="preserve">que desempeñan sus labores dentro de la misma. Lo cual reviste importancia ya que cada uno de ellos interactúa en el campo laboral de forma única e individual con respecto a otro, por lo </w:t>
      </w:r>
      <w:proofErr w:type="gramStart"/>
      <w:r>
        <w:rPr>
          <w:rFonts w:ascii="Arial" w:hAnsi="Arial" w:cs="Arial"/>
          <w:sz w:val="20"/>
          <w:szCs w:val="20"/>
        </w:rPr>
        <w:t>tanto</w:t>
      </w:r>
      <w:proofErr w:type="gramEnd"/>
      <w:r>
        <w:rPr>
          <w:rFonts w:ascii="Arial" w:hAnsi="Arial" w:cs="Arial"/>
          <w:sz w:val="20"/>
          <w:szCs w:val="20"/>
        </w:rPr>
        <w:t xml:space="preserve"> el nivel de riesgo es individual, por lo que permite determinar las acciones de </w:t>
      </w:r>
      <w:r w:rsidRPr="00783F00">
        <w:rPr>
          <w:rFonts w:ascii="Arial" w:hAnsi="Arial" w:cs="Arial"/>
          <w:sz w:val="20"/>
          <w:szCs w:val="20"/>
        </w:rPr>
        <w:t xml:space="preserve">capacitaciones requeridas para cada uno de ellas. </w:t>
      </w:r>
    </w:p>
    <w:p w14:paraId="63497E8E"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Señalan [21] que siendo la capacitación un proceso esencial que va más allá de solo mejorar las habilidades técnicas de los empleados, sino que contribuye además en la mejora del desempeño laboral al optimizar la ejecución de tareas y responsabilidades. Si se mejoran las competencias, actitudes y habilidades de los trabajadores, aumenta su productividad, además de favorecer un ambiente organizacional positivo, con empleados motivados y comprometidos</w:t>
      </w:r>
      <w:r w:rsidRPr="00783F00">
        <w:rPr>
          <w:rFonts w:ascii="Calibri"/>
          <w:sz w:val="20"/>
          <w:szCs w:val="20"/>
        </w:rPr>
        <w:t>.</w:t>
      </w:r>
      <w:r w:rsidR="00C10516" w:rsidRPr="00783F00">
        <w:rPr>
          <w:rFonts w:ascii="Calibri"/>
          <w:sz w:val="20"/>
          <w:szCs w:val="20"/>
        </w:rPr>
        <w:t xml:space="preserve"> </w:t>
      </w:r>
      <w:r w:rsidRPr="00783F00">
        <w:rPr>
          <w:rFonts w:ascii="Arial" w:hAnsi="Arial" w:cs="Arial"/>
          <w:sz w:val="20"/>
          <w:szCs w:val="20"/>
        </w:rPr>
        <w:t>Uno de los elementos para crear, practicar y fortalecer la cultura de la seguridad y la salud en el trabajo es la formación en el lugar de trabajo</w:t>
      </w:r>
    </w:p>
    <w:p w14:paraId="1588F91C"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En la revisión bibliográfica [22], centrada en analizar cómo la capacitación del talento humano contribuye al incremento de la productividad, se identificó una relación significativa entre ambas variables. Además, se observó que la mayoría de las empresas reconoce la importancia de esta relación, ya que la capacitación, junto con un clima laboral favorable, permite que el talento humano se desempeñe de manera eficiente, sin dificultades y con un mayor nivel de satisfacción.</w:t>
      </w:r>
    </w:p>
    <w:p w14:paraId="42C973C0"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En el marco de la investigación desarrollada por [22], el autor concluye que la productividad y el desempeño efectivo de una organización dependen, en gran medida, de contar con un colectivo laboral debidamente</w:t>
      </w:r>
      <w:r w:rsidRPr="00783F00">
        <w:rPr>
          <w:rFonts w:ascii="Arial" w:hAnsi="Arial" w:cs="Arial"/>
          <w:sz w:val="20"/>
          <w:szCs w:val="20"/>
          <w:lang w:val="es-VE"/>
        </w:rPr>
        <w:t xml:space="preserve"> </w:t>
      </w:r>
      <w:r w:rsidRPr="00783F00">
        <w:rPr>
          <w:rFonts w:ascii="Arial" w:hAnsi="Arial" w:cs="Arial"/>
          <w:sz w:val="20"/>
          <w:szCs w:val="20"/>
        </w:rPr>
        <w:t>capacitado. El talento humano constituye un pilar fundamental para el desarrollo y el éxito institucional; por ello, resulta esencial implementar de manera continua procesos formativos que mantengan a los trabajadores informados, actualizados y alineados con la evolución estratégica de la empresa</w:t>
      </w:r>
    </w:p>
    <w:p w14:paraId="456A58A7"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 xml:space="preserve">Se propone un programa de formación que incluya los siguientes temas que un posible programa de formación para empresas que permitan fomentar la cultura de la prevención del riesgo relacionados con la higiene y salud laboral </w:t>
      </w:r>
      <w:r w:rsidRPr="00783F00">
        <w:rPr>
          <w:rFonts w:ascii="Arial" w:hAnsi="Arial" w:cs="Arial"/>
          <w:sz w:val="20"/>
          <w:szCs w:val="20"/>
        </w:rPr>
        <w:t>podría incluir los temas que se muestran a continuación:</w:t>
      </w:r>
    </w:p>
    <w:p w14:paraId="1BD7D896" w14:textId="77777777" w:rsidR="00A1377F" w:rsidRPr="00783F00" w:rsidRDefault="00D125F4">
      <w:pPr>
        <w:spacing w:before="120" w:line="240" w:lineRule="auto"/>
        <w:jc w:val="both"/>
        <w:rPr>
          <w:rFonts w:ascii="Arial" w:hAnsi="Arial" w:cs="Arial"/>
          <w:b/>
          <w:sz w:val="20"/>
          <w:szCs w:val="20"/>
        </w:rPr>
      </w:pPr>
      <w:r w:rsidRPr="00783F00">
        <w:rPr>
          <w:rFonts w:ascii="Arial" w:hAnsi="Arial" w:cs="Arial"/>
          <w:b/>
          <w:sz w:val="20"/>
          <w:szCs w:val="20"/>
        </w:rPr>
        <w:t>Tema 1: Conceptos básicos de Higiene y Salud Laboral</w:t>
      </w:r>
    </w:p>
    <w:p w14:paraId="429CA4C5" w14:textId="77777777" w:rsidR="00A1377F" w:rsidRDefault="00D125F4">
      <w:pPr>
        <w:spacing w:before="120" w:line="240" w:lineRule="auto"/>
        <w:jc w:val="both"/>
        <w:rPr>
          <w:rFonts w:ascii="Arial" w:hAnsi="Arial" w:cs="Arial"/>
          <w:sz w:val="20"/>
          <w:szCs w:val="20"/>
        </w:rPr>
      </w:pPr>
      <w:r w:rsidRPr="00783F00">
        <w:rPr>
          <w:rFonts w:ascii="Arial" w:hAnsi="Arial" w:cs="Arial"/>
          <w:sz w:val="20"/>
          <w:szCs w:val="20"/>
        </w:rPr>
        <w:t>El objetivo de este</w:t>
      </w:r>
      <w:r>
        <w:rPr>
          <w:rFonts w:ascii="Arial" w:hAnsi="Arial" w:cs="Arial"/>
          <w:sz w:val="20"/>
          <w:szCs w:val="20"/>
        </w:rPr>
        <w:t xml:space="preserve"> tema es introducir a los participantes en los conceptos fundamentales de la prevención de riesgos laborales, como son el riesgo, el daño, el accidente, la enfermedad profesional, la evaluación de riesgos, las medidas preventivas, etc. Se tratarán aspectos como la normativa aplicable, el basamento legal vigente, los derechos y deberes de los trabajadores y empresarios, los organismos e instituciones relacionados con la prevención, etc.</w:t>
      </w:r>
    </w:p>
    <w:p w14:paraId="0E69EED7" w14:textId="77777777" w:rsidR="00A1377F" w:rsidRDefault="00D125F4">
      <w:pPr>
        <w:spacing w:before="120" w:line="240" w:lineRule="auto"/>
        <w:jc w:val="both"/>
        <w:rPr>
          <w:rFonts w:ascii="Arial" w:hAnsi="Arial" w:cs="Arial"/>
          <w:b/>
          <w:sz w:val="20"/>
          <w:szCs w:val="20"/>
        </w:rPr>
      </w:pPr>
      <w:r>
        <w:rPr>
          <w:rFonts w:ascii="Arial" w:hAnsi="Arial" w:cs="Arial"/>
          <w:b/>
          <w:sz w:val="20"/>
          <w:szCs w:val="20"/>
        </w:rPr>
        <w:t>Tema 2: Cultura del riesgo y comunicación interna y externa</w:t>
      </w:r>
    </w:p>
    <w:p w14:paraId="10FC5658" w14:textId="77777777" w:rsidR="00A1377F" w:rsidRDefault="00D125F4">
      <w:pPr>
        <w:spacing w:before="120" w:line="240" w:lineRule="auto"/>
        <w:jc w:val="both"/>
        <w:rPr>
          <w:rFonts w:ascii="Arial" w:hAnsi="Arial" w:cs="Arial"/>
          <w:sz w:val="20"/>
          <w:szCs w:val="20"/>
        </w:rPr>
      </w:pPr>
      <w:r>
        <w:rPr>
          <w:rFonts w:ascii="Arial" w:hAnsi="Arial" w:cs="Arial"/>
          <w:sz w:val="20"/>
          <w:szCs w:val="20"/>
        </w:rPr>
        <w:t>El objetivo de este tema es sensibilizar a los participantes sobre la importancia de crear y mantener una cultura del riesgo en la organización, que implique a todos a niveles jerárquicos y funcionales, y que se refleje en una comunicación interna y externa transparente, coherente y responsable sobre la gestión del riesgo.</w:t>
      </w:r>
    </w:p>
    <w:p w14:paraId="3B893633" w14:textId="77777777" w:rsidR="00A1377F" w:rsidRDefault="00D125F4">
      <w:pPr>
        <w:spacing w:before="120" w:line="240" w:lineRule="auto"/>
        <w:jc w:val="both"/>
        <w:rPr>
          <w:rFonts w:ascii="Arial" w:hAnsi="Arial" w:cs="Arial"/>
          <w:b/>
          <w:sz w:val="20"/>
          <w:szCs w:val="20"/>
        </w:rPr>
      </w:pPr>
      <w:r>
        <w:rPr>
          <w:rFonts w:ascii="Arial" w:hAnsi="Arial" w:cs="Arial"/>
          <w:b/>
          <w:sz w:val="20"/>
          <w:szCs w:val="20"/>
        </w:rPr>
        <w:t>Tema 3: Riesgos generales y su prevención</w:t>
      </w:r>
    </w:p>
    <w:p w14:paraId="19F12044" w14:textId="77777777" w:rsidR="00A1377F" w:rsidRDefault="00D125F4">
      <w:pPr>
        <w:spacing w:before="120" w:line="240" w:lineRule="auto"/>
        <w:jc w:val="both"/>
        <w:rPr>
          <w:rFonts w:ascii="Arial" w:hAnsi="Arial" w:cs="Arial"/>
          <w:sz w:val="20"/>
          <w:szCs w:val="20"/>
        </w:rPr>
      </w:pPr>
      <w:r>
        <w:rPr>
          <w:rFonts w:ascii="Arial" w:hAnsi="Arial" w:cs="Arial"/>
          <w:sz w:val="20"/>
          <w:szCs w:val="20"/>
        </w:rPr>
        <w:t>El objetivo de este tema es identificar los principales riesgos que pueden afectar a la salud y seguridad de los trabajadores en las diferentes actividades laborales, como son los riesgos ergonómicos, psicosociales, eléctricos, químicos, biológicos, mecánicos, etc. Se tratarán las causas y consecuencias de estos riesgos, así como las medidas preventivas y de protección que se pueden adoptar para evitarlos o minimizarlos.</w:t>
      </w:r>
    </w:p>
    <w:p w14:paraId="526F8D18" w14:textId="77777777" w:rsidR="00A1377F" w:rsidRDefault="00D125F4">
      <w:pPr>
        <w:spacing w:before="120" w:line="240" w:lineRule="auto"/>
        <w:jc w:val="both"/>
        <w:rPr>
          <w:rFonts w:ascii="Arial" w:hAnsi="Arial" w:cs="Arial"/>
          <w:b/>
          <w:sz w:val="20"/>
          <w:szCs w:val="20"/>
        </w:rPr>
      </w:pPr>
      <w:r>
        <w:rPr>
          <w:rFonts w:ascii="Arial" w:hAnsi="Arial" w:cs="Arial"/>
          <w:b/>
          <w:sz w:val="20"/>
          <w:szCs w:val="20"/>
        </w:rPr>
        <w:t>Tema 4: Riesgos específicos y su prevención en el sector al que pertenece la empresa</w:t>
      </w:r>
    </w:p>
    <w:p w14:paraId="1C84BAFF" w14:textId="77777777" w:rsidR="00A1377F" w:rsidRDefault="00D125F4">
      <w:pPr>
        <w:spacing w:before="120" w:line="240" w:lineRule="auto"/>
        <w:jc w:val="both"/>
        <w:rPr>
          <w:rFonts w:ascii="Arial" w:hAnsi="Arial" w:cs="Arial"/>
          <w:sz w:val="20"/>
          <w:szCs w:val="20"/>
        </w:rPr>
      </w:pPr>
      <w:r>
        <w:rPr>
          <w:rFonts w:ascii="Arial" w:hAnsi="Arial" w:cs="Arial"/>
          <w:sz w:val="20"/>
          <w:szCs w:val="20"/>
        </w:rPr>
        <w:t>El objetivo de este tema es profundizar en los riesgos propios del sector al que pertenece la empresa, analizando las características de las tareas, los procesos, los equipos, los materiales, etc. que pueden generar situaciones de peligro para la salud y seguridad de los trabajadores. Se tratarán las medidas preventivas y de protección específicas para cada tipo de riesgo, así como las buenas prácticas y recomendaciones para realizar el trabajo de forma segura.</w:t>
      </w:r>
    </w:p>
    <w:p w14:paraId="2B0683FB" w14:textId="77777777" w:rsidR="00A1377F" w:rsidRDefault="00D125F4">
      <w:pPr>
        <w:spacing w:before="120" w:line="240" w:lineRule="auto"/>
        <w:jc w:val="both"/>
        <w:rPr>
          <w:rFonts w:ascii="Arial" w:hAnsi="Arial" w:cs="Arial"/>
          <w:b/>
          <w:sz w:val="20"/>
          <w:szCs w:val="20"/>
        </w:rPr>
      </w:pPr>
      <w:r>
        <w:rPr>
          <w:rFonts w:ascii="Arial" w:hAnsi="Arial" w:cs="Arial"/>
          <w:b/>
          <w:sz w:val="20"/>
          <w:szCs w:val="20"/>
        </w:rPr>
        <w:t>Tema 5: Primeros auxilios</w:t>
      </w:r>
    </w:p>
    <w:p w14:paraId="340208A1" w14:textId="77777777" w:rsidR="00A1377F" w:rsidRPr="00783F00" w:rsidRDefault="00D125F4">
      <w:pPr>
        <w:spacing w:before="120" w:line="240" w:lineRule="auto"/>
        <w:jc w:val="both"/>
        <w:rPr>
          <w:rFonts w:ascii="Arial" w:hAnsi="Arial" w:cs="Arial"/>
          <w:sz w:val="20"/>
          <w:szCs w:val="20"/>
        </w:rPr>
      </w:pPr>
      <w:r>
        <w:rPr>
          <w:rFonts w:ascii="Arial" w:hAnsi="Arial" w:cs="Arial"/>
          <w:sz w:val="20"/>
          <w:szCs w:val="20"/>
        </w:rPr>
        <w:t xml:space="preserve">El objetivo de este tema es capacitar a los participantes para actuar ante una situación de emergencia que pueda ocurrir en el ámbito laboral, como una herida, una quemadura, una </w:t>
      </w:r>
      <w:r>
        <w:rPr>
          <w:rFonts w:ascii="Arial" w:hAnsi="Arial" w:cs="Arial"/>
          <w:sz w:val="20"/>
          <w:szCs w:val="20"/>
        </w:rPr>
        <w:lastRenderedPageBreak/>
        <w:t xml:space="preserve">intoxicación, una parada cardiorrespiratoria, etc. Se tratarán los principios generales de </w:t>
      </w:r>
      <w:r w:rsidRPr="00783F00">
        <w:rPr>
          <w:rFonts w:ascii="Arial" w:hAnsi="Arial" w:cs="Arial"/>
          <w:sz w:val="20"/>
          <w:szCs w:val="20"/>
        </w:rPr>
        <w:t>actuación, el protocolo PAS (Proteger-Avisar-Socorrer), las técnicas básicas de primeros auxilios, el uso del botiquín y del desfibrilador externo automático (DEA), etc.</w:t>
      </w:r>
    </w:p>
    <w:p w14:paraId="4D11D72A" w14:textId="77777777" w:rsidR="00A1377F" w:rsidRPr="00783F00" w:rsidRDefault="00D125F4">
      <w:pPr>
        <w:spacing w:before="120" w:line="240" w:lineRule="auto"/>
        <w:jc w:val="both"/>
        <w:rPr>
          <w:rFonts w:ascii="Arial" w:hAnsi="Arial" w:cs="Arial"/>
          <w:b/>
          <w:sz w:val="20"/>
          <w:szCs w:val="20"/>
        </w:rPr>
      </w:pPr>
      <w:r w:rsidRPr="00783F00">
        <w:rPr>
          <w:rFonts w:ascii="Arial" w:hAnsi="Arial" w:cs="Arial"/>
          <w:b/>
          <w:sz w:val="20"/>
          <w:szCs w:val="20"/>
        </w:rPr>
        <w:t>Tema 6: Diseño e implementación de un plan de acción para la mitigación y el control de los riesgos</w:t>
      </w:r>
    </w:p>
    <w:p w14:paraId="40783575"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 xml:space="preserve"> El objetivo de este tema es presentar las diferentes estrategias y acciones que se pueden adoptar para reducir la probabilidad y el impacto de los riesgos identificados y analizados, así como los mecanismos de seguimiento y evaluación de su efectividad.</w:t>
      </w:r>
    </w:p>
    <w:p w14:paraId="5EA7A31E" w14:textId="77777777" w:rsidR="00A1377F" w:rsidRPr="00783F00" w:rsidRDefault="00D125F4">
      <w:pPr>
        <w:spacing w:before="120" w:line="240" w:lineRule="auto"/>
        <w:jc w:val="both"/>
        <w:rPr>
          <w:rFonts w:ascii="Arial" w:hAnsi="Arial" w:cs="Arial"/>
          <w:b/>
          <w:sz w:val="20"/>
          <w:szCs w:val="20"/>
        </w:rPr>
      </w:pPr>
      <w:r w:rsidRPr="00783F00">
        <w:rPr>
          <w:rFonts w:ascii="Arial" w:hAnsi="Arial" w:cs="Arial"/>
          <w:b/>
          <w:sz w:val="20"/>
          <w:szCs w:val="20"/>
        </w:rPr>
        <w:t>Tema 7: Medición de Indicadores de la Gestión de la Seguridad y Salud Laboral.</w:t>
      </w:r>
    </w:p>
    <w:p w14:paraId="60299907"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El objetivo de Implementar un sistema de medición de indicadores de la gestión de la seguridad y salud laboral en la organización, con el fin de evaluar y mejorar constantemente la eficacia de las medidas preventivas implementadas y reducir los riesgos de accidentes y enfermedades laborales. Los indicadores medidos incluirán la tasa de lesiones y enfermedades ocupacionales, la frecuencia de inspecciones de seguridad, la calidad de la formación en prevención de riesgos laborales, el nivel de cumplimiento de normas y regulaciones de seguridad laboral, entre otros; y se utilizarán para tomar decisiones de mejora continua en la gestión de la seguridad y salud en el lugar de trabajo.</w:t>
      </w:r>
    </w:p>
    <w:p w14:paraId="36E0874C" w14:textId="77777777" w:rsidR="00A1377F" w:rsidRPr="00783F00" w:rsidRDefault="00D125F4">
      <w:pPr>
        <w:spacing w:before="120" w:line="240" w:lineRule="auto"/>
        <w:jc w:val="both"/>
        <w:rPr>
          <w:rFonts w:ascii="Arial" w:hAnsi="Arial" w:cs="Arial"/>
          <w:b/>
          <w:sz w:val="20"/>
          <w:szCs w:val="20"/>
        </w:rPr>
      </w:pPr>
      <w:r w:rsidRPr="00783F00">
        <w:rPr>
          <w:rFonts w:ascii="Arial" w:hAnsi="Arial" w:cs="Arial"/>
          <w:b/>
          <w:sz w:val="20"/>
          <w:szCs w:val="20"/>
        </w:rPr>
        <w:t>Tema 8: Aplicaciones de la inteligencia artificial en la gestión preventiva</w:t>
      </w:r>
      <w:r w:rsidRPr="00783F00">
        <w:rPr>
          <w:rFonts w:ascii="Arial" w:hAnsi="Arial" w:cs="Arial"/>
          <w:b/>
          <w:sz w:val="20"/>
          <w:szCs w:val="20"/>
          <w:lang w:val="es-VE"/>
        </w:rPr>
        <w:t>;</w:t>
      </w:r>
      <w:r w:rsidRPr="00783F00">
        <w:rPr>
          <w:rFonts w:ascii="Arial" w:hAnsi="Arial" w:cs="Arial"/>
          <w:b/>
          <w:sz w:val="20"/>
          <w:szCs w:val="20"/>
        </w:rPr>
        <w:t xml:space="preserve"> anticipación, personalización y ética</w:t>
      </w:r>
    </w:p>
    <w:p w14:paraId="5EB33BB6" w14:textId="77777777" w:rsidR="00A1377F" w:rsidRDefault="00D125F4">
      <w:pPr>
        <w:spacing w:before="120" w:line="240" w:lineRule="auto"/>
        <w:jc w:val="both"/>
        <w:rPr>
          <w:rFonts w:ascii="Arial" w:hAnsi="Arial" w:cs="Arial"/>
          <w:sz w:val="20"/>
          <w:szCs w:val="20"/>
        </w:rPr>
      </w:pPr>
      <w:r w:rsidRPr="00783F00">
        <w:rPr>
          <w:rFonts w:ascii="Arial" w:hAnsi="Arial" w:cs="Arial"/>
          <w:sz w:val="20"/>
          <w:szCs w:val="20"/>
        </w:rPr>
        <w:t>El objetivo de este tema es introducir las capacidades de la inteligencia artificial como herramienta de apoyo a la gestión preventiva, explorando su potencial para la identificación predictiva de riesgos, la personalización de la formación y la toma de decisiones basada en datos. También se abordan los principios éticos, los límites y las buenas prácticas necesarias para garantizar que su implementación refuerce (y no sustituya) el compromiso humano, la participación de los trabajadores y el respeto a los derechos fundamentales en el entorno laboral.</w:t>
      </w:r>
    </w:p>
    <w:p w14:paraId="1D068B70" w14:textId="77777777" w:rsidR="00A1377F" w:rsidRPr="00783F00" w:rsidRDefault="00D125F4" w:rsidP="00783F00">
      <w:pPr>
        <w:pStyle w:val="Prrafodelista"/>
        <w:numPr>
          <w:ilvl w:val="0"/>
          <w:numId w:val="9"/>
        </w:numPr>
        <w:spacing w:before="120" w:line="240" w:lineRule="auto"/>
        <w:rPr>
          <w:rFonts w:ascii="Arial" w:hAnsi="Arial" w:cs="Arial"/>
          <w:b/>
          <w:sz w:val="18"/>
          <w:szCs w:val="18"/>
        </w:rPr>
      </w:pPr>
      <w:r w:rsidRPr="00783F00">
        <w:rPr>
          <w:rFonts w:ascii="Arial" w:hAnsi="Arial" w:cs="Arial"/>
          <w:b/>
          <w:sz w:val="18"/>
          <w:szCs w:val="18"/>
        </w:rPr>
        <w:t>Conclusiones</w:t>
      </w:r>
    </w:p>
    <w:p w14:paraId="1F2004C2" w14:textId="77777777" w:rsidR="00A1377F" w:rsidRPr="00783F00" w:rsidRDefault="00D125F4">
      <w:pPr>
        <w:spacing w:before="120" w:line="240" w:lineRule="auto"/>
        <w:jc w:val="both"/>
        <w:rPr>
          <w:rFonts w:ascii="Arial" w:eastAsia="Times New Roman" w:hAnsi="Arial" w:cs="Arial"/>
          <w:color w:val="000000" w:themeColor="text1"/>
          <w:sz w:val="20"/>
          <w:szCs w:val="20"/>
        </w:rPr>
      </w:pPr>
      <w:r w:rsidRPr="00783F00">
        <w:rPr>
          <w:rFonts w:ascii="Arial" w:eastAsia="Times New Roman" w:hAnsi="Arial" w:cs="Arial"/>
          <w:color w:val="000000"/>
          <w:sz w:val="20"/>
          <w:szCs w:val="20"/>
        </w:rPr>
        <w:t xml:space="preserve">En este artículo se examinó el </w:t>
      </w:r>
      <w:proofErr w:type="gramStart"/>
      <w:r w:rsidRPr="00783F00">
        <w:rPr>
          <w:rFonts w:ascii="Arial" w:eastAsia="Times New Roman" w:hAnsi="Arial" w:cs="Arial"/>
          <w:color w:val="000000"/>
          <w:sz w:val="20"/>
          <w:szCs w:val="20"/>
        </w:rPr>
        <w:t>papel  de</w:t>
      </w:r>
      <w:proofErr w:type="gramEnd"/>
      <w:r w:rsidRPr="00783F00">
        <w:rPr>
          <w:rFonts w:ascii="Arial" w:eastAsia="Times New Roman" w:hAnsi="Arial" w:cs="Arial"/>
          <w:color w:val="000000"/>
          <w:sz w:val="20"/>
          <w:szCs w:val="20"/>
        </w:rPr>
        <w:t xml:space="preserve"> los programas continuos de formación e información como pilares para la construcción de una cultura </w:t>
      </w:r>
      <w:r w:rsidRPr="00783F00">
        <w:rPr>
          <w:rFonts w:ascii="Arial" w:eastAsia="Times New Roman" w:hAnsi="Arial" w:cs="Arial"/>
          <w:color w:val="000000"/>
          <w:sz w:val="20"/>
          <w:szCs w:val="20"/>
        </w:rPr>
        <w:t xml:space="preserve">preventiva en el contexto venezolano, el cual se caracteriza por la ausencia de estadísticas oficiales y la inactividad del ente rector en seguridad y salud en el trabajo. A partir de una revisión crítica de la literatura internacional y regional, se identificó que, si bien la relación entre capacitación y reducción de siniestralidad está ampliamente validada por diversos autores </w:t>
      </w:r>
      <w:r w:rsidRPr="00783F00">
        <w:rPr>
          <w:rFonts w:ascii="Arial" w:hAnsi="Arial" w:cs="Arial"/>
          <w:sz w:val="20"/>
          <w:szCs w:val="20"/>
        </w:rPr>
        <w:t>[17]-[18]</w:t>
      </w:r>
      <w:r w:rsidRPr="00783F00">
        <w:rPr>
          <w:rFonts w:ascii="Arial" w:eastAsia="Times New Roman" w:hAnsi="Arial" w:cs="Arial"/>
          <w:color w:val="000000"/>
          <w:sz w:val="20"/>
          <w:szCs w:val="20"/>
        </w:rPr>
        <w:t>, su aplicación en entornos con una regulación institucional débil requiere un enfoque distinto al de los modelos tradicionales, normalmente enfocados en el cumplimiento normativo.</w:t>
      </w:r>
    </w:p>
    <w:p w14:paraId="2A633B61" w14:textId="77777777" w:rsidR="00A1377F" w:rsidRPr="00783F00" w:rsidRDefault="00D125F4">
      <w:pPr>
        <w:spacing w:before="120" w:line="240" w:lineRule="auto"/>
        <w:jc w:val="both"/>
        <w:rPr>
          <w:rFonts w:ascii="Arial" w:eastAsia="Times New Roman" w:hAnsi="Arial" w:cs="Arial"/>
          <w:color w:val="000000" w:themeColor="text1"/>
          <w:sz w:val="20"/>
          <w:szCs w:val="20"/>
        </w:rPr>
      </w:pPr>
      <w:r w:rsidRPr="00783F00">
        <w:rPr>
          <w:rFonts w:ascii="Arial" w:eastAsia="Times New Roman" w:hAnsi="Arial" w:cs="Arial"/>
          <w:color w:val="000000"/>
          <w:sz w:val="20"/>
          <w:szCs w:val="20"/>
        </w:rPr>
        <w:t xml:space="preserve">El principal aporte de este trabajo es la propuesta del Modelo de </w:t>
      </w:r>
      <w:r w:rsidR="00C246EF" w:rsidRPr="00783F00">
        <w:rPr>
          <w:rFonts w:ascii="Arial" w:eastAsia="Times New Roman" w:hAnsi="Arial" w:cs="Arial"/>
          <w:color w:val="000000"/>
          <w:sz w:val="20"/>
          <w:szCs w:val="20"/>
        </w:rPr>
        <w:t xml:space="preserve">Integral de </w:t>
      </w:r>
      <w:r w:rsidRPr="00783F00">
        <w:rPr>
          <w:rFonts w:ascii="Arial" w:eastAsia="Times New Roman" w:hAnsi="Arial" w:cs="Arial"/>
          <w:color w:val="000000"/>
          <w:sz w:val="20"/>
          <w:szCs w:val="20"/>
        </w:rPr>
        <w:t>Resiliencia Preventiva para Venezuela (M</w:t>
      </w:r>
      <w:r w:rsidRPr="00783F00">
        <w:rPr>
          <w:rFonts w:ascii="Arial" w:eastAsia="Times New Roman" w:hAnsi="Arial" w:cs="Arial"/>
          <w:color w:val="000000"/>
          <w:sz w:val="20"/>
          <w:szCs w:val="20"/>
          <w:lang w:val="es-VE"/>
        </w:rPr>
        <w:t>I</w:t>
      </w:r>
      <w:r w:rsidR="00371210" w:rsidRPr="00783F00">
        <w:rPr>
          <w:rFonts w:ascii="Arial" w:eastAsia="Times New Roman" w:hAnsi="Arial" w:cs="Arial"/>
          <w:color w:val="000000"/>
          <w:sz w:val="20"/>
          <w:szCs w:val="20"/>
        </w:rPr>
        <w:t>RP-VEN)</w:t>
      </w:r>
      <w:r w:rsidRPr="00783F00">
        <w:rPr>
          <w:rFonts w:ascii="Arial" w:eastAsia="Times New Roman" w:hAnsi="Arial" w:cs="Arial"/>
          <w:color w:val="000000"/>
          <w:sz w:val="20"/>
          <w:szCs w:val="20"/>
        </w:rPr>
        <w:t>, una adaptación crítica de la escala de Parker et al. (2016) que reinterpreta la madurez preventiva no como un reflejo del control estatal, sino como una capacidad organizacional autónoma para autogestionar la prevención. Este modelo introduce como novedad conceptual posicionar la formación continua como sustituto funcional de la regulación ausente, permitiendo a las organizaciones transitar hacia niveles proactivos y generativos incluso sin supervisión externa.</w:t>
      </w:r>
    </w:p>
    <w:p w14:paraId="3BE9B4DB" w14:textId="77777777" w:rsidR="00A1377F" w:rsidRPr="00783F00" w:rsidRDefault="00D125F4">
      <w:pPr>
        <w:spacing w:before="120" w:line="240" w:lineRule="auto"/>
        <w:jc w:val="both"/>
        <w:rPr>
          <w:rFonts w:ascii="Arial" w:eastAsia="Times New Roman" w:hAnsi="Arial" w:cs="Arial"/>
          <w:color w:val="000000" w:themeColor="text1"/>
          <w:sz w:val="20"/>
          <w:szCs w:val="20"/>
        </w:rPr>
      </w:pPr>
      <w:r w:rsidRPr="00783F00">
        <w:rPr>
          <w:rFonts w:ascii="Arial" w:eastAsia="Times New Roman" w:hAnsi="Arial" w:cs="Arial"/>
          <w:color w:val="000000"/>
          <w:sz w:val="20"/>
          <w:szCs w:val="20"/>
        </w:rPr>
        <w:t>A diferencia de estudios previos que asumen la existencia de marcos regulatorios activos, esta investigación reconoce la realidad de la informalidad y la precariedad contractual en Venezuela, y propone una ruta de mejora realista, progresiva y centrada en la acción organizacional. En este sentido, el MIRP-VEN no solo ofrece una herramienta de diagnóstico, sino un marco teórico-práctico que puede ser aplicado a otros países latinoamericanos que presentes contextos y desafíos institucionales similares.</w:t>
      </w:r>
    </w:p>
    <w:p w14:paraId="0FCC0D61" w14:textId="77777777" w:rsidR="00A1377F" w:rsidRPr="00783F00" w:rsidRDefault="00D125F4">
      <w:pPr>
        <w:spacing w:before="120" w:line="240" w:lineRule="auto"/>
        <w:jc w:val="both"/>
        <w:rPr>
          <w:rFonts w:ascii="Arial" w:eastAsia="Times New Roman" w:hAnsi="Arial" w:cs="Arial"/>
          <w:color w:val="000000" w:themeColor="text1"/>
          <w:sz w:val="20"/>
          <w:szCs w:val="20"/>
        </w:rPr>
      </w:pPr>
      <w:r w:rsidRPr="00783F00">
        <w:rPr>
          <w:rFonts w:ascii="Arial" w:eastAsia="Times New Roman" w:hAnsi="Arial" w:cs="Arial"/>
          <w:color w:val="000000"/>
          <w:sz w:val="20"/>
          <w:szCs w:val="20"/>
        </w:rPr>
        <w:t xml:space="preserve">En concordancia con </w:t>
      </w:r>
      <w:r w:rsidRPr="00783F00">
        <w:rPr>
          <w:rFonts w:ascii="Arial" w:hAnsi="Arial" w:cs="Arial"/>
          <w:sz w:val="20"/>
          <w:szCs w:val="20"/>
        </w:rPr>
        <w:t>[14]</w:t>
      </w:r>
      <w:r w:rsidRPr="00783F00">
        <w:rPr>
          <w:rFonts w:ascii="Arial" w:eastAsia="Times New Roman" w:hAnsi="Arial" w:cs="Arial"/>
          <w:color w:val="000000"/>
          <w:sz w:val="20"/>
          <w:szCs w:val="20"/>
        </w:rPr>
        <w:t xml:space="preserve">, quien identifica al liderazgo de seguridad y la cultura preventiva como los dos factores determinantes del éxito en la gestión de riesgos, el MIRP-VEN se sitúa precisamente en sus niveles superiores (proactivo y </w:t>
      </w:r>
      <w:proofErr w:type="spellStart"/>
      <w:r w:rsidRPr="00783F00">
        <w:rPr>
          <w:rFonts w:ascii="Arial" w:eastAsia="Times New Roman" w:hAnsi="Arial" w:cs="Arial"/>
          <w:color w:val="000000"/>
          <w:sz w:val="20"/>
          <w:szCs w:val="20"/>
        </w:rPr>
        <w:t>resilente</w:t>
      </w:r>
      <w:proofErr w:type="spellEnd"/>
      <w:r w:rsidRPr="00783F00">
        <w:rPr>
          <w:rFonts w:ascii="Arial" w:eastAsia="Times New Roman" w:hAnsi="Arial" w:cs="Arial"/>
          <w:color w:val="000000"/>
          <w:sz w:val="20"/>
          <w:szCs w:val="20"/>
        </w:rPr>
        <w:t>) la concurrencia de estos elementos. En ellos, la alta dirección no solo establece políticas, sino que modela conductas seguras, fomenta un diálogo abierto y no punitivo sobre riesgos, y crea las condiciones para que los trabajadores participen activamente en la prevención. Este enfoque transforma la seguridad de una obligación normativa en un valor compartido, lo que constituye la esencia misma de la resiliencia preventiva en contextos de regulación institucional débil.</w:t>
      </w:r>
    </w:p>
    <w:p w14:paraId="2229F138" w14:textId="77777777" w:rsidR="00A1377F" w:rsidRPr="00783F00" w:rsidRDefault="00D125F4">
      <w:pPr>
        <w:spacing w:before="120" w:line="240" w:lineRule="auto"/>
        <w:jc w:val="both"/>
        <w:rPr>
          <w:rFonts w:ascii="Arial" w:eastAsia="Times New Roman" w:hAnsi="Arial" w:cs="Arial"/>
          <w:color w:val="000000"/>
          <w:sz w:val="20"/>
          <w:szCs w:val="20"/>
        </w:rPr>
      </w:pPr>
      <w:r w:rsidRPr="00783F00">
        <w:rPr>
          <w:rFonts w:ascii="Arial" w:eastAsia="Times New Roman" w:hAnsi="Arial" w:cs="Arial"/>
          <w:color w:val="000000"/>
          <w:sz w:val="20"/>
          <w:szCs w:val="20"/>
        </w:rPr>
        <w:t xml:space="preserve">En síntesis, el modelo MIRP-VEN transforma la debilidad institucional en un llamado a la responsabilidad organizacional, ofreciendo una </w:t>
      </w:r>
      <w:r w:rsidRPr="00783F00">
        <w:rPr>
          <w:rFonts w:ascii="Arial" w:eastAsia="Times New Roman" w:hAnsi="Arial" w:cs="Arial"/>
          <w:color w:val="000000"/>
          <w:sz w:val="20"/>
          <w:szCs w:val="20"/>
        </w:rPr>
        <w:lastRenderedPageBreak/>
        <w:t>vía realista, progresiva y sostenible para construir entornos laborales seguros en Venezuela.</w:t>
      </w:r>
    </w:p>
    <w:p w14:paraId="3E17C6EA" w14:textId="77777777" w:rsidR="00A1377F" w:rsidRPr="00783F00" w:rsidRDefault="00D125F4">
      <w:pPr>
        <w:spacing w:before="120" w:line="240" w:lineRule="auto"/>
        <w:jc w:val="both"/>
        <w:rPr>
          <w:rFonts w:ascii="Arial" w:eastAsia="Times New Roman" w:hAnsi="Arial" w:cs="Arial"/>
          <w:color w:val="000000" w:themeColor="text1"/>
          <w:sz w:val="20"/>
          <w:szCs w:val="20"/>
        </w:rPr>
      </w:pPr>
      <w:r w:rsidRPr="00783F00">
        <w:rPr>
          <w:rFonts w:ascii="Arial" w:eastAsia="Times New Roman" w:hAnsi="Arial" w:cs="Arial"/>
          <w:color w:val="000000" w:themeColor="text1"/>
          <w:sz w:val="20"/>
          <w:szCs w:val="20"/>
        </w:rPr>
        <w:t>En atención a los objetivos secundarios planteados como preguntas de investigación en la introducción, se derivan las siguientes conclusiones específicas:</w:t>
      </w:r>
    </w:p>
    <w:p w14:paraId="3136C31E" w14:textId="77777777" w:rsidR="00A1377F" w:rsidRPr="00783F00" w:rsidRDefault="00D125F4">
      <w:pPr>
        <w:spacing w:before="120" w:line="240" w:lineRule="auto"/>
        <w:jc w:val="both"/>
        <w:rPr>
          <w:rFonts w:ascii="Arial" w:eastAsia="Times New Roman" w:hAnsi="Arial" w:cs="Arial"/>
          <w:color w:val="000000" w:themeColor="text1"/>
          <w:sz w:val="20"/>
          <w:szCs w:val="20"/>
        </w:rPr>
      </w:pPr>
      <w:r w:rsidRPr="00783F00">
        <w:rPr>
          <w:rFonts w:ascii="Arial" w:eastAsia="Times New Roman" w:hAnsi="Arial" w:cs="Arial"/>
          <w:color w:val="000000" w:themeColor="text1"/>
          <w:sz w:val="20"/>
          <w:szCs w:val="20"/>
        </w:rPr>
        <w:t xml:space="preserve">Primero, en respuesta a la pregunta sobre los componentes esenciales de los programas de formación en SST para impactar en la cultura preventiva en contextos con supervisión estatal limitada, se concluye que dichos programas deben ser continuos, prácticos, inclusivos y alineados con los niveles de madurez del MIRP-VEN. Es fundamental que integren formación en identificación de riesgos, uso de EPP, primeros auxilios, comunicación no punitiva y liderazgo preventivo, adaptándose progresivamente según la capacidad organizacional, desde acciones básicas en niveles iníciales hasta simulacros, auditorías internas y análisis de </w:t>
      </w:r>
      <w:proofErr w:type="spellStart"/>
      <w:r w:rsidRPr="00783F00">
        <w:rPr>
          <w:rFonts w:ascii="Arial" w:eastAsia="Times New Roman" w:hAnsi="Arial" w:cs="Arial"/>
          <w:color w:val="000000" w:themeColor="text1"/>
          <w:sz w:val="20"/>
          <w:szCs w:val="20"/>
        </w:rPr>
        <w:t>cuasi-accidentes</w:t>
      </w:r>
      <w:proofErr w:type="spellEnd"/>
      <w:r w:rsidRPr="00783F00">
        <w:rPr>
          <w:rFonts w:ascii="Arial" w:eastAsia="Times New Roman" w:hAnsi="Arial" w:cs="Arial"/>
          <w:color w:val="000000" w:themeColor="text1"/>
          <w:sz w:val="20"/>
          <w:szCs w:val="20"/>
        </w:rPr>
        <w:t xml:space="preserve"> en niveles avanzados.</w:t>
      </w:r>
    </w:p>
    <w:p w14:paraId="1CE83403" w14:textId="77777777" w:rsidR="00A1377F" w:rsidRPr="00783F00" w:rsidRDefault="00D125F4">
      <w:pPr>
        <w:spacing w:before="120" w:line="240" w:lineRule="auto"/>
        <w:jc w:val="both"/>
        <w:rPr>
          <w:rFonts w:ascii="Arial" w:eastAsia="Times New Roman" w:hAnsi="Arial" w:cs="Arial"/>
          <w:color w:val="000000" w:themeColor="text1"/>
          <w:sz w:val="20"/>
          <w:szCs w:val="20"/>
        </w:rPr>
      </w:pPr>
      <w:r w:rsidRPr="00783F00">
        <w:rPr>
          <w:rFonts w:ascii="Arial" w:eastAsia="Times New Roman" w:hAnsi="Arial" w:cs="Arial"/>
          <w:color w:val="000000" w:themeColor="text1"/>
          <w:sz w:val="20"/>
          <w:szCs w:val="20"/>
        </w:rPr>
        <w:t>Segundo, respecto a la relación entre la frecuencia, calidad y enfoque práctico de la capacitación y la reducción de accidentes laborales en organizaciones venezolanas, se confirma una relación directa y positiva: aquellas empresas que implementan formación continua con enfoque participativo logran transitar del nivel reactivo al proactivo del MIRP-VEN, lo que se traduce en una reducción significativa de incidentes, mayor conciencia de riesgos y conductas seguras internalizadas, incluso sin fiscalización externa.</w:t>
      </w:r>
    </w:p>
    <w:p w14:paraId="13200FF7" w14:textId="77777777" w:rsidR="00A1377F" w:rsidRPr="00783F00" w:rsidRDefault="00D125F4">
      <w:pPr>
        <w:spacing w:before="120" w:line="240" w:lineRule="auto"/>
        <w:jc w:val="both"/>
        <w:rPr>
          <w:rFonts w:ascii="Arial" w:eastAsia="Times New Roman" w:hAnsi="Arial" w:cs="Arial"/>
          <w:color w:val="000000" w:themeColor="text1"/>
          <w:sz w:val="20"/>
          <w:szCs w:val="20"/>
        </w:rPr>
      </w:pPr>
      <w:r w:rsidRPr="00783F00">
        <w:rPr>
          <w:rFonts w:ascii="Arial" w:eastAsia="Times New Roman" w:hAnsi="Arial" w:cs="Arial"/>
          <w:color w:val="000000" w:themeColor="text1"/>
          <w:sz w:val="20"/>
          <w:szCs w:val="20"/>
        </w:rPr>
        <w:t>Tercero, frente a la interrogante sobre las barreras organizacionales e institucionales que dificultan la implementación sostenida de programas de formación continua en Venezuela, se identifican como principales obstáculos la percepción de la formación como un costo (y no como inversión), la falta de liderazgo comprometido, la cultura del silencio ante incidentes y la ausencia de incentivos estatales. No obstante, el MIRP-VEN demuestra que estas barreras pueden superarse mediante la autogestión organizacional, el empoderamiento de los trabajadores y la redefinición de la prevención como un valor estratégico, más que como una obligación legal.</w:t>
      </w:r>
    </w:p>
    <w:p w14:paraId="50112509" w14:textId="77777777" w:rsidR="00A1377F" w:rsidRPr="00783F00" w:rsidRDefault="00D125F4">
      <w:pPr>
        <w:spacing w:before="120" w:line="240" w:lineRule="auto"/>
        <w:jc w:val="both"/>
        <w:rPr>
          <w:rFonts w:ascii="Arial" w:eastAsia="Times New Roman" w:hAnsi="Arial" w:cs="Arial"/>
          <w:color w:val="000000"/>
          <w:sz w:val="20"/>
          <w:szCs w:val="20"/>
        </w:rPr>
      </w:pPr>
      <w:r w:rsidRPr="00783F00">
        <w:rPr>
          <w:rFonts w:ascii="Arial" w:eastAsia="Times New Roman" w:hAnsi="Arial" w:cs="Arial"/>
          <w:color w:val="000000"/>
          <w:sz w:val="20"/>
          <w:szCs w:val="20"/>
        </w:rPr>
        <w:t xml:space="preserve">Conceptualmente, con la aplicación del MIRP-VEN se redefine el éxito en materia preventiva: ya no por la medición del cumplimiento normativo, sino por la capacidad de la organización para proteger efectivamente a sus trabajadores ante la ausencia de fiscalización por parte del Estado. </w:t>
      </w:r>
    </w:p>
    <w:p w14:paraId="3CC6ADDA" w14:textId="77777777" w:rsidR="00A1377F" w:rsidRPr="00783F00" w:rsidRDefault="00D125F4">
      <w:pPr>
        <w:spacing w:before="120" w:line="240" w:lineRule="auto"/>
        <w:jc w:val="both"/>
        <w:rPr>
          <w:rFonts w:ascii="Arial" w:eastAsia="Times New Roman" w:hAnsi="Arial" w:cs="Arial"/>
          <w:color w:val="000000"/>
          <w:sz w:val="20"/>
          <w:szCs w:val="20"/>
        </w:rPr>
      </w:pPr>
      <w:r w:rsidRPr="00783F00">
        <w:rPr>
          <w:rFonts w:ascii="Arial" w:eastAsia="Times New Roman" w:hAnsi="Arial" w:cs="Arial"/>
          <w:color w:val="000000"/>
          <w:sz w:val="20"/>
          <w:szCs w:val="20"/>
        </w:rPr>
        <w:t xml:space="preserve">Finalmente, el modelo posee un alto potencial de validación </w:t>
      </w:r>
      <w:proofErr w:type="gramStart"/>
      <w:r w:rsidRPr="00783F00">
        <w:rPr>
          <w:rFonts w:ascii="Arial" w:eastAsia="Times New Roman" w:hAnsi="Arial" w:cs="Arial"/>
          <w:color w:val="000000"/>
          <w:sz w:val="20"/>
          <w:szCs w:val="20"/>
        </w:rPr>
        <w:t>empírica;  su</w:t>
      </w:r>
      <w:proofErr w:type="gramEnd"/>
      <w:r w:rsidRPr="00783F00">
        <w:rPr>
          <w:rFonts w:ascii="Arial" w:eastAsia="Times New Roman" w:hAnsi="Arial" w:cs="Arial"/>
          <w:color w:val="000000"/>
          <w:sz w:val="20"/>
          <w:szCs w:val="20"/>
        </w:rPr>
        <w:t xml:space="preserve"> aplicación en estudios de campo futuros permitiría generar evidencia cuantitativa sobre la medición existente entre los niveles de madurez preventiva y los indicadores reales de seguridad y  el desempeño organizacional en el contexto venezolano.</w:t>
      </w:r>
    </w:p>
    <w:p w14:paraId="2D084708" w14:textId="4D1285EE" w:rsidR="00A1377F" w:rsidRPr="00783F00" w:rsidRDefault="00D125F4" w:rsidP="00783F00">
      <w:pPr>
        <w:pStyle w:val="Prrafodelista"/>
        <w:numPr>
          <w:ilvl w:val="0"/>
          <w:numId w:val="9"/>
        </w:numPr>
        <w:spacing w:before="120" w:line="240" w:lineRule="auto"/>
        <w:rPr>
          <w:rFonts w:ascii="Arial" w:hAnsi="Arial" w:cs="Arial"/>
          <w:b/>
          <w:sz w:val="18"/>
          <w:szCs w:val="18"/>
        </w:rPr>
      </w:pPr>
      <w:r w:rsidRPr="00783F00">
        <w:rPr>
          <w:rFonts w:ascii="Arial" w:hAnsi="Arial" w:cs="Arial"/>
          <w:b/>
          <w:sz w:val="18"/>
          <w:szCs w:val="18"/>
        </w:rPr>
        <w:t>Referencias</w:t>
      </w:r>
    </w:p>
    <w:p w14:paraId="3199D8A5"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 xml:space="preserve">[1] Y. </w:t>
      </w:r>
      <w:proofErr w:type="spellStart"/>
      <w:r w:rsidRPr="00783F00">
        <w:rPr>
          <w:rFonts w:ascii="Arial" w:hAnsi="Arial" w:cs="Arial"/>
          <w:sz w:val="20"/>
          <w:szCs w:val="20"/>
        </w:rPr>
        <w:t>Huapa</w:t>
      </w:r>
      <w:proofErr w:type="spellEnd"/>
      <w:r w:rsidRPr="00783F00">
        <w:rPr>
          <w:rFonts w:ascii="Arial" w:hAnsi="Arial" w:cs="Arial"/>
          <w:sz w:val="20"/>
          <w:szCs w:val="20"/>
        </w:rPr>
        <w:t xml:space="preserve"> Caña, R. Gomero-Cuadra, R. Pinto Llerena, J. Armada y CR Mejía, "Comportamiento de la accidentabilidad laboral atendida en un Hospital de Lima Metropolitana durante la pandemia de la COVID-19", </w:t>
      </w:r>
      <w:r w:rsidRPr="00783F00">
        <w:rPr>
          <w:rFonts w:ascii="Arial" w:hAnsi="Arial" w:cs="Arial"/>
          <w:i/>
          <w:sz w:val="20"/>
          <w:szCs w:val="20"/>
        </w:rPr>
        <w:t xml:space="preserve">Rev. </w:t>
      </w:r>
      <w:proofErr w:type="spellStart"/>
      <w:r w:rsidRPr="00783F00">
        <w:rPr>
          <w:rFonts w:ascii="Arial" w:hAnsi="Arial" w:cs="Arial"/>
          <w:i/>
          <w:sz w:val="20"/>
          <w:szCs w:val="20"/>
        </w:rPr>
        <w:t>Asoc</w:t>
      </w:r>
      <w:proofErr w:type="spellEnd"/>
      <w:r w:rsidRPr="00783F00">
        <w:rPr>
          <w:rFonts w:ascii="Arial" w:hAnsi="Arial" w:cs="Arial"/>
          <w:sz w:val="20"/>
          <w:szCs w:val="20"/>
        </w:rPr>
        <w:t xml:space="preserve">. Esp. </w:t>
      </w:r>
      <w:proofErr w:type="spellStart"/>
      <w:r w:rsidRPr="00783F00">
        <w:rPr>
          <w:rFonts w:ascii="Arial" w:hAnsi="Arial" w:cs="Arial"/>
          <w:sz w:val="20"/>
          <w:szCs w:val="20"/>
        </w:rPr>
        <w:t>Espec</w:t>
      </w:r>
      <w:proofErr w:type="spellEnd"/>
      <w:r w:rsidRPr="00783F00">
        <w:rPr>
          <w:rFonts w:ascii="Arial" w:hAnsi="Arial" w:cs="Arial"/>
          <w:sz w:val="20"/>
          <w:szCs w:val="20"/>
        </w:rPr>
        <w:t>. Medicina. Trab</w:t>
      </w:r>
      <w:proofErr w:type="gramStart"/>
      <w:r w:rsidRPr="00783F00">
        <w:rPr>
          <w:rFonts w:ascii="Arial" w:hAnsi="Arial" w:cs="Arial"/>
          <w:sz w:val="20"/>
          <w:szCs w:val="20"/>
        </w:rPr>
        <w:t>. ,</w:t>
      </w:r>
      <w:proofErr w:type="gramEnd"/>
      <w:r w:rsidRPr="00783F00">
        <w:rPr>
          <w:rFonts w:ascii="Arial" w:hAnsi="Arial" w:cs="Arial"/>
          <w:sz w:val="20"/>
          <w:szCs w:val="20"/>
        </w:rPr>
        <w:t xml:space="preserve"> vol. 32, núm. 4, pp. 297–307, 2023. [En línea]. Disponible: http://scielo.isciii.es/scielo.php?script=sci_arttext&amp;pid=S3020-11602023000400004</w:t>
      </w:r>
    </w:p>
    <w:p w14:paraId="76190A81"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 xml:space="preserve">[2] G. </w:t>
      </w:r>
      <w:proofErr w:type="spellStart"/>
      <w:r w:rsidRPr="00783F00">
        <w:rPr>
          <w:rFonts w:ascii="Arial" w:hAnsi="Arial" w:cs="Arial"/>
          <w:sz w:val="20"/>
          <w:szCs w:val="20"/>
        </w:rPr>
        <w:t>Giñazú</w:t>
      </w:r>
      <w:proofErr w:type="spellEnd"/>
      <w:r w:rsidRPr="00783F00">
        <w:rPr>
          <w:rFonts w:ascii="Arial" w:hAnsi="Arial" w:cs="Arial"/>
          <w:sz w:val="20"/>
          <w:szCs w:val="20"/>
        </w:rPr>
        <w:t>. “Capacitación efectiva en la empresa”,</w:t>
      </w:r>
      <w:r w:rsidRPr="00783F00">
        <w:t xml:space="preserve"> </w:t>
      </w:r>
      <w:proofErr w:type="spellStart"/>
      <w:r w:rsidRPr="00783F00">
        <w:rPr>
          <w:rFonts w:ascii="Arial" w:hAnsi="Arial" w:cs="Arial"/>
          <w:i/>
          <w:sz w:val="20"/>
          <w:szCs w:val="20"/>
        </w:rPr>
        <w:t>Invenio</w:t>
      </w:r>
      <w:proofErr w:type="spellEnd"/>
      <w:r w:rsidRPr="00783F00">
        <w:rPr>
          <w:rFonts w:ascii="Arial" w:hAnsi="Arial" w:cs="Arial"/>
          <w:sz w:val="20"/>
          <w:szCs w:val="20"/>
        </w:rPr>
        <w:t>, vol. 7, núm. 12, jun, 2004, pp. 103-116. [En línea]. Disponible: https://www.redalyc.org/pdf/877/87701209.pdf</w:t>
      </w:r>
    </w:p>
    <w:p w14:paraId="39B4EB87"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 xml:space="preserve"> [3] J. Cota </w:t>
      </w:r>
      <w:proofErr w:type="spellStart"/>
      <w:r w:rsidRPr="00783F00">
        <w:rPr>
          <w:rFonts w:ascii="Arial" w:hAnsi="Arial" w:cs="Arial"/>
          <w:sz w:val="20"/>
          <w:szCs w:val="20"/>
        </w:rPr>
        <w:t>Leuváno</w:t>
      </w:r>
      <w:proofErr w:type="spellEnd"/>
      <w:r w:rsidRPr="00783F00">
        <w:rPr>
          <w:rFonts w:ascii="Arial" w:hAnsi="Arial" w:cs="Arial"/>
          <w:sz w:val="20"/>
          <w:szCs w:val="20"/>
        </w:rPr>
        <w:t xml:space="preserve"> y J. Rivera Martìnez. “La capacitación como herramienta efectiva para mejorar el desempeño de los empleados”, </w:t>
      </w:r>
      <w:r w:rsidRPr="00783F00">
        <w:rPr>
          <w:rFonts w:ascii="Arial" w:hAnsi="Arial" w:cs="Arial"/>
          <w:i/>
          <w:sz w:val="20"/>
          <w:szCs w:val="20"/>
        </w:rPr>
        <w:t xml:space="preserve">Técnica </w:t>
      </w:r>
      <w:proofErr w:type="spellStart"/>
      <w:r w:rsidRPr="00783F00">
        <w:rPr>
          <w:rFonts w:ascii="Arial" w:hAnsi="Arial" w:cs="Arial"/>
          <w:i/>
          <w:sz w:val="20"/>
          <w:szCs w:val="20"/>
        </w:rPr>
        <w:t>Adtva</w:t>
      </w:r>
      <w:proofErr w:type="spellEnd"/>
      <w:r w:rsidRPr="00783F00">
        <w:rPr>
          <w:rFonts w:ascii="Arial" w:hAnsi="Arial" w:cs="Arial"/>
          <w:sz w:val="20"/>
          <w:szCs w:val="20"/>
        </w:rPr>
        <w:t>., vol. 16, nùm2, art. 3, abr 2017. [En línea]. Disponible: https://www.cyta.com.ar/ta1602/v16n2a3.htm</w:t>
      </w:r>
    </w:p>
    <w:p w14:paraId="6CBC6CD6"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 xml:space="preserve">[4] </w:t>
      </w:r>
      <w:r w:rsidRPr="00783F00">
        <w:rPr>
          <w:rFonts w:ascii="Arial" w:hAnsi="Arial" w:cs="Arial"/>
          <w:i/>
          <w:sz w:val="20"/>
          <w:szCs w:val="20"/>
        </w:rPr>
        <w:t xml:space="preserve">Ley Orgánica de Prevención, Condiciones y Medio Ambiente de Trabajo, Gaceta Oficial de la República Bolivariana de Venezuela, núm. 38236,26 jul 2005. </w:t>
      </w:r>
      <w:r w:rsidRPr="00783F00">
        <w:rPr>
          <w:rFonts w:ascii="Arial" w:hAnsi="Arial" w:cs="Arial"/>
          <w:sz w:val="20"/>
          <w:szCs w:val="20"/>
        </w:rPr>
        <w:t>[En línea]. Disponible: https://www.asambleanacional.gob.ve/storage/documentos/leyes/ley-organi-20220225124400.pdf.</w:t>
      </w:r>
    </w:p>
    <w:p w14:paraId="13A842EF"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 xml:space="preserve">[5] A. Padilla </w:t>
      </w:r>
      <w:proofErr w:type="spellStart"/>
      <w:r w:rsidRPr="00783F00">
        <w:rPr>
          <w:rFonts w:ascii="Arial" w:hAnsi="Arial" w:cs="Arial"/>
          <w:sz w:val="20"/>
          <w:szCs w:val="20"/>
        </w:rPr>
        <w:t>Fortes</w:t>
      </w:r>
      <w:proofErr w:type="spellEnd"/>
      <w:r w:rsidRPr="00783F00">
        <w:rPr>
          <w:rFonts w:ascii="Arial" w:hAnsi="Arial" w:cs="Arial"/>
          <w:sz w:val="20"/>
          <w:szCs w:val="20"/>
        </w:rPr>
        <w:t xml:space="preserve"> y J. Gámez de la Hoz, "La formación como herramienta en la prevención de riesgos laborales y salud laboral", diciembre de 2019. [En línea]. Disponible: https://www.researchgate.net/publication/337732085</w:t>
      </w:r>
    </w:p>
    <w:p w14:paraId="391C8199" w14:textId="77777777" w:rsidR="00A1377F" w:rsidRPr="00783F00" w:rsidRDefault="00D125F4">
      <w:pPr>
        <w:jc w:val="both"/>
        <w:rPr>
          <w:rFonts w:ascii="Arial" w:hAnsi="Arial" w:cs="Arial"/>
          <w:sz w:val="20"/>
          <w:szCs w:val="20"/>
        </w:rPr>
      </w:pPr>
      <w:r w:rsidRPr="00783F00">
        <w:rPr>
          <w:rFonts w:ascii="Arial" w:hAnsi="Arial" w:cs="Arial"/>
          <w:sz w:val="20"/>
          <w:szCs w:val="20"/>
        </w:rPr>
        <w:t>[</w:t>
      </w:r>
      <w:r w:rsidRPr="00783F00">
        <w:rPr>
          <w:rFonts w:ascii="Arial" w:hAnsi="Arial" w:cs="Arial"/>
        </w:rPr>
        <w:t>6</w:t>
      </w:r>
      <w:r w:rsidRPr="00783F00">
        <w:rPr>
          <w:rFonts w:ascii="Arial" w:hAnsi="Arial" w:cs="Arial"/>
          <w:sz w:val="20"/>
          <w:szCs w:val="20"/>
        </w:rPr>
        <w:t xml:space="preserve">] [Y. Garavito Hernández, C. Daza Ríos y W. Ramírez Torres, "Cultura organizacional y cultura de seguridad: una revisión de la literatura", Rev. Colomb. Salud </w:t>
      </w:r>
      <w:proofErr w:type="spellStart"/>
      <w:r w:rsidRPr="00783F00">
        <w:rPr>
          <w:rFonts w:ascii="Arial" w:hAnsi="Arial" w:cs="Arial"/>
          <w:sz w:val="20"/>
          <w:szCs w:val="20"/>
        </w:rPr>
        <w:t>Ocup</w:t>
      </w:r>
      <w:proofErr w:type="spellEnd"/>
      <w:proofErr w:type="gramStart"/>
      <w:r w:rsidRPr="00783F00">
        <w:rPr>
          <w:rFonts w:ascii="Arial" w:hAnsi="Arial" w:cs="Arial"/>
          <w:sz w:val="20"/>
          <w:szCs w:val="20"/>
        </w:rPr>
        <w:t>. ,</w:t>
      </w:r>
      <w:proofErr w:type="gramEnd"/>
      <w:r w:rsidRPr="00783F00">
        <w:rPr>
          <w:rFonts w:ascii="Arial" w:hAnsi="Arial" w:cs="Arial"/>
          <w:sz w:val="20"/>
          <w:szCs w:val="20"/>
        </w:rPr>
        <w:t xml:space="preserve"> vol. 12, núm. 2, art. No. e8622, diciembre de 2022, </w:t>
      </w:r>
      <w:proofErr w:type="spellStart"/>
      <w:r w:rsidRPr="00783F00">
        <w:rPr>
          <w:rFonts w:ascii="Arial" w:hAnsi="Arial" w:cs="Arial"/>
          <w:sz w:val="20"/>
          <w:szCs w:val="20"/>
        </w:rPr>
        <w:t>doi</w:t>
      </w:r>
      <w:proofErr w:type="spellEnd"/>
      <w:r w:rsidRPr="00783F00">
        <w:rPr>
          <w:rFonts w:ascii="Arial" w:hAnsi="Arial" w:cs="Arial"/>
          <w:sz w:val="20"/>
          <w:szCs w:val="20"/>
        </w:rPr>
        <w:t xml:space="preserve">: 10.18041/2322-634X/rcso.2.2022.8622. </w:t>
      </w:r>
    </w:p>
    <w:p w14:paraId="15A49BF5"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[7] R. Barón Ballesteros, “La cultura organizacional una reflexión teórica hacía la construcción de organizaciones inteligentes</w:t>
      </w:r>
      <w:r w:rsidRPr="00783F00">
        <w:rPr>
          <w:rFonts w:ascii="Arial" w:hAnsi="Arial" w:cs="Arial"/>
          <w:i/>
          <w:sz w:val="20"/>
          <w:szCs w:val="20"/>
        </w:rPr>
        <w:t>”. Ciencia Latina Rev. Cient</w:t>
      </w:r>
      <w:r w:rsidRPr="00783F00">
        <w:rPr>
          <w:rFonts w:ascii="Arial" w:hAnsi="Arial" w:cs="Arial"/>
          <w:sz w:val="20"/>
          <w:szCs w:val="20"/>
        </w:rPr>
        <w:t xml:space="preserve">., mar-abr 2024, </w:t>
      </w:r>
      <w:proofErr w:type="spellStart"/>
      <w:r w:rsidRPr="00783F00">
        <w:rPr>
          <w:rFonts w:ascii="Arial" w:hAnsi="Arial" w:cs="Arial"/>
          <w:sz w:val="20"/>
          <w:szCs w:val="20"/>
        </w:rPr>
        <w:t>vol</w:t>
      </w:r>
      <w:proofErr w:type="spellEnd"/>
      <w:r w:rsidRPr="00783F00">
        <w:rPr>
          <w:rFonts w:ascii="Arial" w:hAnsi="Arial" w:cs="Arial"/>
          <w:sz w:val="20"/>
          <w:szCs w:val="20"/>
        </w:rPr>
        <w:t xml:space="preserve"> 8, </w:t>
      </w:r>
      <w:proofErr w:type="spellStart"/>
      <w:r w:rsidRPr="00783F00">
        <w:rPr>
          <w:rFonts w:ascii="Arial" w:hAnsi="Arial" w:cs="Arial"/>
          <w:sz w:val="20"/>
          <w:szCs w:val="20"/>
        </w:rPr>
        <w:t>Núm</w:t>
      </w:r>
      <w:proofErr w:type="spellEnd"/>
      <w:r w:rsidRPr="00783F00">
        <w:rPr>
          <w:rFonts w:ascii="Arial" w:hAnsi="Arial" w:cs="Arial"/>
          <w:sz w:val="20"/>
          <w:szCs w:val="20"/>
        </w:rPr>
        <w:t xml:space="preserve"> 2, </w:t>
      </w:r>
      <w:proofErr w:type="spellStart"/>
      <w:r w:rsidRPr="00783F00">
        <w:rPr>
          <w:rFonts w:ascii="Arial" w:hAnsi="Arial" w:cs="Arial"/>
          <w:sz w:val="20"/>
          <w:szCs w:val="20"/>
        </w:rPr>
        <w:t>doi</w:t>
      </w:r>
      <w:proofErr w:type="spellEnd"/>
      <w:r w:rsidRPr="00783F00">
        <w:rPr>
          <w:rFonts w:ascii="Arial" w:hAnsi="Arial" w:cs="Arial"/>
          <w:sz w:val="20"/>
          <w:szCs w:val="20"/>
        </w:rPr>
        <w:t>: 10.37811/cl_</w:t>
      </w:r>
      <w:proofErr w:type="gramStart"/>
      <w:r w:rsidRPr="00783F00">
        <w:rPr>
          <w:rFonts w:ascii="Arial" w:hAnsi="Arial" w:cs="Arial"/>
          <w:sz w:val="20"/>
          <w:szCs w:val="20"/>
        </w:rPr>
        <w:t>rcm.v</w:t>
      </w:r>
      <w:proofErr w:type="gramEnd"/>
      <w:r w:rsidRPr="00783F00">
        <w:rPr>
          <w:rFonts w:ascii="Arial" w:hAnsi="Arial" w:cs="Arial"/>
          <w:sz w:val="20"/>
          <w:szCs w:val="20"/>
        </w:rPr>
        <w:t>8i2.10585</w:t>
      </w:r>
    </w:p>
    <w:p w14:paraId="66FFC385"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lastRenderedPageBreak/>
        <w:t xml:space="preserve">[8] S. Robbins y D. Decenzo, </w:t>
      </w:r>
      <w:r w:rsidRPr="00783F00">
        <w:rPr>
          <w:rFonts w:ascii="Arial" w:hAnsi="Arial" w:cs="Arial"/>
          <w:i/>
          <w:sz w:val="20"/>
          <w:szCs w:val="20"/>
        </w:rPr>
        <w:t xml:space="preserve">Supervisión, </w:t>
      </w:r>
      <w:r w:rsidRPr="00783F00">
        <w:rPr>
          <w:rFonts w:ascii="Arial" w:hAnsi="Arial" w:cs="Arial"/>
          <w:sz w:val="20"/>
          <w:szCs w:val="20"/>
        </w:rPr>
        <w:t xml:space="preserve">5 ed., Person Edu., México, 2008.  </w:t>
      </w:r>
    </w:p>
    <w:p w14:paraId="7CFCA406"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 xml:space="preserve">[9] D. Hellriegel y J. Slocum., </w:t>
      </w:r>
      <w:r w:rsidRPr="00783F00">
        <w:rPr>
          <w:rFonts w:ascii="Arial" w:hAnsi="Arial" w:cs="Arial"/>
          <w:i/>
          <w:sz w:val="20"/>
          <w:szCs w:val="20"/>
        </w:rPr>
        <w:t>Comportamiento Organizacional</w:t>
      </w:r>
      <w:r w:rsidRPr="00783F00">
        <w:rPr>
          <w:rFonts w:ascii="Arial" w:hAnsi="Arial" w:cs="Arial"/>
          <w:sz w:val="20"/>
          <w:szCs w:val="20"/>
        </w:rPr>
        <w:t xml:space="preserve">, 12 ed.  Cengage </w:t>
      </w:r>
      <w:proofErr w:type="spellStart"/>
      <w:r w:rsidRPr="00783F00">
        <w:rPr>
          <w:rFonts w:ascii="Arial" w:hAnsi="Arial" w:cs="Arial"/>
          <w:sz w:val="20"/>
          <w:szCs w:val="20"/>
        </w:rPr>
        <w:t>Learning</w:t>
      </w:r>
      <w:proofErr w:type="spellEnd"/>
      <w:r w:rsidRPr="00783F00">
        <w:rPr>
          <w:rFonts w:ascii="Arial" w:hAnsi="Arial" w:cs="Arial"/>
          <w:sz w:val="20"/>
          <w:szCs w:val="20"/>
        </w:rPr>
        <w:t xml:space="preserve"> Eds.  México, 2009.</w:t>
      </w:r>
    </w:p>
    <w:p w14:paraId="032D6ACD" w14:textId="77777777" w:rsidR="00A1377F" w:rsidRPr="00783F00" w:rsidRDefault="00D125F4">
      <w:pPr>
        <w:pStyle w:val="Textocomentario"/>
        <w:jc w:val="both"/>
        <w:rPr>
          <w:rFonts w:ascii="Arial" w:hAnsi="Arial" w:cs="Arial"/>
        </w:rPr>
      </w:pPr>
      <w:r w:rsidRPr="00783F00">
        <w:rPr>
          <w:rFonts w:ascii="Arial" w:hAnsi="Arial" w:cs="Arial"/>
        </w:rPr>
        <w:t xml:space="preserve">[10] C. Martínez Oropesa y L. Cremades, “Liderazgo y cultura en seguridad: su influencia en los comportamientos de trabajo seguros de los trabajadores”. </w:t>
      </w:r>
      <w:r w:rsidRPr="00783F00">
        <w:rPr>
          <w:rFonts w:ascii="Arial" w:hAnsi="Arial" w:cs="Arial"/>
          <w:i/>
          <w:iCs/>
        </w:rPr>
        <w:t xml:space="preserve">Salud </w:t>
      </w:r>
      <w:proofErr w:type="spellStart"/>
      <w:r w:rsidRPr="00783F00">
        <w:rPr>
          <w:rFonts w:ascii="Arial" w:hAnsi="Arial" w:cs="Arial"/>
          <w:i/>
          <w:iCs/>
        </w:rPr>
        <w:t>trab</w:t>
      </w:r>
      <w:proofErr w:type="spellEnd"/>
      <w:r w:rsidRPr="00783F00">
        <w:rPr>
          <w:rFonts w:ascii="Arial" w:hAnsi="Arial" w:cs="Arial"/>
          <w:i/>
          <w:iCs/>
        </w:rPr>
        <w:t>.</w:t>
      </w:r>
      <w:r w:rsidRPr="00783F00">
        <w:rPr>
          <w:rFonts w:ascii="Arial" w:hAnsi="Arial" w:cs="Arial"/>
        </w:rPr>
        <w:t xml:space="preserve">, </w:t>
      </w:r>
      <w:r w:rsidRPr="00783F00">
        <w:rPr>
          <w:rFonts w:ascii="Arial" w:hAnsi="Arial" w:cs="Arial"/>
          <w:i/>
          <w:iCs/>
        </w:rPr>
        <w:t>20</w:t>
      </w:r>
      <w:r w:rsidRPr="00783F00">
        <w:rPr>
          <w:rFonts w:ascii="Arial" w:hAnsi="Arial" w:cs="Arial"/>
        </w:rPr>
        <w:t>(2), pp. 179-192. 2012, [En línea]. Disponible: http://ve.scielo.org/scielo.php?script=sci_arttext&amp;pid=S1315-01382012000200006&amp;lng=es&amp;tlng=es.</w:t>
      </w:r>
    </w:p>
    <w:p w14:paraId="0066EE41" w14:textId="77777777" w:rsidR="00A1377F" w:rsidRPr="00783F00" w:rsidRDefault="00D125F4">
      <w:pPr>
        <w:pStyle w:val="Textocomentario"/>
        <w:jc w:val="both"/>
        <w:rPr>
          <w:rFonts w:ascii="Arial" w:hAnsi="Arial" w:cs="Arial"/>
        </w:rPr>
      </w:pPr>
      <w:r w:rsidRPr="00783F00">
        <w:rPr>
          <w:rFonts w:ascii="Arial" w:hAnsi="Arial" w:cs="Arial"/>
          <w:lang w:val="en-US"/>
        </w:rPr>
        <w:t xml:space="preserve">[11] </w:t>
      </w:r>
      <w:proofErr w:type="spellStart"/>
      <w:proofErr w:type="gramStart"/>
      <w:r w:rsidRPr="00783F00">
        <w:rPr>
          <w:rFonts w:ascii="Arial" w:hAnsi="Arial" w:cs="Arial"/>
          <w:lang w:val="en-US"/>
        </w:rPr>
        <w:t>G.Naji</w:t>
      </w:r>
      <w:proofErr w:type="spellEnd"/>
      <w:r w:rsidRPr="00783F00">
        <w:rPr>
          <w:rFonts w:ascii="Arial" w:hAnsi="Arial" w:cs="Arial"/>
          <w:lang w:val="en-US"/>
        </w:rPr>
        <w:t>,.</w:t>
      </w:r>
      <w:proofErr w:type="gramEnd"/>
      <w:r w:rsidRPr="00783F00">
        <w:rPr>
          <w:rFonts w:ascii="Arial" w:hAnsi="Arial" w:cs="Arial"/>
          <w:lang w:val="en-US"/>
        </w:rPr>
        <w:t xml:space="preserve"> </w:t>
      </w:r>
      <w:proofErr w:type="spellStart"/>
      <w:proofErr w:type="gramStart"/>
      <w:r w:rsidRPr="00783F00">
        <w:rPr>
          <w:rFonts w:ascii="Arial" w:hAnsi="Arial" w:cs="Arial"/>
          <w:lang w:val="en-US"/>
        </w:rPr>
        <w:t>A.Isha</w:t>
      </w:r>
      <w:proofErr w:type="spellEnd"/>
      <w:proofErr w:type="gramEnd"/>
      <w:r w:rsidRPr="00783F00">
        <w:rPr>
          <w:rFonts w:ascii="Arial" w:hAnsi="Arial" w:cs="Arial"/>
          <w:lang w:val="en-US"/>
        </w:rPr>
        <w:t xml:space="preserve">, M. </w:t>
      </w:r>
      <w:proofErr w:type="spellStart"/>
      <w:r w:rsidRPr="00783F00">
        <w:rPr>
          <w:rFonts w:ascii="Arial" w:hAnsi="Arial" w:cs="Arial"/>
          <w:lang w:val="en-US"/>
        </w:rPr>
        <w:t>Mohyaldinn</w:t>
      </w:r>
      <w:proofErr w:type="spellEnd"/>
      <w:r w:rsidRPr="00783F00">
        <w:rPr>
          <w:rFonts w:ascii="Arial" w:hAnsi="Arial" w:cs="Arial"/>
          <w:lang w:val="en-US"/>
        </w:rPr>
        <w:t xml:space="preserve">, S. Leka, S.; M. Saleem, S. Rahman, M. </w:t>
      </w:r>
      <w:proofErr w:type="spellStart"/>
      <w:r w:rsidRPr="00783F00">
        <w:rPr>
          <w:rFonts w:ascii="Arial" w:hAnsi="Arial" w:cs="Arial"/>
          <w:lang w:val="en-US"/>
        </w:rPr>
        <w:t>Alzoraiki</w:t>
      </w:r>
      <w:proofErr w:type="spellEnd"/>
      <w:r w:rsidRPr="00783F00">
        <w:rPr>
          <w:rFonts w:ascii="Arial" w:hAnsi="Arial" w:cs="Arial"/>
          <w:lang w:val="en-US"/>
        </w:rPr>
        <w:t xml:space="preserve">, M. “Impact of Safety Culture on Safety Performance; Mediating Role of Psychosocial Hazard: An Integrated Modelling Approach”. </w:t>
      </w:r>
      <w:proofErr w:type="spellStart"/>
      <w:r w:rsidRPr="00783F00">
        <w:rPr>
          <w:rFonts w:ascii="Arial" w:hAnsi="Arial" w:cs="Arial"/>
          <w:i/>
        </w:rPr>
        <w:t>Int</w:t>
      </w:r>
      <w:proofErr w:type="spellEnd"/>
      <w:r w:rsidRPr="00783F00">
        <w:rPr>
          <w:rFonts w:ascii="Arial" w:hAnsi="Arial" w:cs="Arial"/>
          <w:i/>
        </w:rPr>
        <w:t xml:space="preserve">. J. </w:t>
      </w:r>
      <w:proofErr w:type="spellStart"/>
      <w:r w:rsidRPr="00783F00">
        <w:rPr>
          <w:rFonts w:ascii="Arial" w:hAnsi="Arial" w:cs="Arial"/>
          <w:i/>
        </w:rPr>
        <w:t>Environ</w:t>
      </w:r>
      <w:proofErr w:type="spellEnd"/>
      <w:r w:rsidRPr="00783F00">
        <w:rPr>
          <w:rFonts w:ascii="Arial" w:hAnsi="Arial" w:cs="Arial"/>
          <w:i/>
        </w:rPr>
        <w:t>. Res. Public Health</w:t>
      </w:r>
      <w:r w:rsidRPr="00783F00">
        <w:rPr>
          <w:rFonts w:ascii="Arial" w:hAnsi="Arial" w:cs="Arial"/>
        </w:rPr>
        <w:t xml:space="preserve"> 2021, 18, 8568, doi.org/10.3390/ijerph18168568</w:t>
      </w:r>
    </w:p>
    <w:p w14:paraId="07CED470"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rPr>
        <w:t xml:space="preserve">[12] </w:t>
      </w:r>
      <w:r w:rsidRPr="00783F00">
        <w:rPr>
          <w:rFonts w:ascii="Arial" w:hAnsi="Arial" w:cs="Arial"/>
          <w:sz w:val="20"/>
          <w:szCs w:val="20"/>
        </w:rPr>
        <w:t xml:space="preserve">Convenio sobre seguridad y salud de los trabajadores (núm. 155), Organización Internacional del Trabajo, Ginebra, Suiza, 1981. [En línea]. Disponible: https://normlex.ilo.org/dyn/nrmlx_es/f?p=NORMLEXPUB:12100:0::NO::P12100_INSTRUMENT_ID:312300 </w:t>
      </w:r>
    </w:p>
    <w:p w14:paraId="24B8863B" w14:textId="77777777" w:rsidR="00A1377F" w:rsidRPr="00783F00" w:rsidRDefault="00D125F4">
      <w:pPr>
        <w:pStyle w:val="Textocomentario"/>
      </w:pPr>
      <w:r w:rsidRPr="00783F00">
        <w:rPr>
          <w:rFonts w:ascii="Arial" w:hAnsi="Arial" w:cs="Arial"/>
        </w:rPr>
        <w:t>[13</w:t>
      </w:r>
      <w:proofErr w:type="gramStart"/>
      <w:r w:rsidRPr="00783F00">
        <w:rPr>
          <w:rFonts w:ascii="Arial" w:hAnsi="Arial" w:cs="Arial"/>
        </w:rPr>
        <w:t>]  Ley</w:t>
      </w:r>
      <w:proofErr w:type="gramEnd"/>
      <w:r w:rsidRPr="00783F00">
        <w:rPr>
          <w:rFonts w:ascii="Arial" w:hAnsi="Arial" w:cs="Arial"/>
        </w:rPr>
        <w:t xml:space="preserve"> 31/1995, de 8 de noviembre, de Prevención de Riesgos Laborales, Boletín Oficial del Estado, núm. 269, pp. 32432–32442, 8 de noviembre de 1995. [En línea]. Disponible: https://www.boe.es/eli/es/l/1995/11/08/31 </w:t>
      </w:r>
      <w:r w:rsidRPr="00783F00">
        <w:t xml:space="preserve">32432–32442. </w:t>
      </w:r>
    </w:p>
    <w:p w14:paraId="56023BD7" w14:textId="77777777" w:rsidR="00A1377F" w:rsidRPr="007A6946" w:rsidRDefault="00D125F4">
      <w:pPr>
        <w:pStyle w:val="Textocomentario"/>
        <w:jc w:val="both"/>
        <w:rPr>
          <w:rFonts w:ascii="Arial" w:hAnsi="Arial" w:cs="Arial"/>
          <w:lang w:val="en-US"/>
        </w:rPr>
      </w:pPr>
      <w:r w:rsidRPr="00783F00">
        <w:rPr>
          <w:rFonts w:ascii="Arial" w:hAnsi="Arial" w:cs="Arial"/>
        </w:rPr>
        <w:t xml:space="preserve">[14] Banco Interamericano de Desarrollo. (s.f.), </w:t>
      </w:r>
      <w:proofErr w:type="spellStart"/>
      <w:r w:rsidRPr="00783F00">
        <w:rPr>
          <w:rStyle w:val="nfasis"/>
          <w:rFonts w:ascii="Arial" w:hAnsi="Arial" w:cs="Arial"/>
        </w:rPr>
        <w:t>Riskmonitor</w:t>
      </w:r>
      <w:proofErr w:type="spellEnd"/>
      <w:r w:rsidRPr="00783F00">
        <w:rPr>
          <w:rStyle w:val="nfasis"/>
          <w:rFonts w:ascii="Arial" w:hAnsi="Arial" w:cs="Arial"/>
        </w:rPr>
        <w:t xml:space="preserve"> </w:t>
      </w:r>
      <w:proofErr w:type="spellStart"/>
      <w:r w:rsidRPr="00783F00">
        <w:rPr>
          <w:rStyle w:val="nfasis"/>
          <w:rFonts w:ascii="Arial" w:hAnsi="Arial" w:cs="Arial"/>
        </w:rPr>
        <w:t>glossary</w:t>
      </w:r>
      <w:proofErr w:type="spellEnd"/>
      <w:r w:rsidRPr="00783F00">
        <w:rPr>
          <w:rFonts w:ascii="Arial" w:hAnsi="Arial" w:cs="Arial"/>
        </w:rPr>
        <w:t xml:space="preserve">. </w:t>
      </w:r>
      <w:r w:rsidRPr="007A6946">
        <w:rPr>
          <w:rFonts w:ascii="Arial" w:hAnsi="Arial" w:cs="Arial"/>
          <w:lang w:val="en-US"/>
        </w:rPr>
        <w:t xml:space="preserve">[En </w:t>
      </w:r>
      <w:proofErr w:type="spellStart"/>
      <w:r w:rsidRPr="007A6946">
        <w:rPr>
          <w:rFonts w:ascii="Arial" w:hAnsi="Arial" w:cs="Arial"/>
          <w:lang w:val="en-US"/>
        </w:rPr>
        <w:t>línea</w:t>
      </w:r>
      <w:proofErr w:type="spellEnd"/>
      <w:r w:rsidRPr="007A6946">
        <w:rPr>
          <w:rFonts w:ascii="Arial" w:hAnsi="Arial" w:cs="Arial"/>
          <w:lang w:val="en-US"/>
        </w:rPr>
        <w:t>]. Disponible: https://riskmonitor.iadb.org/en/node/92</w:t>
      </w:r>
    </w:p>
    <w:p w14:paraId="2EBE8B40" w14:textId="77777777" w:rsidR="00A1377F" w:rsidRPr="00783F00" w:rsidRDefault="00D125F4">
      <w:pPr>
        <w:pStyle w:val="Textocomentario"/>
        <w:rPr>
          <w:rFonts w:ascii="Arial" w:hAnsi="Arial" w:cs="Arial"/>
        </w:rPr>
      </w:pPr>
      <w:r w:rsidRPr="00783F00">
        <w:rPr>
          <w:rFonts w:ascii="Arial" w:hAnsi="Arial" w:cs="Arial"/>
          <w:lang w:val="en-US"/>
        </w:rPr>
        <w:t>[15] Y.</w:t>
      </w:r>
      <w:r w:rsidRPr="00783F00">
        <w:rPr>
          <w:lang w:val="en-US"/>
        </w:rPr>
        <w:t xml:space="preserve"> </w:t>
      </w:r>
      <w:proofErr w:type="gramStart"/>
      <w:r w:rsidRPr="00783F00">
        <w:rPr>
          <w:rFonts w:ascii="Arial" w:hAnsi="Arial" w:cs="Arial"/>
          <w:lang w:val="en-US"/>
        </w:rPr>
        <w:t>Xu,  G.</w:t>
      </w:r>
      <w:proofErr w:type="gramEnd"/>
      <w:r w:rsidRPr="00783F00">
        <w:rPr>
          <w:rFonts w:ascii="Arial" w:hAnsi="Arial" w:cs="Arial"/>
          <w:lang w:val="en-US"/>
        </w:rPr>
        <w:t xml:space="preserve"> Reniers y M. Yang, “A Multidisciplinary Review into the Evolution of Risk Concepts and Their Assessment Methods”. </w:t>
      </w:r>
      <w:proofErr w:type="spellStart"/>
      <w:r w:rsidRPr="00783F00">
        <w:rPr>
          <w:rFonts w:ascii="Arial" w:hAnsi="Arial" w:cs="Arial"/>
        </w:rPr>
        <w:t>Processes</w:t>
      </w:r>
      <w:proofErr w:type="spellEnd"/>
      <w:r w:rsidRPr="00783F00">
        <w:rPr>
          <w:rFonts w:ascii="Arial" w:hAnsi="Arial" w:cs="Arial"/>
        </w:rPr>
        <w:t xml:space="preserve"> 2024,12, 2449, doi:10.3390/pr12112449</w:t>
      </w:r>
    </w:p>
    <w:p w14:paraId="5EF0D3D7"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 xml:space="preserve">[16] A. De la </w:t>
      </w:r>
      <w:proofErr w:type="gramStart"/>
      <w:r w:rsidRPr="00783F00">
        <w:rPr>
          <w:rFonts w:ascii="Arial" w:hAnsi="Arial" w:cs="Arial"/>
          <w:sz w:val="20"/>
          <w:szCs w:val="20"/>
        </w:rPr>
        <w:t>Calle,  (</w:t>
      </w:r>
      <w:proofErr w:type="gramEnd"/>
      <w:r w:rsidRPr="00783F00">
        <w:rPr>
          <w:rFonts w:ascii="Arial" w:hAnsi="Arial" w:cs="Arial"/>
          <w:sz w:val="20"/>
          <w:szCs w:val="20"/>
        </w:rPr>
        <w:t>2017). “</w:t>
      </w:r>
      <w:r w:rsidRPr="00783F00">
        <w:rPr>
          <w:rFonts w:ascii="Arial" w:hAnsi="Arial" w:cs="Arial"/>
          <w:i/>
          <w:sz w:val="20"/>
          <w:szCs w:val="20"/>
        </w:rPr>
        <w:t xml:space="preserve">Chile: un </w:t>
      </w:r>
      <w:proofErr w:type="spellStart"/>
      <w:r w:rsidRPr="00783F00">
        <w:rPr>
          <w:rFonts w:ascii="Arial" w:hAnsi="Arial" w:cs="Arial"/>
          <w:i/>
          <w:sz w:val="20"/>
          <w:szCs w:val="20"/>
        </w:rPr>
        <w:t>record</w:t>
      </w:r>
      <w:proofErr w:type="spellEnd"/>
      <w:r w:rsidRPr="00783F00">
        <w:rPr>
          <w:rFonts w:ascii="Arial" w:hAnsi="Arial" w:cs="Arial"/>
          <w:i/>
          <w:sz w:val="20"/>
          <w:szCs w:val="20"/>
        </w:rPr>
        <w:t xml:space="preserve"> de capacitación </w:t>
      </w:r>
      <w:proofErr w:type="gramStart"/>
      <w:r w:rsidRPr="00783F00">
        <w:rPr>
          <w:rFonts w:ascii="Arial" w:hAnsi="Arial" w:cs="Arial"/>
          <w:i/>
          <w:sz w:val="20"/>
          <w:szCs w:val="20"/>
        </w:rPr>
        <w:t xml:space="preserve">permitió </w:t>
      </w:r>
      <w:r w:rsidRPr="00783F00">
        <w:rPr>
          <w:rFonts w:ascii="Arial" w:hAnsi="Arial" w:cs="Arial"/>
          <w:sz w:val="20"/>
          <w:szCs w:val="20"/>
        </w:rPr>
        <w:t xml:space="preserve"> a</w:t>
      </w:r>
      <w:proofErr w:type="gramEnd"/>
      <w:r w:rsidRPr="00783F00">
        <w:rPr>
          <w:rFonts w:ascii="Arial" w:hAnsi="Arial" w:cs="Arial"/>
          <w:sz w:val="20"/>
          <w:szCs w:val="20"/>
        </w:rPr>
        <w:t xml:space="preserve"> la ACH reducir la tasa de accidentabilidad al 3,1 %” 2017. [</w:t>
      </w:r>
      <w:r w:rsidRPr="00783F00">
        <w:rPr>
          <w:rFonts w:ascii="Arial" w:hAnsi="Arial" w:cs="Arial"/>
        </w:rPr>
        <w:t xml:space="preserve">En línea]. </w:t>
      </w:r>
      <w:r w:rsidRPr="00783F00">
        <w:rPr>
          <w:rFonts w:ascii="Arial" w:hAnsi="Arial" w:cs="Arial"/>
        </w:rPr>
        <w:t xml:space="preserve">Disponible: </w:t>
      </w:r>
      <w:r w:rsidRPr="00783F00">
        <w:rPr>
          <w:rFonts w:ascii="Arial" w:hAnsi="Arial" w:cs="Arial"/>
          <w:sz w:val="20"/>
          <w:szCs w:val="20"/>
        </w:rPr>
        <w:t>https://www.prevencionintegral.com/actualidad/noticias/2017/07/25/chile-record-capacitacion-permitio-achs-reducir-tasa-</w:t>
      </w:r>
    </w:p>
    <w:p w14:paraId="57FBC4C8"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 xml:space="preserve">[17] C. Barragán Vásquez y J. García Martínez. “Seguridad y salud ocupacional en el sector industrial: un estudio de caso en México”. </w:t>
      </w:r>
      <w:r w:rsidRPr="00783F00">
        <w:rPr>
          <w:rFonts w:ascii="Arial" w:hAnsi="Arial" w:cs="Arial"/>
          <w:i/>
          <w:sz w:val="20"/>
          <w:szCs w:val="20"/>
        </w:rPr>
        <w:t>RECAI</w:t>
      </w:r>
      <w:r w:rsidRPr="00783F00">
        <w:rPr>
          <w:rFonts w:ascii="Arial" w:hAnsi="Arial" w:cs="Arial"/>
          <w:sz w:val="20"/>
          <w:szCs w:val="20"/>
        </w:rPr>
        <w:t xml:space="preserve">, </w:t>
      </w:r>
      <w:proofErr w:type="spellStart"/>
      <w:r w:rsidRPr="00783F00">
        <w:rPr>
          <w:rFonts w:ascii="Arial" w:hAnsi="Arial" w:cs="Arial"/>
          <w:sz w:val="20"/>
          <w:szCs w:val="20"/>
        </w:rPr>
        <w:t>vol</w:t>
      </w:r>
      <w:proofErr w:type="spellEnd"/>
      <w:r w:rsidRPr="00783F00">
        <w:rPr>
          <w:rFonts w:ascii="Arial" w:hAnsi="Arial" w:cs="Arial"/>
          <w:sz w:val="20"/>
          <w:szCs w:val="20"/>
        </w:rPr>
        <w:t xml:space="preserve"> 12, </w:t>
      </w:r>
      <w:proofErr w:type="spellStart"/>
      <w:r w:rsidRPr="00783F00">
        <w:rPr>
          <w:rFonts w:ascii="Arial" w:hAnsi="Arial" w:cs="Arial"/>
          <w:sz w:val="20"/>
          <w:szCs w:val="20"/>
        </w:rPr>
        <w:t>núm</w:t>
      </w:r>
      <w:proofErr w:type="spellEnd"/>
      <w:r w:rsidRPr="00783F00">
        <w:rPr>
          <w:rFonts w:ascii="Arial" w:hAnsi="Arial" w:cs="Arial"/>
          <w:sz w:val="20"/>
          <w:szCs w:val="20"/>
        </w:rPr>
        <w:t xml:space="preserve"> 133, pp. 36-46, 2023. [En línea]. Disponible: https://www.redalyc.org/journal/6379/637973863003/html/</w:t>
      </w:r>
    </w:p>
    <w:p w14:paraId="70B91926" w14:textId="77777777" w:rsidR="00A1377F" w:rsidRPr="00783F00" w:rsidRDefault="00D125F4">
      <w:pPr>
        <w:jc w:val="both"/>
        <w:rPr>
          <w:rFonts w:ascii="Arial" w:hAnsi="Arial" w:cs="Arial"/>
          <w:sz w:val="20"/>
          <w:szCs w:val="20"/>
        </w:rPr>
      </w:pPr>
      <w:r w:rsidRPr="00783F00">
        <w:rPr>
          <w:rFonts w:ascii="Arial" w:hAnsi="Arial" w:cs="Arial"/>
          <w:sz w:val="20"/>
          <w:szCs w:val="20"/>
        </w:rPr>
        <w:t xml:space="preserve">[18] A. Bonilla Montoya, J Garate Aguirre e I. Navarro Aguirre. “Efectividad de programas de formación en seguridad laboral respecto a la prevención de accidentes laborales”, </w:t>
      </w:r>
      <w:r w:rsidRPr="00783F00">
        <w:rPr>
          <w:rFonts w:ascii="Arial" w:hAnsi="Arial" w:cs="Arial"/>
          <w:i/>
          <w:sz w:val="20"/>
          <w:szCs w:val="20"/>
        </w:rPr>
        <w:t>Conrado,</w:t>
      </w:r>
      <w:r w:rsidRPr="00783F00">
        <w:rPr>
          <w:rFonts w:ascii="Arial" w:hAnsi="Arial" w:cs="Arial"/>
          <w:sz w:val="20"/>
          <w:szCs w:val="20"/>
        </w:rPr>
        <w:t xml:space="preserve"> vol. 20 núm. 97, pp. 115-129. 2024 [En línea]. </w:t>
      </w:r>
      <w:proofErr w:type="gramStart"/>
      <w:r w:rsidRPr="00783F00">
        <w:rPr>
          <w:rFonts w:ascii="Arial" w:hAnsi="Arial" w:cs="Arial"/>
          <w:sz w:val="20"/>
          <w:szCs w:val="20"/>
        </w:rPr>
        <w:t>Disponible:http://scielo.sld.cu/scielo.php?script=sci_arttext&amp;pid=S1990-86442024000200115&amp;lng=es&amp;tlng=es</w:t>
      </w:r>
      <w:proofErr w:type="gramEnd"/>
      <w:r w:rsidRPr="00783F00">
        <w:rPr>
          <w:rFonts w:ascii="Arial" w:hAnsi="Arial" w:cs="Arial"/>
          <w:sz w:val="20"/>
          <w:szCs w:val="20"/>
        </w:rPr>
        <w:t>.</w:t>
      </w:r>
    </w:p>
    <w:p w14:paraId="0806C79C"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 xml:space="preserve">[19] J. Piqué, “Reinventar la empresa para un éxito sostenible”, </w:t>
      </w:r>
      <w:r w:rsidRPr="00783F00">
        <w:rPr>
          <w:rFonts w:ascii="Arial" w:hAnsi="Arial" w:cs="Arial"/>
          <w:i/>
          <w:sz w:val="20"/>
          <w:szCs w:val="20"/>
        </w:rPr>
        <w:t>Gestión,</w:t>
      </w:r>
      <w:r w:rsidRPr="00783F00">
        <w:rPr>
          <w:rFonts w:ascii="Arial" w:hAnsi="Arial" w:cs="Arial"/>
          <w:sz w:val="20"/>
          <w:szCs w:val="20"/>
        </w:rPr>
        <w:t xml:space="preserve"> 2018. [En línea].</w:t>
      </w:r>
      <w:r w:rsidRPr="00783F00">
        <w:rPr>
          <w:rFonts w:ascii="Arial" w:hAnsi="Arial" w:cs="Arial"/>
          <w:sz w:val="20"/>
          <w:szCs w:val="20"/>
          <w:lang w:val="es-VE"/>
        </w:rPr>
        <w:t xml:space="preserve"> </w:t>
      </w:r>
      <w:proofErr w:type="gramStart"/>
      <w:r w:rsidRPr="00783F00">
        <w:rPr>
          <w:rFonts w:ascii="Arial" w:hAnsi="Arial" w:cs="Arial"/>
          <w:sz w:val="20"/>
          <w:szCs w:val="20"/>
        </w:rPr>
        <w:t>Disponible:gestion.com.do</w:t>
      </w:r>
      <w:proofErr w:type="gramEnd"/>
      <w:r w:rsidRPr="00783F00">
        <w:rPr>
          <w:rFonts w:ascii="Arial" w:hAnsi="Arial" w:cs="Arial"/>
          <w:sz w:val="20"/>
          <w:szCs w:val="20"/>
        </w:rPr>
        <w:t>/reinventar-la-empresa-para-un-exito-sostenido.</w:t>
      </w:r>
    </w:p>
    <w:p w14:paraId="07246871" w14:textId="77777777" w:rsidR="00C246EF" w:rsidRPr="00783F00" w:rsidRDefault="00D125F4">
      <w:pPr>
        <w:spacing w:before="120" w:line="240" w:lineRule="auto"/>
        <w:jc w:val="both"/>
        <w:rPr>
          <w:rFonts w:ascii="Arial" w:hAnsi="Arial" w:cs="Arial"/>
          <w:sz w:val="20"/>
          <w:szCs w:val="20"/>
        </w:rPr>
      </w:pPr>
      <w:r w:rsidRPr="00783F00">
        <w:rPr>
          <w:rFonts w:ascii="Arial" w:hAnsi="Arial" w:cs="Arial"/>
          <w:sz w:val="20"/>
          <w:szCs w:val="20"/>
        </w:rPr>
        <w:t xml:space="preserve">[20] </w:t>
      </w:r>
      <w:r w:rsidR="00015984" w:rsidRPr="00783F00">
        <w:rPr>
          <w:rFonts w:ascii="Arial" w:hAnsi="Arial" w:cs="Arial"/>
          <w:sz w:val="20"/>
          <w:szCs w:val="20"/>
        </w:rPr>
        <w:t xml:space="preserve">P. Astudillo Cornejo, C. Ibarra Villanueva, R. Jorquera Gutiérrez y F. Aguilera </w:t>
      </w:r>
      <w:r w:rsidRPr="00783F00">
        <w:rPr>
          <w:rFonts w:ascii="Arial" w:hAnsi="Arial" w:cs="Arial"/>
          <w:sz w:val="20"/>
          <w:szCs w:val="20"/>
        </w:rPr>
        <w:t xml:space="preserve">  </w:t>
      </w:r>
      <w:r w:rsidR="00015984" w:rsidRPr="00783F00">
        <w:rPr>
          <w:rFonts w:ascii="Arial" w:hAnsi="Arial" w:cs="Arial"/>
          <w:i/>
          <w:sz w:val="20"/>
          <w:szCs w:val="20"/>
        </w:rPr>
        <w:t xml:space="preserve">Proyecto SUSESO ID60-21: Comprender la cultura preventiva en educación – Diagnóstico sobre la prevención de riesgos en escuelas adheridas al Instituto de Seguridad Laboral. </w:t>
      </w:r>
      <w:r w:rsidR="00015984" w:rsidRPr="00783F00">
        <w:rPr>
          <w:rFonts w:ascii="Arial" w:hAnsi="Arial" w:cs="Arial"/>
          <w:sz w:val="20"/>
          <w:szCs w:val="20"/>
        </w:rPr>
        <w:t>Santiago, Chile: Insti</w:t>
      </w:r>
      <w:r w:rsidR="00C246EF" w:rsidRPr="00783F00">
        <w:rPr>
          <w:rFonts w:ascii="Arial" w:hAnsi="Arial" w:cs="Arial"/>
          <w:sz w:val="20"/>
          <w:szCs w:val="20"/>
        </w:rPr>
        <w:t>tuto de Seguridad Laboral</w:t>
      </w:r>
      <w:r w:rsidR="00C246EF" w:rsidRPr="00783F00">
        <w:rPr>
          <w:rFonts w:ascii="Arial" w:hAnsi="Arial" w:cs="Arial"/>
          <w:i/>
          <w:sz w:val="20"/>
          <w:szCs w:val="20"/>
        </w:rPr>
        <w:t xml:space="preserve">, </w:t>
      </w:r>
      <w:r w:rsidR="00C246EF" w:rsidRPr="00783F00">
        <w:rPr>
          <w:rFonts w:ascii="Arial" w:hAnsi="Arial" w:cs="Arial"/>
          <w:sz w:val="20"/>
          <w:szCs w:val="20"/>
        </w:rPr>
        <w:t>2024</w:t>
      </w:r>
      <w:r w:rsidR="00C246EF" w:rsidRPr="00783F00">
        <w:rPr>
          <w:rFonts w:ascii="Arial" w:hAnsi="Arial" w:cs="Arial"/>
          <w:i/>
          <w:sz w:val="20"/>
          <w:szCs w:val="20"/>
        </w:rPr>
        <w:t>,</w:t>
      </w:r>
      <w:r w:rsidR="00015984" w:rsidRPr="00783F00">
        <w:rPr>
          <w:rFonts w:ascii="Arial" w:hAnsi="Arial" w:cs="Arial"/>
          <w:i/>
          <w:sz w:val="20"/>
          <w:szCs w:val="20"/>
        </w:rPr>
        <w:t xml:space="preserve"> </w:t>
      </w:r>
      <w:proofErr w:type="spellStart"/>
      <w:r w:rsidR="00C246EF" w:rsidRPr="00783F00">
        <w:rPr>
          <w:rFonts w:ascii="Arial" w:hAnsi="Arial" w:cs="Arial"/>
          <w:sz w:val="20"/>
          <w:szCs w:val="20"/>
        </w:rPr>
        <w:t>doi</w:t>
      </w:r>
      <w:proofErr w:type="spellEnd"/>
      <w:r w:rsidR="00015984" w:rsidRPr="00783F00">
        <w:rPr>
          <w:rFonts w:ascii="Arial" w:hAnsi="Arial" w:cs="Arial"/>
          <w:sz w:val="20"/>
          <w:szCs w:val="20"/>
        </w:rPr>
        <w:t xml:space="preserve">: 10.13140/RG.2.2.16740.28800 </w:t>
      </w:r>
    </w:p>
    <w:p w14:paraId="1AC77671" w14:textId="77777777" w:rsidR="00A1377F" w:rsidRPr="00783F00" w:rsidRDefault="00D125F4">
      <w:pPr>
        <w:spacing w:before="120" w:line="240" w:lineRule="auto"/>
        <w:jc w:val="both"/>
        <w:rPr>
          <w:rFonts w:ascii="Arial" w:hAnsi="Arial" w:cs="Arial"/>
          <w:sz w:val="20"/>
          <w:szCs w:val="20"/>
        </w:rPr>
      </w:pPr>
      <w:r w:rsidRPr="00783F00">
        <w:rPr>
          <w:rFonts w:ascii="Arial" w:hAnsi="Arial" w:cs="Arial"/>
          <w:sz w:val="20"/>
          <w:szCs w:val="20"/>
        </w:rPr>
        <w:t xml:space="preserve">[21] J. Cid Sabas y I. Baldovinos Leyva, “Capacitación al personal y su influencia en el desempeño laboral”. Revista LATAM, vol. 6, </w:t>
      </w:r>
      <w:proofErr w:type="spellStart"/>
      <w:r w:rsidRPr="00783F00">
        <w:rPr>
          <w:rFonts w:ascii="Arial" w:hAnsi="Arial" w:cs="Arial"/>
          <w:sz w:val="20"/>
          <w:szCs w:val="20"/>
        </w:rPr>
        <w:t>núm</w:t>
      </w:r>
      <w:proofErr w:type="spellEnd"/>
      <w:r w:rsidRPr="00783F00">
        <w:rPr>
          <w:rFonts w:ascii="Arial" w:hAnsi="Arial" w:cs="Arial"/>
          <w:sz w:val="20"/>
          <w:szCs w:val="20"/>
        </w:rPr>
        <w:t xml:space="preserve"> 6, pp. 665 – 673, 2025. doi.org/10.56712/</w:t>
      </w:r>
      <w:proofErr w:type="gramStart"/>
      <w:r w:rsidRPr="00783F00">
        <w:rPr>
          <w:rFonts w:ascii="Arial" w:hAnsi="Arial" w:cs="Arial"/>
          <w:sz w:val="20"/>
          <w:szCs w:val="20"/>
        </w:rPr>
        <w:t>latam.v</w:t>
      </w:r>
      <w:proofErr w:type="gramEnd"/>
      <w:r w:rsidRPr="00783F00">
        <w:rPr>
          <w:rFonts w:ascii="Arial" w:hAnsi="Arial" w:cs="Arial"/>
          <w:sz w:val="20"/>
          <w:szCs w:val="20"/>
        </w:rPr>
        <w:t>6i1.3368</w:t>
      </w:r>
    </w:p>
    <w:p w14:paraId="71179A26" w14:textId="77777777" w:rsidR="00A1377F" w:rsidRDefault="00D125F4">
      <w:pPr>
        <w:spacing w:before="120" w:line="240" w:lineRule="auto"/>
        <w:jc w:val="both"/>
        <w:rPr>
          <w:rFonts w:ascii="Arial" w:hAnsi="Arial" w:cs="Arial"/>
          <w:i/>
          <w:sz w:val="20"/>
          <w:szCs w:val="20"/>
        </w:rPr>
      </w:pPr>
      <w:r w:rsidRPr="00783F00">
        <w:rPr>
          <w:rFonts w:ascii="Arial" w:hAnsi="Arial" w:cs="Arial"/>
          <w:sz w:val="20"/>
          <w:szCs w:val="20"/>
        </w:rPr>
        <w:t xml:space="preserve">[22] P. Guerra, D. Viera, D. Beltrán y S. Bonilla (2021). </w:t>
      </w:r>
      <w:r w:rsidRPr="00783F00">
        <w:rPr>
          <w:rFonts w:ascii="Arial" w:hAnsi="Arial" w:cs="Arial"/>
          <w:i/>
          <w:sz w:val="20"/>
          <w:szCs w:val="20"/>
        </w:rPr>
        <w:t>Seguridad industrial y capacitación un enfoque preventivo de salud laboral</w:t>
      </w:r>
      <w:r w:rsidRPr="00783F00">
        <w:rPr>
          <w:rFonts w:ascii="Arial" w:hAnsi="Arial" w:cs="Arial"/>
          <w:sz w:val="20"/>
          <w:szCs w:val="20"/>
        </w:rPr>
        <w:t>. Editorial Universidad Tecnológica Indoamericana. Ecuador. Recuperado de: https://repositorio.uti.edu.ec/handle/123456789/2224</w:t>
      </w:r>
    </w:p>
    <w:p w14:paraId="3181A07D" w14:textId="77777777" w:rsidR="00A1377F" w:rsidRDefault="00A1377F">
      <w:pPr>
        <w:spacing w:before="120" w:line="240" w:lineRule="auto"/>
        <w:jc w:val="both"/>
        <w:rPr>
          <w:rFonts w:ascii="Arial" w:hAnsi="Arial" w:cs="Arial"/>
          <w:sz w:val="20"/>
          <w:szCs w:val="20"/>
        </w:rPr>
      </w:pPr>
    </w:p>
    <w:p w14:paraId="54F6987A" w14:textId="77777777" w:rsidR="00A1377F" w:rsidRDefault="00A1377F">
      <w:pPr>
        <w:spacing w:before="120" w:line="240" w:lineRule="auto"/>
        <w:jc w:val="both"/>
        <w:rPr>
          <w:rFonts w:ascii="Arial" w:hAnsi="Arial" w:cs="Arial"/>
          <w:i/>
          <w:sz w:val="20"/>
          <w:szCs w:val="20"/>
        </w:rPr>
        <w:sectPr w:rsidR="00A1377F" w:rsidSect="00314CA3">
          <w:type w:val="continuous"/>
          <w:pgSz w:w="11906" w:h="16838"/>
          <w:pgMar w:top="720" w:right="1037" w:bottom="1411" w:left="1282" w:header="708" w:footer="708" w:gutter="0"/>
          <w:pgNumType w:start="85"/>
          <w:cols w:num="2" w:space="708"/>
        </w:sectPr>
      </w:pPr>
    </w:p>
    <w:p w14:paraId="13445B96" w14:textId="77777777" w:rsidR="00A1377F" w:rsidRDefault="00A1377F">
      <w:pPr>
        <w:spacing w:before="120" w:line="240" w:lineRule="auto"/>
        <w:jc w:val="both"/>
        <w:rPr>
          <w:rFonts w:ascii="Arial" w:hAnsi="Arial" w:cs="Arial"/>
          <w:sz w:val="20"/>
          <w:szCs w:val="20"/>
        </w:rPr>
      </w:pPr>
    </w:p>
    <w:sectPr w:rsidR="00A1377F" w:rsidSect="00B52549">
      <w:type w:val="continuous"/>
      <w:pgSz w:w="11906" w:h="16838"/>
      <w:pgMar w:top="720" w:right="1037" w:bottom="1417" w:left="1282"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90C8D" w14:textId="77777777" w:rsidR="002F265B" w:rsidRDefault="002F265B">
      <w:pPr>
        <w:spacing w:line="240" w:lineRule="auto"/>
      </w:pPr>
      <w:r>
        <w:separator/>
      </w:r>
    </w:p>
  </w:endnote>
  <w:endnote w:type="continuationSeparator" w:id="0">
    <w:p w14:paraId="439C9131" w14:textId="77777777" w:rsidR="002F265B" w:rsidRDefault="002F26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nion Pro">
    <w:altName w:val="Segoe Print"/>
    <w:charset w:val="00"/>
    <w:family w:val="roman"/>
    <w:pitch w:val="default"/>
    <w:sig w:usb0="00000000" w:usb1="00000000" w:usb2="00000000" w:usb3="00000000" w:csb0="00000001" w:csb1="00000000"/>
  </w:font>
  <w:font w:name="EB Garamond">
    <w:charset w:val="00"/>
    <w:family w:val="auto"/>
    <w:pitch w:val="variable"/>
    <w:sig w:usb0="E00002FF" w:usb1="02000413" w:usb2="00000000" w:usb3="00000000" w:csb0="0000019F" w:csb1="00000000"/>
  </w:font>
  <w:font w:name="Adobe Gramond">
    <w:altName w:val="Times New Roman"/>
    <w:charset w:val="00"/>
    <w:family w:val="roman"/>
    <w:pitch w:val="default"/>
  </w:font>
  <w:font w:name="Adobe Gramound">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9D50F" w14:textId="378BD2E4" w:rsidR="000B4645" w:rsidRPr="00C06AD9" w:rsidRDefault="00000000" w:rsidP="00314CA3">
    <w:pPr>
      <w:pStyle w:val="Piedepgina"/>
      <w:jc w:val="right"/>
      <w:rPr>
        <w:rFonts w:ascii="Arial" w:hAnsi="Arial" w:cs="Arial"/>
        <w:sz w:val="24"/>
        <w:szCs w:val="24"/>
      </w:rPr>
    </w:pPr>
    <w:r>
      <w:rPr>
        <w:noProof/>
      </w:rPr>
      <w:pict w14:anchorId="7656D292">
        <v:line id="_x0000_s1040" style="position:absolute;left:0;text-align:left;z-index:251673600;visibility:visible;mso-wrap-style:square;mso-wrap-distance-left:9pt;mso-wrap-distance-top:0;mso-wrap-distance-right:9pt;mso-wrap-distance-bottom:0;mso-position-horizontal-relative:text;mso-position-vertical-relative:text" from="450pt,-10.15pt" to="450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" strokecolor="black [3213]"/>
      </w:pict>
    </w:r>
    <w:r>
      <w:rPr>
        <w:noProof/>
      </w:rPr>
      <w:pict w14:anchorId="1D744EEB">
        <v:shapetype id="_x0000_t202" coordsize="21600,21600" o:spt="202" path="m,l,21600r21600,l21600,xe">
          <v:stroke joinstyle="miter"/>
          <v:path gradientshapeok="t" o:connecttype="rect"/>
        </v:shapetype>
        <v:shape id="_x0000_s1039" type="#_x0000_t202" style="position:absolute;left:0;text-align:left;margin-left:324pt;margin-top:-10.5pt;width:118.2pt;height:45.2pt;z-index:251672576;visibility:visible;mso-wrap-style:square;mso-height-percent:0;mso-wrap-distance-left:9pt;mso-wrap-distance-top:0;mso-wrap-distance-right:9pt;mso-wrap-distance-bottom:0;mso-position-horizontal-relative:text;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" filled="f" stroked="f">
          <v:textbox style="mso-next-textbox:#_x0000_s1039" inset="0,0,0,0">
            <w:txbxContent>
              <w:p w14:paraId="79DCF4B5" w14:textId="77777777" w:rsidR="00314CA3" w:rsidRPr="00BB46C4" w:rsidRDefault="00314CA3" w:rsidP="00314CA3">
                <w:pPr>
                  <w:ind w:left="293" w:right="19"/>
                  <w:jc w:val="right"/>
                  <w:rPr>
                    <w:rFonts w:ascii="EB Garamond" w:hAnsi="EB Garamond"/>
                    <w:sz w:val="16"/>
                  </w:rPr>
                </w:pPr>
                <w:r>
                  <w:rPr>
                    <w:rFonts w:ascii="EB Garamond" w:hAnsi="EB Garamond"/>
                    <w:sz w:val="16"/>
                  </w:rPr>
                  <w:t xml:space="preserve">Revista TEKHNÉ </w:t>
                </w:r>
                <w:proofErr w:type="spellStart"/>
                <w:r>
                  <w:rPr>
                    <w:rFonts w:ascii="EB Garamond" w:hAnsi="EB Garamond"/>
                    <w:sz w:val="16"/>
                  </w:rPr>
                  <w:t>Nº</w:t>
                </w:r>
                <w:proofErr w:type="spellEnd"/>
                <w:r>
                  <w:rPr>
                    <w:rFonts w:ascii="EB Garamond" w:hAnsi="EB Garamond"/>
                    <w:sz w:val="16"/>
                  </w:rPr>
                  <w:t xml:space="preserve"> 29.2 Semestre julio - diciembre 2026               </w:t>
                </w:r>
                <w:r w:rsidRPr="00BB46C4">
                  <w:rPr>
                    <w:rFonts w:ascii="EB Garamond" w:hAnsi="EB Garamond"/>
                    <w:sz w:val="16"/>
                  </w:rPr>
                  <w:t>ISSN</w:t>
                </w:r>
                <w:r w:rsidRPr="00BB46C4">
                  <w:rPr>
                    <w:rFonts w:ascii="EB Garamond" w:hAnsi="EB Garamond"/>
                    <w:spacing w:val="-7"/>
                    <w:sz w:val="16"/>
                  </w:rPr>
                  <w:t xml:space="preserve"> </w:t>
                </w:r>
                <w:r w:rsidRPr="00BB46C4">
                  <w:rPr>
                    <w:rFonts w:ascii="EB Garamond" w:hAnsi="EB Garamond"/>
                    <w:sz w:val="16"/>
                  </w:rPr>
                  <w:t>electrónico:</w:t>
                </w:r>
                <w:r w:rsidRPr="00BB46C4">
                  <w:rPr>
                    <w:rFonts w:ascii="EB Garamond" w:hAnsi="EB Garamond"/>
                    <w:spacing w:val="-4"/>
                    <w:sz w:val="16"/>
                  </w:rPr>
                  <w:t xml:space="preserve"> </w:t>
                </w:r>
                <w:r w:rsidRPr="00BB46C4">
                  <w:rPr>
                    <w:rFonts w:ascii="EB Garamond" w:hAnsi="EB Garamond"/>
                    <w:sz w:val="16"/>
                  </w:rPr>
                  <w:t>2790-5195</w:t>
                </w:r>
                <w:r>
                  <w:rPr>
                    <w:rFonts w:ascii="EB Garamond" w:hAnsi="EB Garamond"/>
                    <w:sz w:val="16"/>
                  </w:rPr>
                  <w:t xml:space="preserve"> </w:t>
                </w: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txbxContent>
          </v:textbox>
        </v:shape>
      </w:pict>
    </w:r>
    <w:sdt>
      <w:sdtPr>
        <w:rPr>
          <w:rFonts w:ascii="Arial" w:hAnsi="Arial" w:cs="Arial"/>
          <w:sz w:val="24"/>
          <w:szCs w:val="24"/>
        </w:rPr>
        <w:id w:val="-1238930435"/>
        <w:docPartObj>
          <w:docPartGallery w:val="Page Numbers (Bottom of Page)"/>
          <w:docPartUnique/>
        </w:docPartObj>
      </w:sdtPr>
      <w:sdtContent>
        <w:r w:rsidR="00314CA3" w:rsidRPr="00C06AD9">
          <w:rPr>
            <w:rFonts w:ascii="Arial" w:hAnsi="Arial" w:cs="Arial"/>
            <w:sz w:val="24"/>
            <w:szCs w:val="24"/>
          </w:rPr>
          <w:t xml:space="preserve">  </w:t>
        </w:r>
        <w:r w:rsidR="00314CA3" w:rsidRPr="00C1747A">
          <w:rPr>
            <w:rFonts w:ascii="Arial" w:hAnsi="Arial" w:cs="Arial"/>
          </w:rPr>
          <w:fldChar w:fldCharType="begin"/>
        </w:r>
        <w:r w:rsidR="00314CA3" w:rsidRPr="00C1747A">
          <w:rPr>
            <w:rFonts w:ascii="Arial" w:hAnsi="Arial" w:cs="Arial"/>
          </w:rPr>
          <w:instrText>PAGE   \* MERGEFORMAT</w:instrText>
        </w:r>
        <w:r w:rsidR="00314CA3" w:rsidRPr="00C1747A">
          <w:rPr>
            <w:rFonts w:ascii="Arial" w:hAnsi="Arial" w:cs="Arial"/>
          </w:rPr>
          <w:fldChar w:fldCharType="separate"/>
        </w:r>
        <w:r w:rsidR="00314CA3" w:rsidRPr="00C1747A">
          <w:rPr>
            <w:rFonts w:ascii="Arial" w:hAnsi="Arial" w:cs="Arial"/>
          </w:rPr>
          <w:t>2</w:t>
        </w:r>
        <w:r w:rsidR="00314CA3" w:rsidRPr="00C1747A">
          <w:rPr>
            <w:rFonts w:ascii="Arial" w:hAnsi="Arial" w:cs="Arial"/>
          </w:rPr>
          <w:fldChar w:fldCharType="end"/>
        </w:r>
      </w:sdtContent>
    </w:sdt>
    <w:r>
      <w:rPr>
        <w:rFonts w:ascii="Arial" w:hAnsi="Arial" w:cs="Arial"/>
        <w:noProof/>
        <w:sz w:val="24"/>
        <w:szCs w:val="24"/>
      </w:rPr>
      <w:pict w14:anchorId="2F40C635">
        <v:shape id="_x0000_s1037" type="#_x0000_t202" style="position:absolute;left:0;text-align:left;margin-left:405.7pt;margin-top:728.5pt;width:118.2pt;height:45.2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" filled="f" stroked="f">
          <v:textbox style="mso-next-textbox:#_x0000_s1037" inset="0,0,0,0">
            <w:txbxContent>
              <w:p w14:paraId="636F5C2B" w14:textId="77777777" w:rsidR="00314CA3" w:rsidRPr="00BB46C4" w:rsidRDefault="00314CA3" w:rsidP="00314CA3">
                <w:pPr>
                  <w:ind w:left="293" w:right="19"/>
                  <w:jc w:val="right"/>
                  <w:rPr>
                    <w:rFonts w:ascii="EB Garamond" w:hAnsi="EB Garamond"/>
                    <w:sz w:val="16"/>
                  </w:rPr>
                </w:pPr>
                <w:r>
                  <w:rPr>
                    <w:rFonts w:ascii="EB Garamond" w:hAnsi="EB Garamond"/>
                    <w:sz w:val="16"/>
                  </w:rPr>
                  <w:t xml:space="preserve">Revista TEKHNÉ </w:t>
                </w:r>
                <w:proofErr w:type="spellStart"/>
                <w:r>
                  <w:rPr>
                    <w:rFonts w:ascii="EB Garamond" w:hAnsi="EB Garamond"/>
                    <w:sz w:val="16"/>
                  </w:rPr>
                  <w:t>Nº</w:t>
                </w:r>
                <w:proofErr w:type="spellEnd"/>
                <w:r>
                  <w:rPr>
                    <w:rFonts w:ascii="EB Garamond" w:hAnsi="EB Garamond"/>
                    <w:sz w:val="16"/>
                  </w:rPr>
                  <w:t xml:space="preserve"> 29.2 Semestre julio - diciembre 2026               </w:t>
                </w:r>
                <w:r w:rsidRPr="00BB46C4">
                  <w:rPr>
                    <w:rFonts w:ascii="EB Garamond" w:hAnsi="EB Garamond"/>
                    <w:sz w:val="16"/>
                  </w:rPr>
                  <w:t>ISSN</w:t>
                </w:r>
                <w:r w:rsidRPr="00BB46C4">
                  <w:rPr>
                    <w:rFonts w:ascii="EB Garamond" w:hAnsi="EB Garamond"/>
                    <w:spacing w:val="-7"/>
                    <w:sz w:val="16"/>
                  </w:rPr>
                  <w:t xml:space="preserve"> </w:t>
                </w:r>
                <w:r w:rsidRPr="00BB46C4">
                  <w:rPr>
                    <w:rFonts w:ascii="EB Garamond" w:hAnsi="EB Garamond"/>
                    <w:sz w:val="16"/>
                  </w:rPr>
                  <w:t>electrónico:</w:t>
                </w:r>
                <w:r w:rsidRPr="00BB46C4">
                  <w:rPr>
                    <w:rFonts w:ascii="EB Garamond" w:hAnsi="EB Garamond"/>
                    <w:spacing w:val="-4"/>
                    <w:sz w:val="16"/>
                  </w:rPr>
                  <w:t xml:space="preserve"> </w:t>
                </w:r>
                <w:r w:rsidRPr="00BB46C4">
                  <w:rPr>
                    <w:rFonts w:ascii="EB Garamond" w:hAnsi="EB Garamond"/>
                    <w:sz w:val="16"/>
                  </w:rPr>
                  <w:t>2790-5195</w:t>
                </w:r>
                <w:r>
                  <w:rPr>
                    <w:rFonts w:ascii="EB Garamond" w:hAnsi="EB Garamond"/>
                    <w:sz w:val="16"/>
                  </w:rPr>
                  <w:t xml:space="preserve"> </w:t>
                </w: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txbxContent>
          </v:textbox>
        </v:shape>
      </w:pict>
    </w:r>
    <w:r>
      <w:rPr>
        <w:rFonts w:ascii="Arial" w:hAnsi="Arial" w:cs="Arial"/>
        <w:noProof/>
        <w:sz w:val="24"/>
        <w:szCs w:val="24"/>
      </w:rPr>
      <w:pict w14:anchorId="6F0EF795">
        <v:shape id="_x0000_s1036" type="#_x0000_t202" style="position:absolute;left:0;text-align:left;margin-left:405.7pt;margin-top:728.5pt;width:118.2pt;height:45.2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" filled="f" stroked="f">
          <v:textbox style="mso-next-textbox:#_x0000_s1036" inset="0,0,0,0">
            <w:txbxContent>
              <w:p w14:paraId="108F5D77" w14:textId="77777777" w:rsidR="00314CA3" w:rsidRPr="00BB46C4" w:rsidRDefault="00314CA3" w:rsidP="00314CA3">
                <w:pPr>
                  <w:ind w:left="293" w:right="19"/>
                  <w:jc w:val="right"/>
                  <w:rPr>
                    <w:rFonts w:ascii="EB Garamond" w:hAnsi="EB Garamond"/>
                    <w:sz w:val="16"/>
                  </w:rPr>
                </w:pPr>
                <w:r>
                  <w:rPr>
                    <w:rFonts w:ascii="EB Garamond" w:hAnsi="EB Garamond"/>
                    <w:sz w:val="16"/>
                  </w:rPr>
                  <w:t xml:space="preserve">Revista TEKHNÉ </w:t>
                </w:r>
                <w:proofErr w:type="spellStart"/>
                <w:r>
                  <w:rPr>
                    <w:rFonts w:ascii="EB Garamond" w:hAnsi="EB Garamond"/>
                    <w:sz w:val="16"/>
                  </w:rPr>
                  <w:t>Nº</w:t>
                </w:r>
                <w:proofErr w:type="spellEnd"/>
                <w:r>
                  <w:rPr>
                    <w:rFonts w:ascii="EB Garamond" w:hAnsi="EB Garamond"/>
                    <w:sz w:val="16"/>
                  </w:rPr>
                  <w:t xml:space="preserve"> 29.2 Semestre julio - diciembre 2026               </w:t>
                </w:r>
                <w:r w:rsidRPr="00BB46C4">
                  <w:rPr>
                    <w:rFonts w:ascii="EB Garamond" w:hAnsi="EB Garamond"/>
                    <w:sz w:val="16"/>
                  </w:rPr>
                  <w:t>ISSN</w:t>
                </w:r>
                <w:r w:rsidRPr="00BB46C4">
                  <w:rPr>
                    <w:rFonts w:ascii="EB Garamond" w:hAnsi="EB Garamond"/>
                    <w:spacing w:val="-7"/>
                    <w:sz w:val="16"/>
                  </w:rPr>
                  <w:t xml:space="preserve"> </w:t>
                </w:r>
                <w:r w:rsidRPr="00BB46C4">
                  <w:rPr>
                    <w:rFonts w:ascii="EB Garamond" w:hAnsi="EB Garamond"/>
                    <w:sz w:val="16"/>
                  </w:rPr>
                  <w:t>electrónico:</w:t>
                </w:r>
                <w:r w:rsidRPr="00BB46C4">
                  <w:rPr>
                    <w:rFonts w:ascii="EB Garamond" w:hAnsi="EB Garamond"/>
                    <w:spacing w:val="-4"/>
                    <w:sz w:val="16"/>
                  </w:rPr>
                  <w:t xml:space="preserve"> </w:t>
                </w:r>
                <w:r w:rsidRPr="00BB46C4">
                  <w:rPr>
                    <w:rFonts w:ascii="EB Garamond" w:hAnsi="EB Garamond"/>
                    <w:sz w:val="16"/>
                  </w:rPr>
                  <w:t>2790-5195</w:t>
                </w:r>
                <w:r>
                  <w:rPr>
                    <w:rFonts w:ascii="EB Garamond" w:hAnsi="EB Garamond"/>
                    <w:sz w:val="16"/>
                  </w:rPr>
                  <w:t xml:space="preserve"> </w:t>
                </w: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txbxContent>
          </v:textbox>
        </v:shape>
      </w:pict>
    </w:r>
    <w:r>
      <w:rPr>
        <w:rFonts w:ascii="Arial" w:hAnsi="Arial" w:cs="Arial"/>
        <w:noProof/>
        <w:sz w:val="24"/>
        <w:szCs w:val="24"/>
      </w:rPr>
      <w:pict w14:anchorId="16D4636A">
        <v:line id="_x0000_s1034" style="position:absolute;left:0;text-align:left;z-index:251666432;visibility:visible;mso-wrap-style:square;mso-wrap-distance-left:9pt;mso-wrap-distance-top:0;mso-wrap-distance-right:9pt;mso-wrap-distance-bottom:0;mso-position-horizontal:absolute;mso-position-horizontal-relative:text;mso-position-vertical:absolute;mso-position-vertical-relative:text" from="531.75pt,728.65pt" to="531.75pt,77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" strokecolor="black [3213]"/>
      </w:pict>
    </w:r>
    <w:r>
      <w:rPr>
        <w:rFonts w:ascii="Arial" w:hAnsi="Arial" w:cs="Arial"/>
        <w:noProof/>
        <w:sz w:val="24"/>
        <w:szCs w:val="24"/>
      </w:rPr>
      <w:pict w14:anchorId="7FA17E2E">
        <v:shape id="Cuadro de texto 16" o:spid="_x0000_s1033" type="#_x0000_t202" style="position:absolute;left:0;text-align:left;margin-left:405.7pt;margin-top:728.5pt;width:118.2pt;height:45.2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" filled="f" stroked="f">
          <v:textbox style="mso-next-textbox:#Cuadro de texto 16" inset="0,0,0,0">
            <w:txbxContent>
              <w:p w14:paraId="14E8EEA1" w14:textId="77777777" w:rsidR="00314CA3" w:rsidRPr="00BB46C4" w:rsidRDefault="00314CA3" w:rsidP="00314CA3">
                <w:pPr>
                  <w:ind w:left="293" w:right="19"/>
                  <w:jc w:val="right"/>
                  <w:rPr>
                    <w:rFonts w:ascii="EB Garamond" w:hAnsi="EB Garamond"/>
                    <w:sz w:val="16"/>
                  </w:rPr>
                </w:pPr>
                <w:r>
                  <w:rPr>
                    <w:rFonts w:ascii="EB Garamond" w:hAnsi="EB Garamond"/>
                    <w:sz w:val="16"/>
                  </w:rPr>
                  <w:t xml:space="preserve">Revista TEKHNÉ </w:t>
                </w:r>
                <w:proofErr w:type="spellStart"/>
                <w:r>
                  <w:rPr>
                    <w:rFonts w:ascii="EB Garamond" w:hAnsi="EB Garamond"/>
                    <w:sz w:val="16"/>
                  </w:rPr>
                  <w:t>Nº</w:t>
                </w:r>
                <w:proofErr w:type="spellEnd"/>
                <w:r>
                  <w:rPr>
                    <w:rFonts w:ascii="EB Garamond" w:hAnsi="EB Garamond"/>
                    <w:sz w:val="16"/>
                  </w:rPr>
                  <w:t xml:space="preserve"> 29.2 Semestre julio - diciembre 2026               </w:t>
                </w:r>
                <w:r w:rsidRPr="00BB46C4">
                  <w:rPr>
                    <w:rFonts w:ascii="EB Garamond" w:hAnsi="EB Garamond"/>
                    <w:sz w:val="16"/>
                  </w:rPr>
                  <w:t>ISSN</w:t>
                </w:r>
                <w:r w:rsidRPr="00BB46C4">
                  <w:rPr>
                    <w:rFonts w:ascii="EB Garamond" w:hAnsi="EB Garamond"/>
                    <w:spacing w:val="-7"/>
                    <w:sz w:val="16"/>
                  </w:rPr>
                  <w:t xml:space="preserve"> </w:t>
                </w:r>
                <w:r w:rsidRPr="00BB46C4">
                  <w:rPr>
                    <w:rFonts w:ascii="EB Garamond" w:hAnsi="EB Garamond"/>
                    <w:sz w:val="16"/>
                  </w:rPr>
                  <w:t>electrónico:</w:t>
                </w:r>
                <w:r w:rsidRPr="00BB46C4">
                  <w:rPr>
                    <w:rFonts w:ascii="EB Garamond" w:hAnsi="EB Garamond"/>
                    <w:spacing w:val="-4"/>
                    <w:sz w:val="16"/>
                  </w:rPr>
                  <w:t xml:space="preserve"> </w:t>
                </w:r>
                <w:r w:rsidRPr="00BB46C4">
                  <w:rPr>
                    <w:rFonts w:ascii="EB Garamond" w:hAnsi="EB Garamond"/>
                    <w:sz w:val="16"/>
                  </w:rPr>
                  <w:t>2790-5195</w:t>
                </w:r>
                <w:r>
                  <w:rPr>
                    <w:rFonts w:ascii="EB Garamond" w:hAnsi="EB Garamond"/>
                    <w:sz w:val="16"/>
                  </w:rPr>
                  <w:t xml:space="preserve"> </w:t>
                </w: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txbxContent>
          </v:textbox>
        </v:shape>
      </w:pict>
    </w:r>
    <w:r>
      <w:rPr>
        <w:rFonts w:ascii="Arial" w:hAnsi="Arial" w:cs="Arial"/>
        <w:noProof/>
        <w:sz w:val="24"/>
        <w:szCs w:val="24"/>
      </w:rPr>
      <w:pict w14:anchorId="0406C123">
        <v:line id="Conector recto 23" o:spid="_x0000_s1032" style="position:absolute;left:0;text-align:left;z-index:251664384;visibility:visible;mso-wrap-style:square;mso-wrap-distance-left:9pt;mso-wrap-distance-top:0;mso-wrap-distance-right:9pt;mso-wrap-distance-bottom:0;mso-position-horizontal:absolute;mso-position-horizontal-relative:text;mso-position-vertical:absolute;mso-position-vertical-relative:text" from="531.75pt,728.65pt" to="531.75pt,77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" strokecolor="black [3213]"/>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B1426" w14:textId="77777777" w:rsidR="002F265B" w:rsidRDefault="002F265B">
      <w:pPr>
        <w:spacing w:after="0"/>
      </w:pPr>
      <w:r>
        <w:separator/>
      </w:r>
    </w:p>
  </w:footnote>
  <w:footnote w:type="continuationSeparator" w:id="0">
    <w:p w14:paraId="262001FA" w14:textId="77777777" w:rsidR="002F265B" w:rsidRDefault="002F265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7EAF1" w14:textId="77777777" w:rsidR="00F659EA" w:rsidRDefault="00F659EA" w:rsidP="00F659EA">
    <w:pPr>
      <w:spacing w:after="0" w:line="240" w:lineRule="auto"/>
      <w:ind w:left="142"/>
      <w:rPr>
        <w:rFonts w:ascii="EB Garamond" w:eastAsia="EB Garamond" w:hAnsi="EB Garamond" w:cs="EB Garamond"/>
        <w:i/>
      </w:rPr>
    </w:pPr>
    <w:r w:rsidRPr="00052A6D">
      <w:rPr>
        <w:rFonts w:ascii="EB Garamond" w:eastAsia="EB Garamond" w:hAnsi="EB Garamond" w:cs="EB Garamond"/>
        <w:i/>
      </w:rPr>
      <w:t xml:space="preserve">Estudio de la Capacidad de Remediación de la Planta </w:t>
    </w:r>
    <w:proofErr w:type="spellStart"/>
    <w:r w:rsidRPr="00052A6D">
      <w:rPr>
        <w:rFonts w:ascii="EB Garamond" w:eastAsia="EB Garamond" w:hAnsi="EB Garamond" w:cs="EB Garamond"/>
        <w:i/>
      </w:rPr>
      <w:t>Chrysopogon</w:t>
    </w:r>
    <w:proofErr w:type="spellEnd"/>
    <w:r w:rsidRPr="00052A6D">
      <w:rPr>
        <w:rFonts w:ascii="EB Garamond" w:eastAsia="EB Garamond" w:hAnsi="EB Garamond" w:cs="EB Garamond"/>
        <w:i/>
      </w:rPr>
      <w:t xml:space="preserve"> </w:t>
    </w:r>
    <w:proofErr w:type="spellStart"/>
    <w:r w:rsidRPr="00052A6D">
      <w:rPr>
        <w:rFonts w:ascii="EB Garamond" w:eastAsia="EB Garamond" w:hAnsi="EB Garamond" w:cs="EB Garamond"/>
        <w:i/>
      </w:rPr>
      <w:t>zizanioides</w:t>
    </w:r>
    <w:proofErr w:type="spellEnd"/>
    <w:r w:rsidRPr="00052A6D">
      <w:rPr>
        <w:rFonts w:ascii="EB Garamond" w:eastAsia="EB Garamond" w:hAnsi="EB Garamond" w:cs="EB Garamond"/>
        <w:i/>
      </w:rPr>
      <w:t xml:space="preserve"> en Aguas Contaminadas</w:t>
    </w:r>
    <w:r>
      <w:rPr>
        <w:rFonts w:ascii="EB Garamond" w:eastAsia="EB Garamond" w:hAnsi="EB Garamond" w:cs="EB Garamond"/>
        <w:i/>
      </w:rPr>
      <w:t>.</w:t>
    </w:r>
  </w:p>
  <w:p w14:paraId="53DD2A78" w14:textId="6C54262B" w:rsidR="00F659EA" w:rsidRDefault="00000000" w:rsidP="00F659EA">
    <w:pPr>
      <w:spacing w:after="0" w:line="240" w:lineRule="auto"/>
      <w:jc w:val="center"/>
      <w:rPr>
        <w:rFonts w:ascii="EB Garamond" w:eastAsia="EB Garamond" w:hAnsi="EB Garamond" w:cs="EB Garamond"/>
        <w:i/>
      </w:rPr>
    </w:pPr>
    <w:r>
      <w:rPr>
        <w:noProof/>
      </w:rPr>
      <w:pict w14:anchorId="5C91AD80">
        <v:shapetype id="_x0000_t32" coordsize="21600,21600" o:spt="32" o:oned="t" path="m,l21600,21600e" filled="f">
          <v:path arrowok="t" fillok="f" o:connecttype="none"/>
          <o:lock v:ext="edit" shapetype="t"/>
        </v:shapetype>
        <v:shape id="Conector recto de flecha 32" o:spid="_x0000_s1027" type="#_x0000_t32" style="position:absolute;left:0;text-align:left;margin-left:0;margin-top:4pt;width:489.75pt;height:1pt;rotation:180;z-index:251661312;visibility:visible;mso-wrap-style:square;mso-wrap-distance-left:9pt;mso-wrap-distance-top:0;mso-wrap-distance-right:9pt;mso-wrap-distance-bottom:0;mso-position-horizontal:center;mso-position-horizontal-relative:margin;mso-position-vertical:absolute;mso-position-vertical-relative:text" strokecolor="black [3200]">
          <v:stroke joinstyle="miter"/>
          <w10:wrap anchorx="margin"/>
        </v:shape>
      </w:pict>
    </w:r>
  </w:p>
  <w:p w14:paraId="0BF9D5D6" w14:textId="333D1AD1" w:rsidR="00F659EA" w:rsidRDefault="00F659EA" w:rsidP="000B4645">
    <w:pPr>
      <w:pStyle w:val="Encabezado"/>
      <w:spacing w:after="120"/>
      <w:jc w:val="right"/>
    </w:pPr>
    <w:r w:rsidRPr="00F659EA">
      <w:rPr>
        <w:rFonts w:ascii="EB Garamond" w:eastAsia="EB Garamond" w:hAnsi="EB Garamond" w:cs="EB Garamond"/>
        <w:bCs/>
        <w:iCs/>
        <w:color w:val="000000" w:themeColor="text1"/>
        <w:lang w:val="es-VE"/>
      </w:rPr>
      <w:t xml:space="preserve">David </w:t>
    </w:r>
    <w:proofErr w:type="spellStart"/>
    <w:r w:rsidRPr="00F659EA">
      <w:rPr>
        <w:rFonts w:ascii="EB Garamond" w:eastAsia="EB Garamond" w:hAnsi="EB Garamond" w:cs="EB Garamond"/>
        <w:bCs/>
        <w:iCs/>
        <w:color w:val="000000" w:themeColor="text1"/>
        <w:lang w:val="es-VE"/>
      </w:rPr>
      <w:t>Efren</w:t>
    </w:r>
    <w:proofErr w:type="spellEnd"/>
    <w:r w:rsidRPr="00F659EA">
      <w:rPr>
        <w:rFonts w:ascii="EB Garamond" w:eastAsia="EB Garamond" w:hAnsi="EB Garamond" w:cs="EB Garamond"/>
        <w:bCs/>
        <w:iCs/>
        <w:color w:val="000000" w:themeColor="text1"/>
        <w:lang w:val="es-VE"/>
      </w:rPr>
      <w:t xml:space="preserve"> Serra </w:t>
    </w:r>
    <w:proofErr w:type="spellStart"/>
    <w:r w:rsidRPr="00F659EA">
      <w:rPr>
        <w:rFonts w:ascii="EB Garamond" w:eastAsia="EB Garamond" w:hAnsi="EB Garamond" w:cs="EB Garamond"/>
        <w:bCs/>
        <w:iCs/>
        <w:color w:val="000000" w:themeColor="text1"/>
        <w:lang w:val="es-VE"/>
      </w:rPr>
      <w:t>Mazzei</w:t>
    </w:r>
    <w:proofErr w:type="spellEnd"/>
    <w:r w:rsidRPr="00F659EA">
      <w:rPr>
        <w:rFonts w:ascii="EB Garamond" w:eastAsia="EB Garamond" w:hAnsi="EB Garamond" w:cs="EB Garamond"/>
        <w:bCs/>
        <w:iCs/>
        <w:color w:val="000000" w:themeColor="text1"/>
        <w:lang w:val="es-VE"/>
      </w:rPr>
      <w:t xml:space="preserve">, </w:t>
    </w:r>
    <w:proofErr w:type="spellStart"/>
    <w:r w:rsidRPr="00F659EA">
      <w:rPr>
        <w:rFonts w:ascii="EB Garamond" w:eastAsia="EB Garamond" w:hAnsi="EB Garamond" w:cs="EB Garamond"/>
        <w:bCs/>
        <w:iCs/>
        <w:color w:val="000000" w:themeColor="text1"/>
        <w:lang w:val="es-VE"/>
      </w:rPr>
      <w:t>Enif</w:t>
    </w:r>
    <w:proofErr w:type="spellEnd"/>
    <w:r w:rsidRPr="00F659EA">
      <w:rPr>
        <w:rFonts w:ascii="EB Garamond" w:eastAsia="EB Garamond" w:hAnsi="EB Garamond" w:cs="EB Garamond"/>
        <w:bCs/>
        <w:iCs/>
        <w:color w:val="000000" w:themeColor="text1"/>
        <w:lang w:val="es-VE"/>
      </w:rPr>
      <w:t xml:space="preserve"> Marina </w:t>
    </w:r>
    <w:proofErr w:type="spellStart"/>
    <w:r w:rsidRPr="00F659EA">
      <w:rPr>
        <w:rFonts w:ascii="EB Garamond" w:eastAsia="EB Garamond" w:hAnsi="EB Garamond" w:cs="EB Garamond"/>
        <w:bCs/>
        <w:iCs/>
        <w:color w:val="000000" w:themeColor="text1"/>
        <w:lang w:val="es-VE"/>
      </w:rPr>
      <w:t>Cothua</w:t>
    </w:r>
    <w:proofErr w:type="spellEnd"/>
    <w:r w:rsidRPr="00F659EA">
      <w:rPr>
        <w:rFonts w:ascii="EB Garamond" w:eastAsia="EB Garamond" w:hAnsi="EB Garamond" w:cs="EB Garamond"/>
        <w:bCs/>
        <w:iCs/>
        <w:color w:val="000000" w:themeColor="text1"/>
        <w:lang w:val="es-VE"/>
      </w:rPr>
      <w:t xml:space="preserve"> Guanare, </w:t>
    </w:r>
    <w:proofErr w:type="spellStart"/>
    <w:r w:rsidRPr="00F659EA">
      <w:rPr>
        <w:rFonts w:ascii="EB Garamond" w:eastAsia="EB Garamond" w:hAnsi="EB Garamond" w:cs="EB Garamond"/>
        <w:bCs/>
        <w:iCs/>
        <w:color w:val="000000" w:themeColor="text1"/>
        <w:lang w:val="es-VE"/>
      </w:rPr>
      <w:t>Macringer</w:t>
    </w:r>
    <w:proofErr w:type="spellEnd"/>
    <w:r w:rsidRPr="00F659EA">
      <w:rPr>
        <w:rFonts w:ascii="EB Garamond" w:eastAsia="EB Garamond" w:hAnsi="EB Garamond" w:cs="EB Garamond"/>
        <w:bCs/>
        <w:iCs/>
        <w:color w:val="000000" w:themeColor="text1"/>
        <w:lang w:val="es-VE"/>
      </w:rPr>
      <w:t xml:space="preserve"> Omaña Montero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16577" w14:textId="67BEC3D5" w:rsidR="007A6946" w:rsidRDefault="007A6946" w:rsidP="007A6946">
    <w:pPr>
      <w:spacing w:after="0" w:line="240" w:lineRule="auto"/>
      <w:ind w:left="144"/>
      <w:rPr>
        <w:rFonts w:ascii="EB Garamond" w:eastAsia="EB Garamond" w:hAnsi="EB Garamond" w:cs="EB Garamond"/>
        <w:color w:val="000000"/>
        <w:sz w:val="15"/>
        <w:szCs w:val="15"/>
      </w:rPr>
    </w:pPr>
    <w:r>
      <w:rPr>
        <w:rFonts w:ascii="EB Garamond" w:eastAsia="EB Garamond" w:hAnsi="EB Garamond" w:cs="EB Garamond"/>
        <w:color w:val="000000"/>
        <w:sz w:val="16"/>
        <w:szCs w:val="16"/>
      </w:rPr>
      <w:t>F</w:t>
    </w:r>
    <w:r>
      <w:rPr>
        <w:rFonts w:ascii="EB Garamond" w:eastAsia="EB Garamond" w:hAnsi="EB Garamond" w:cs="EB Garamond"/>
        <w:color w:val="000000"/>
        <w:sz w:val="15"/>
        <w:szCs w:val="15"/>
      </w:rPr>
      <w:t>echa de recepción 1</w:t>
    </w:r>
    <w:r w:rsidR="003035F9">
      <w:rPr>
        <w:rFonts w:ascii="EB Garamond" w:eastAsia="EB Garamond" w:hAnsi="EB Garamond" w:cs="EB Garamond"/>
        <w:color w:val="000000"/>
        <w:sz w:val="15"/>
        <w:szCs w:val="15"/>
      </w:rPr>
      <w:t>9/</w:t>
    </w:r>
    <w:r>
      <w:rPr>
        <w:rFonts w:ascii="EB Garamond" w:eastAsia="EB Garamond" w:hAnsi="EB Garamond" w:cs="EB Garamond"/>
        <w:color w:val="000000"/>
        <w:sz w:val="15"/>
        <w:szCs w:val="15"/>
      </w:rPr>
      <w:t>0</w:t>
    </w:r>
    <w:r w:rsidR="003035F9">
      <w:rPr>
        <w:rFonts w:ascii="EB Garamond" w:eastAsia="EB Garamond" w:hAnsi="EB Garamond" w:cs="EB Garamond"/>
        <w:color w:val="000000"/>
        <w:sz w:val="15"/>
        <w:szCs w:val="15"/>
      </w:rPr>
      <w:t>9</w:t>
    </w:r>
    <w:r>
      <w:rPr>
        <w:rFonts w:ascii="EB Garamond" w:eastAsia="EB Garamond" w:hAnsi="EB Garamond" w:cs="EB Garamond"/>
        <w:color w:val="000000"/>
        <w:sz w:val="15"/>
        <w:szCs w:val="15"/>
      </w:rPr>
      <w:t>/</w:t>
    </w:r>
    <w:r w:rsidR="00000000">
      <w:rPr>
        <w:noProof/>
      </w:rPr>
      <w:pict w14:anchorId="1893B7FA">
        <v:shapetype id="_x0000_t32" coordsize="21600,21600" o:spt="32" o:oned="t" path="m,l21600,21600e" filled="f">
          <v:path arrowok="t" fillok="f" o:connecttype="none"/>
          <o:lock v:ext="edit" shapetype="t"/>
        </v:shapetype>
        <v:shape id="Conector recto de flecha 14" o:spid="_x0000_s1026" type="#_x0000_t32" style="position:absolute;left:0;text-align:left;margin-left:0;margin-top:0;width:1pt;height:26.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" strokecolor="black [3200]">
          <v:stroke joinstyle="miter"/>
        </v:shape>
      </w:pict>
    </w:r>
    <w:r>
      <w:rPr>
        <w:rFonts w:ascii="EB Garamond" w:eastAsia="EB Garamond" w:hAnsi="EB Garamond" w:cs="EB Garamond"/>
        <w:color w:val="000000"/>
        <w:sz w:val="15"/>
        <w:szCs w:val="15"/>
      </w:rPr>
      <w:t>25</w:t>
    </w:r>
  </w:p>
  <w:p w14:paraId="76EE5799" w14:textId="77777777" w:rsidR="007A6946" w:rsidRDefault="007A6946" w:rsidP="007A6946">
    <w:pPr>
      <w:spacing w:after="0" w:line="240" w:lineRule="auto"/>
      <w:ind w:left="144"/>
      <w:rPr>
        <w:rFonts w:ascii="EB Garamond" w:eastAsia="EB Garamond" w:hAnsi="EB Garamond" w:cs="EB Garamond"/>
        <w:color w:val="000000"/>
        <w:sz w:val="15"/>
        <w:szCs w:val="15"/>
      </w:rPr>
    </w:pPr>
    <w:r>
      <w:rPr>
        <w:rFonts w:ascii="EB Garamond" w:eastAsia="EB Garamond" w:hAnsi="EB Garamond" w:cs="EB Garamond"/>
        <w:color w:val="000000"/>
        <w:sz w:val="15"/>
        <w:szCs w:val="15"/>
      </w:rPr>
      <w:t>Fecha de aceptación: 14/01/26</w:t>
    </w:r>
  </w:p>
  <w:p w14:paraId="06235C4E" w14:textId="1DCB86A9" w:rsidR="007A6946" w:rsidRPr="007A6946" w:rsidRDefault="007A6946" w:rsidP="007A6946">
    <w:pPr>
      <w:spacing w:after="0" w:line="240" w:lineRule="auto"/>
      <w:ind w:left="144"/>
      <w:rPr>
        <w:rFonts w:ascii="EB Garamond" w:eastAsia="EB Garamond" w:hAnsi="EB Garamond" w:cs="EB Garamond"/>
        <w:color w:val="000000"/>
        <w:sz w:val="15"/>
        <w:szCs w:val="15"/>
      </w:rPr>
    </w:pPr>
    <w:r>
      <w:rPr>
        <w:rFonts w:ascii="EB Garamond" w:eastAsia="EB Garamond" w:hAnsi="EB Garamond" w:cs="EB Garamond"/>
        <w:color w:val="000000"/>
        <w:sz w:val="15"/>
        <w:szCs w:val="15"/>
      </w:rPr>
      <w:t xml:space="preserve">Pp. </w:t>
    </w:r>
    <w:r w:rsidR="00C06AD9">
      <w:rPr>
        <w:rFonts w:ascii="EB Garamond" w:eastAsia="EB Garamond" w:hAnsi="EB Garamond" w:cs="EB Garamond"/>
        <w:color w:val="000000"/>
        <w:sz w:val="15"/>
        <w:szCs w:val="15"/>
      </w:rPr>
      <w:t>84</w:t>
    </w:r>
    <w:r>
      <w:rPr>
        <w:rFonts w:ascii="EB Garamond" w:eastAsia="EB Garamond" w:hAnsi="EB Garamond" w:cs="EB Garamond"/>
        <w:color w:val="000000"/>
        <w:sz w:val="15"/>
        <w:szCs w:val="15"/>
      </w:rPr>
      <w:t xml:space="preserve"> – Pp. </w:t>
    </w:r>
    <w:r w:rsidR="00C06AD9">
      <w:rPr>
        <w:rFonts w:ascii="EB Garamond" w:eastAsia="EB Garamond" w:hAnsi="EB Garamond" w:cs="EB Garamond"/>
        <w:color w:val="000000"/>
        <w:sz w:val="15"/>
        <w:szCs w:val="15"/>
      </w:rPr>
      <w:t>99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F0EC6"/>
    <w:multiLevelType w:val="multilevel"/>
    <w:tmpl w:val="061F0EC6"/>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5DD073C"/>
    <w:multiLevelType w:val="multilevel"/>
    <w:tmpl w:val="15DD073C"/>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20B1621C"/>
    <w:multiLevelType w:val="multilevel"/>
    <w:tmpl w:val="20B1621C"/>
    <w:lvl w:ilvl="0">
      <w:numFmt w:val="bullet"/>
      <w:lvlText w:val="-"/>
      <w:lvlJc w:val="left"/>
      <w:pPr>
        <w:ind w:left="360" w:hanging="360"/>
      </w:pPr>
      <w:rPr>
        <w:rFonts w:ascii="Calibri" w:eastAsiaTheme="minorHAnsi" w:hAnsi="Calibri" w:cs="Calibr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350251BD"/>
    <w:multiLevelType w:val="multilevel"/>
    <w:tmpl w:val="350251BD"/>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4F361DC2"/>
    <w:multiLevelType w:val="hybridMultilevel"/>
    <w:tmpl w:val="149CF0C6"/>
    <w:lvl w:ilvl="0" w:tplc="65D03C62">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F35AFE"/>
    <w:multiLevelType w:val="multilevel"/>
    <w:tmpl w:val="57F35AFE"/>
    <w:lvl w:ilvl="0">
      <w:start w:val="1"/>
      <w:numFmt w:val="decimal"/>
      <w:lvlText w:val="%1."/>
      <w:lvlJc w:val="left"/>
      <w:pPr>
        <w:tabs>
          <w:tab w:val="left" w:pos="360"/>
        </w:tabs>
        <w:ind w:left="360" w:hanging="360"/>
      </w:pPr>
    </w:lvl>
    <w:lvl w:ilvl="1">
      <w:start w:val="1"/>
      <w:numFmt w:val="decimal"/>
      <w:lvlText w:val="%2."/>
      <w:lvlJc w:val="left"/>
      <w:pPr>
        <w:tabs>
          <w:tab w:val="left" w:pos="1080"/>
        </w:tabs>
        <w:ind w:left="1080" w:hanging="360"/>
      </w:pPr>
    </w:lvl>
    <w:lvl w:ilvl="2">
      <w:start w:val="1"/>
      <w:numFmt w:val="decimal"/>
      <w:lvlText w:val="%3."/>
      <w:lvlJc w:val="left"/>
      <w:pPr>
        <w:tabs>
          <w:tab w:val="left" w:pos="1800"/>
        </w:tabs>
        <w:ind w:left="1800" w:hanging="360"/>
      </w:pPr>
    </w:lvl>
    <w:lvl w:ilvl="3">
      <w:start w:val="1"/>
      <w:numFmt w:val="decimal"/>
      <w:lvlText w:val="%4."/>
      <w:lvlJc w:val="left"/>
      <w:pPr>
        <w:tabs>
          <w:tab w:val="left" w:pos="2520"/>
        </w:tabs>
        <w:ind w:left="2520" w:hanging="360"/>
      </w:pPr>
    </w:lvl>
    <w:lvl w:ilvl="4">
      <w:start w:val="1"/>
      <w:numFmt w:val="decimal"/>
      <w:lvlText w:val="%5."/>
      <w:lvlJc w:val="left"/>
      <w:pPr>
        <w:tabs>
          <w:tab w:val="left" w:pos="3240"/>
        </w:tabs>
        <w:ind w:left="3240" w:hanging="360"/>
      </w:pPr>
    </w:lvl>
    <w:lvl w:ilvl="5">
      <w:start w:val="1"/>
      <w:numFmt w:val="decimal"/>
      <w:lvlText w:val="%6."/>
      <w:lvlJc w:val="left"/>
      <w:pPr>
        <w:tabs>
          <w:tab w:val="left" w:pos="3960"/>
        </w:tabs>
        <w:ind w:left="3960" w:hanging="360"/>
      </w:pPr>
    </w:lvl>
    <w:lvl w:ilvl="6">
      <w:start w:val="1"/>
      <w:numFmt w:val="decimal"/>
      <w:lvlText w:val="%7."/>
      <w:lvlJc w:val="left"/>
      <w:pPr>
        <w:tabs>
          <w:tab w:val="left" w:pos="4680"/>
        </w:tabs>
        <w:ind w:left="4680" w:hanging="360"/>
      </w:pPr>
    </w:lvl>
    <w:lvl w:ilvl="7">
      <w:start w:val="1"/>
      <w:numFmt w:val="decimal"/>
      <w:lvlText w:val="%8."/>
      <w:lvlJc w:val="left"/>
      <w:pPr>
        <w:tabs>
          <w:tab w:val="left" w:pos="5400"/>
        </w:tabs>
        <w:ind w:left="5400" w:hanging="360"/>
      </w:pPr>
    </w:lvl>
    <w:lvl w:ilvl="8">
      <w:start w:val="1"/>
      <w:numFmt w:val="decimal"/>
      <w:lvlText w:val="%9."/>
      <w:lvlJc w:val="left"/>
      <w:pPr>
        <w:tabs>
          <w:tab w:val="left" w:pos="6120"/>
        </w:tabs>
        <w:ind w:left="6120" w:hanging="360"/>
      </w:pPr>
    </w:lvl>
  </w:abstractNum>
  <w:abstractNum w:abstractNumId="6" w15:restartNumberingAfterBreak="0">
    <w:nsid w:val="625F2C54"/>
    <w:multiLevelType w:val="multilevel"/>
    <w:tmpl w:val="625F2C5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2E34DDE"/>
    <w:multiLevelType w:val="multilevel"/>
    <w:tmpl w:val="72E34DD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F9C46E4"/>
    <w:multiLevelType w:val="multilevel"/>
    <w:tmpl w:val="7F9C46E4"/>
    <w:lvl w:ilvl="0">
      <w:start w:val="1"/>
      <w:numFmt w:val="bullet"/>
      <w:lvlText w:val="-"/>
      <w:lvlJc w:val="left"/>
      <w:pPr>
        <w:ind w:left="360" w:hanging="360"/>
      </w:pPr>
      <w:rPr>
        <w:rFonts w:ascii="Arial" w:eastAsiaTheme="minorHAnsi" w:hAnsi="Arial" w:cs="Aria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85424859">
    <w:abstractNumId w:val="0"/>
  </w:num>
  <w:num w:numId="2" w16cid:durableId="1052653213">
    <w:abstractNumId w:val="3"/>
  </w:num>
  <w:num w:numId="3" w16cid:durableId="1907035267">
    <w:abstractNumId w:val="6"/>
  </w:num>
  <w:num w:numId="4" w16cid:durableId="1014265856">
    <w:abstractNumId w:val="5"/>
  </w:num>
  <w:num w:numId="5" w16cid:durableId="890964368">
    <w:abstractNumId w:val="8"/>
  </w:num>
  <w:num w:numId="6" w16cid:durableId="1459572493">
    <w:abstractNumId w:val="2"/>
  </w:num>
  <w:num w:numId="7" w16cid:durableId="1900172262">
    <w:abstractNumId w:val="7"/>
  </w:num>
  <w:num w:numId="8" w16cid:durableId="1208180331">
    <w:abstractNumId w:val="1"/>
  </w:num>
  <w:num w:numId="9" w16cid:durableId="17551258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3"/>
    <o:shapelayout v:ext="edit">
      <o:idmap v:ext="edit" data="1"/>
      <o:rules v:ext="edit">
        <o:r id="V:Rule1" type="connector" idref="#Conector recto de flecha 32"/>
        <o:r id="V:Rule2" type="connector" idref="#Conector recto de flecha 14"/>
      </o:rules>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C3014"/>
    <w:rsid w:val="00004D38"/>
    <w:rsid w:val="00012052"/>
    <w:rsid w:val="00015984"/>
    <w:rsid w:val="00015B26"/>
    <w:rsid w:val="00021838"/>
    <w:rsid w:val="00031FFA"/>
    <w:rsid w:val="000333E8"/>
    <w:rsid w:val="00044BAD"/>
    <w:rsid w:val="00050568"/>
    <w:rsid w:val="00054702"/>
    <w:rsid w:val="000802D7"/>
    <w:rsid w:val="00086861"/>
    <w:rsid w:val="000920F9"/>
    <w:rsid w:val="000962D9"/>
    <w:rsid w:val="00096B15"/>
    <w:rsid w:val="000A22F1"/>
    <w:rsid w:val="000B4645"/>
    <w:rsid w:val="000B6A20"/>
    <w:rsid w:val="000B6A6D"/>
    <w:rsid w:val="000C73F5"/>
    <w:rsid w:val="000C7F7F"/>
    <w:rsid w:val="000D4AD1"/>
    <w:rsid w:val="000D59F1"/>
    <w:rsid w:val="000E0FBE"/>
    <w:rsid w:val="000E215C"/>
    <w:rsid w:val="000E4DB5"/>
    <w:rsid w:val="000E63AC"/>
    <w:rsid w:val="000E7359"/>
    <w:rsid w:val="001219EA"/>
    <w:rsid w:val="00124420"/>
    <w:rsid w:val="001356E9"/>
    <w:rsid w:val="00135FB5"/>
    <w:rsid w:val="001537E5"/>
    <w:rsid w:val="0016259E"/>
    <w:rsid w:val="00177A12"/>
    <w:rsid w:val="0018516F"/>
    <w:rsid w:val="001B74AA"/>
    <w:rsid w:val="001B7FDA"/>
    <w:rsid w:val="001E3C6E"/>
    <w:rsid w:val="001E7424"/>
    <w:rsid w:val="00202338"/>
    <w:rsid w:val="002105BF"/>
    <w:rsid w:val="00210C17"/>
    <w:rsid w:val="002116B6"/>
    <w:rsid w:val="00212D2B"/>
    <w:rsid w:val="00221331"/>
    <w:rsid w:val="00224676"/>
    <w:rsid w:val="00227498"/>
    <w:rsid w:val="00230148"/>
    <w:rsid w:val="00230EDE"/>
    <w:rsid w:val="00231443"/>
    <w:rsid w:val="002334B0"/>
    <w:rsid w:val="00236701"/>
    <w:rsid w:val="00243725"/>
    <w:rsid w:val="00244ED2"/>
    <w:rsid w:val="00255435"/>
    <w:rsid w:val="002672CF"/>
    <w:rsid w:val="0027156B"/>
    <w:rsid w:val="002742DC"/>
    <w:rsid w:val="002815E5"/>
    <w:rsid w:val="00284F96"/>
    <w:rsid w:val="0028556A"/>
    <w:rsid w:val="002866E9"/>
    <w:rsid w:val="00286AA4"/>
    <w:rsid w:val="0029116E"/>
    <w:rsid w:val="00294FF5"/>
    <w:rsid w:val="00297FE8"/>
    <w:rsid w:val="002A2E94"/>
    <w:rsid w:val="002B2E6D"/>
    <w:rsid w:val="002B556E"/>
    <w:rsid w:val="002C338B"/>
    <w:rsid w:val="002D0F25"/>
    <w:rsid w:val="002D666D"/>
    <w:rsid w:val="002E0146"/>
    <w:rsid w:val="002E0588"/>
    <w:rsid w:val="002E61F0"/>
    <w:rsid w:val="002E7994"/>
    <w:rsid w:val="002F0331"/>
    <w:rsid w:val="002F07CB"/>
    <w:rsid w:val="002F265B"/>
    <w:rsid w:val="002F4061"/>
    <w:rsid w:val="003035F9"/>
    <w:rsid w:val="003101BC"/>
    <w:rsid w:val="00314CA3"/>
    <w:rsid w:val="00322145"/>
    <w:rsid w:val="003223B6"/>
    <w:rsid w:val="00322C00"/>
    <w:rsid w:val="00330CD2"/>
    <w:rsid w:val="00336892"/>
    <w:rsid w:val="00341E87"/>
    <w:rsid w:val="003423F5"/>
    <w:rsid w:val="00342EF4"/>
    <w:rsid w:val="003464A5"/>
    <w:rsid w:val="003562BE"/>
    <w:rsid w:val="003566ED"/>
    <w:rsid w:val="003619A3"/>
    <w:rsid w:val="00362BF7"/>
    <w:rsid w:val="00365213"/>
    <w:rsid w:val="0036550C"/>
    <w:rsid w:val="00371210"/>
    <w:rsid w:val="003767BB"/>
    <w:rsid w:val="003833B5"/>
    <w:rsid w:val="003967E9"/>
    <w:rsid w:val="003978EC"/>
    <w:rsid w:val="003A5435"/>
    <w:rsid w:val="003A6050"/>
    <w:rsid w:val="003A6BE2"/>
    <w:rsid w:val="003B0AF6"/>
    <w:rsid w:val="003C3C00"/>
    <w:rsid w:val="003C7F5E"/>
    <w:rsid w:val="003E06D5"/>
    <w:rsid w:val="003E1E81"/>
    <w:rsid w:val="003E3E37"/>
    <w:rsid w:val="003F0ED3"/>
    <w:rsid w:val="003F1FA9"/>
    <w:rsid w:val="003F38C5"/>
    <w:rsid w:val="0040194E"/>
    <w:rsid w:val="0040722F"/>
    <w:rsid w:val="00410AD3"/>
    <w:rsid w:val="004203A0"/>
    <w:rsid w:val="00423B7F"/>
    <w:rsid w:val="0042495D"/>
    <w:rsid w:val="00432382"/>
    <w:rsid w:val="00434C36"/>
    <w:rsid w:val="0044122D"/>
    <w:rsid w:val="00442C88"/>
    <w:rsid w:val="00444BD7"/>
    <w:rsid w:val="00445C1F"/>
    <w:rsid w:val="0044700A"/>
    <w:rsid w:val="00450897"/>
    <w:rsid w:val="00467D38"/>
    <w:rsid w:val="004A3D1E"/>
    <w:rsid w:val="004A6F4A"/>
    <w:rsid w:val="004B22DB"/>
    <w:rsid w:val="004B2A1B"/>
    <w:rsid w:val="004B3364"/>
    <w:rsid w:val="004C6021"/>
    <w:rsid w:val="004C6741"/>
    <w:rsid w:val="004C6ED7"/>
    <w:rsid w:val="004D1C9A"/>
    <w:rsid w:val="004D3E60"/>
    <w:rsid w:val="004D68F9"/>
    <w:rsid w:val="004E6418"/>
    <w:rsid w:val="004F1E21"/>
    <w:rsid w:val="004F5691"/>
    <w:rsid w:val="00514060"/>
    <w:rsid w:val="00515586"/>
    <w:rsid w:val="00516A4E"/>
    <w:rsid w:val="00516FA6"/>
    <w:rsid w:val="0052476A"/>
    <w:rsid w:val="0053745A"/>
    <w:rsid w:val="00542D0B"/>
    <w:rsid w:val="00546CE1"/>
    <w:rsid w:val="0055087F"/>
    <w:rsid w:val="005559AE"/>
    <w:rsid w:val="00561E28"/>
    <w:rsid w:val="00574907"/>
    <w:rsid w:val="005751B3"/>
    <w:rsid w:val="0057548D"/>
    <w:rsid w:val="005805D9"/>
    <w:rsid w:val="00583C5F"/>
    <w:rsid w:val="00591AAB"/>
    <w:rsid w:val="005A1F45"/>
    <w:rsid w:val="005A1FF9"/>
    <w:rsid w:val="005A315E"/>
    <w:rsid w:val="005A5473"/>
    <w:rsid w:val="005A569A"/>
    <w:rsid w:val="005A71A7"/>
    <w:rsid w:val="005B5CD7"/>
    <w:rsid w:val="005B694D"/>
    <w:rsid w:val="005C022C"/>
    <w:rsid w:val="005C3142"/>
    <w:rsid w:val="005D3AE3"/>
    <w:rsid w:val="005D4AFF"/>
    <w:rsid w:val="005E5B23"/>
    <w:rsid w:val="005E6045"/>
    <w:rsid w:val="005E6AE7"/>
    <w:rsid w:val="00620870"/>
    <w:rsid w:val="006260FF"/>
    <w:rsid w:val="006318DB"/>
    <w:rsid w:val="00631C0A"/>
    <w:rsid w:val="00632D47"/>
    <w:rsid w:val="00635F9E"/>
    <w:rsid w:val="00641F4F"/>
    <w:rsid w:val="00671B86"/>
    <w:rsid w:val="00676D6F"/>
    <w:rsid w:val="00690B3E"/>
    <w:rsid w:val="00690FB6"/>
    <w:rsid w:val="006942E1"/>
    <w:rsid w:val="00696077"/>
    <w:rsid w:val="006B3657"/>
    <w:rsid w:val="006C273E"/>
    <w:rsid w:val="006D454B"/>
    <w:rsid w:val="006D5757"/>
    <w:rsid w:val="006D6B96"/>
    <w:rsid w:val="006D7547"/>
    <w:rsid w:val="006E3648"/>
    <w:rsid w:val="007067BD"/>
    <w:rsid w:val="00707518"/>
    <w:rsid w:val="00710BF0"/>
    <w:rsid w:val="0072228E"/>
    <w:rsid w:val="0073491A"/>
    <w:rsid w:val="00734EEB"/>
    <w:rsid w:val="007373BF"/>
    <w:rsid w:val="00741068"/>
    <w:rsid w:val="007430F9"/>
    <w:rsid w:val="007501B3"/>
    <w:rsid w:val="007539FD"/>
    <w:rsid w:val="007636E9"/>
    <w:rsid w:val="007637F2"/>
    <w:rsid w:val="00764A46"/>
    <w:rsid w:val="007824B4"/>
    <w:rsid w:val="00783F00"/>
    <w:rsid w:val="0079597D"/>
    <w:rsid w:val="00797724"/>
    <w:rsid w:val="007A17C4"/>
    <w:rsid w:val="007A1A43"/>
    <w:rsid w:val="007A67AB"/>
    <w:rsid w:val="007A6946"/>
    <w:rsid w:val="007A6F63"/>
    <w:rsid w:val="007C194B"/>
    <w:rsid w:val="007D23D7"/>
    <w:rsid w:val="007D793F"/>
    <w:rsid w:val="007E099E"/>
    <w:rsid w:val="007F38EB"/>
    <w:rsid w:val="007F729C"/>
    <w:rsid w:val="007F73A8"/>
    <w:rsid w:val="008004D4"/>
    <w:rsid w:val="00802C46"/>
    <w:rsid w:val="00803F1B"/>
    <w:rsid w:val="00814DBF"/>
    <w:rsid w:val="00820B38"/>
    <w:rsid w:val="00820F04"/>
    <w:rsid w:val="00823F3E"/>
    <w:rsid w:val="008248E3"/>
    <w:rsid w:val="00826403"/>
    <w:rsid w:val="00835D6D"/>
    <w:rsid w:val="0084245D"/>
    <w:rsid w:val="00851A74"/>
    <w:rsid w:val="00851F61"/>
    <w:rsid w:val="0085390D"/>
    <w:rsid w:val="00855331"/>
    <w:rsid w:val="00861333"/>
    <w:rsid w:val="00865827"/>
    <w:rsid w:val="00880D34"/>
    <w:rsid w:val="00881BF6"/>
    <w:rsid w:val="0088797C"/>
    <w:rsid w:val="00887B60"/>
    <w:rsid w:val="0089438F"/>
    <w:rsid w:val="00895E94"/>
    <w:rsid w:val="008A2263"/>
    <w:rsid w:val="008B2B57"/>
    <w:rsid w:val="008B52EC"/>
    <w:rsid w:val="008B5B9B"/>
    <w:rsid w:val="008B7AB0"/>
    <w:rsid w:val="008D3EDB"/>
    <w:rsid w:val="008D569B"/>
    <w:rsid w:val="008D6BCF"/>
    <w:rsid w:val="008E0C7D"/>
    <w:rsid w:val="008F6F9E"/>
    <w:rsid w:val="008F7CD2"/>
    <w:rsid w:val="00902B7C"/>
    <w:rsid w:val="00903771"/>
    <w:rsid w:val="0091047B"/>
    <w:rsid w:val="00915F4D"/>
    <w:rsid w:val="00921027"/>
    <w:rsid w:val="0092266B"/>
    <w:rsid w:val="0093168E"/>
    <w:rsid w:val="009321DA"/>
    <w:rsid w:val="00934C95"/>
    <w:rsid w:val="009358CD"/>
    <w:rsid w:val="00940D49"/>
    <w:rsid w:val="00953939"/>
    <w:rsid w:val="00957160"/>
    <w:rsid w:val="00963824"/>
    <w:rsid w:val="0096739D"/>
    <w:rsid w:val="00974A65"/>
    <w:rsid w:val="0097509A"/>
    <w:rsid w:val="0098348D"/>
    <w:rsid w:val="009905F1"/>
    <w:rsid w:val="009A0094"/>
    <w:rsid w:val="009A25E2"/>
    <w:rsid w:val="009A7E60"/>
    <w:rsid w:val="009B0F6E"/>
    <w:rsid w:val="009B2E0A"/>
    <w:rsid w:val="009C0D80"/>
    <w:rsid w:val="009E0CDE"/>
    <w:rsid w:val="009F0597"/>
    <w:rsid w:val="009F7210"/>
    <w:rsid w:val="00A0402C"/>
    <w:rsid w:val="00A13129"/>
    <w:rsid w:val="00A1377F"/>
    <w:rsid w:val="00A30662"/>
    <w:rsid w:val="00A32EBE"/>
    <w:rsid w:val="00A4319D"/>
    <w:rsid w:val="00A61732"/>
    <w:rsid w:val="00A709D3"/>
    <w:rsid w:val="00A8393D"/>
    <w:rsid w:val="00A8720A"/>
    <w:rsid w:val="00A93A07"/>
    <w:rsid w:val="00AA1033"/>
    <w:rsid w:val="00AB25EB"/>
    <w:rsid w:val="00AD5692"/>
    <w:rsid w:val="00AD5BD6"/>
    <w:rsid w:val="00AE58DF"/>
    <w:rsid w:val="00AF50F2"/>
    <w:rsid w:val="00AF748D"/>
    <w:rsid w:val="00B01A82"/>
    <w:rsid w:val="00B05FE6"/>
    <w:rsid w:val="00B16498"/>
    <w:rsid w:val="00B31531"/>
    <w:rsid w:val="00B34671"/>
    <w:rsid w:val="00B43632"/>
    <w:rsid w:val="00B449B3"/>
    <w:rsid w:val="00B46856"/>
    <w:rsid w:val="00B47775"/>
    <w:rsid w:val="00B47CC1"/>
    <w:rsid w:val="00B52549"/>
    <w:rsid w:val="00B55861"/>
    <w:rsid w:val="00B65617"/>
    <w:rsid w:val="00B711B0"/>
    <w:rsid w:val="00B91D49"/>
    <w:rsid w:val="00B94D5E"/>
    <w:rsid w:val="00B965F2"/>
    <w:rsid w:val="00BA3338"/>
    <w:rsid w:val="00BA5943"/>
    <w:rsid w:val="00BB19DA"/>
    <w:rsid w:val="00BB2053"/>
    <w:rsid w:val="00BB41CA"/>
    <w:rsid w:val="00BB500F"/>
    <w:rsid w:val="00BB7AE8"/>
    <w:rsid w:val="00BC3119"/>
    <w:rsid w:val="00BD4691"/>
    <w:rsid w:val="00BD5A2D"/>
    <w:rsid w:val="00C0538C"/>
    <w:rsid w:val="00C06AD9"/>
    <w:rsid w:val="00C10516"/>
    <w:rsid w:val="00C11E00"/>
    <w:rsid w:val="00C12AAB"/>
    <w:rsid w:val="00C1747A"/>
    <w:rsid w:val="00C17F87"/>
    <w:rsid w:val="00C222B4"/>
    <w:rsid w:val="00C228A7"/>
    <w:rsid w:val="00C246EF"/>
    <w:rsid w:val="00C32189"/>
    <w:rsid w:val="00C371EE"/>
    <w:rsid w:val="00C43436"/>
    <w:rsid w:val="00C52D52"/>
    <w:rsid w:val="00C53A4D"/>
    <w:rsid w:val="00C61A17"/>
    <w:rsid w:val="00C6445F"/>
    <w:rsid w:val="00C75249"/>
    <w:rsid w:val="00C76D1A"/>
    <w:rsid w:val="00C83D22"/>
    <w:rsid w:val="00C84B37"/>
    <w:rsid w:val="00CC234B"/>
    <w:rsid w:val="00CC5E27"/>
    <w:rsid w:val="00CD51B9"/>
    <w:rsid w:val="00CD527D"/>
    <w:rsid w:val="00CD6889"/>
    <w:rsid w:val="00CE6DAF"/>
    <w:rsid w:val="00CE7C03"/>
    <w:rsid w:val="00D05975"/>
    <w:rsid w:val="00D06C2C"/>
    <w:rsid w:val="00D10B47"/>
    <w:rsid w:val="00D125F4"/>
    <w:rsid w:val="00D15FB8"/>
    <w:rsid w:val="00D20ECB"/>
    <w:rsid w:val="00D214B5"/>
    <w:rsid w:val="00D25466"/>
    <w:rsid w:val="00D30379"/>
    <w:rsid w:val="00D508A4"/>
    <w:rsid w:val="00D5544D"/>
    <w:rsid w:val="00D62739"/>
    <w:rsid w:val="00D70F75"/>
    <w:rsid w:val="00D74B65"/>
    <w:rsid w:val="00D779C6"/>
    <w:rsid w:val="00D815EA"/>
    <w:rsid w:val="00D82B3E"/>
    <w:rsid w:val="00D84F86"/>
    <w:rsid w:val="00D8568B"/>
    <w:rsid w:val="00D86E15"/>
    <w:rsid w:val="00DA2ACF"/>
    <w:rsid w:val="00DB2C12"/>
    <w:rsid w:val="00DB4F8D"/>
    <w:rsid w:val="00DB5B95"/>
    <w:rsid w:val="00DE078F"/>
    <w:rsid w:val="00DE5A53"/>
    <w:rsid w:val="00DF1DF2"/>
    <w:rsid w:val="00E03ADA"/>
    <w:rsid w:val="00E15022"/>
    <w:rsid w:val="00E165FA"/>
    <w:rsid w:val="00E16DB3"/>
    <w:rsid w:val="00E2089B"/>
    <w:rsid w:val="00E20AA4"/>
    <w:rsid w:val="00E40FCE"/>
    <w:rsid w:val="00E42082"/>
    <w:rsid w:val="00E451E3"/>
    <w:rsid w:val="00E45AA7"/>
    <w:rsid w:val="00E612A0"/>
    <w:rsid w:val="00E67F6C"/>
    <w:rsid w:val="00E7263E"/>
    <w:rsid w:val="00E7646A"/>
    <w:rsid w:val="00E767F4"/>
    <w:rsid w:val="00E77CD2"/>
    <w:rsid w:val="00E8126C"/>
    <w:rsid w:val="00E8303F"/>
    <w:rsid w:val="00E833C6"/>
    <w:rsid w:val="00E853FB"/>
    <w:rsid w:val="00E9168A"/>
    <w:rsid w:val="00EB3288"/>
    <w:rsid w:val="00EC0407"/>
    <w:rsid w:val="00EC531D"/>
    <w:rsid w:val="00EC611F"/>
    <w:rsid w:val="00EC6C0B"/>
    <w:rsid w:val="00ED1A5D"/>
    <w:rsid w:val="00ED6A59"/>
    <w:rsid w:val="00EE43C1"/>
    <w:rsid w:val="00EE458D"/>
    <w:rsid w:val="00EF5BA3"/>
    <w:rsid w:val="00F059F7"/>
    <w:rsid w:val="00F227DE"/>
    <w:rsid w:val="00F24B97"/>
    <w:rsid w:val="00F26317"/>
    <w:rsid w:val="00F4019D"/>
    <w:rsid w:val="00F452D9"/>
    <w:rsid w:val="00F56DC4"/>
    <w:rsid w:val="00F5747C"/>
    <w:rsid w:val="00F652A4"/>
    <w:rsid w:val="00F659EA"/>
    <w:rsid w:val="00F7032C"/>
    <w:rsid w:val="00F72489"/>
    <w:rsid w:val="00F77386"/>
    <w:rsid w:val="00F84F59"/>
    <w:rsid w:val="00F87782"/>
    <w:rsid w:val="00FA028C"/>
    <w:rsid w:val="00FA2BD6"/>
    <w:rsid w:val="00FB088B"/>
    <w:rsid w:val="00FC3014"/>
    <w:rsid w:val="00FC46BF"/>
    <w:rsid w:val="00FC7291"/>
    <w:rsid w:val="00FE2B2E"/>
    <w:rsid w:val="00FE79C8"/>
    <w:rsid w:val="00FE7DF7"/>
    <w:rsid w:val="00FF3F4D"/>
    <w:rsid w:val="03B564DC"/>
    <w:rsid w:val="04980A96"/>
    <w:rsid w:val="071C7BD2"/>
    <w:rsid w:val="07830C8B"/>
    <w:rsid w:val="085F2925"/>
    <w:rsid w:val="0A3B7F57"/>
    <w:rsid w:val="0BED0CED"/>
    <w:rsid w:val="1C9167EE"/>
    <w:rsid w:val="1E2C20B6"/>
    <w:rsid w:val="1E5C3F2E"/>
    <w:rsid w:val="2097438A"/>
    <w:rsid w:val="23452267"/>
    <w:rsid w:val="261860E3"/>
    <w:rsid w:val="26991969"/>
    <w:rsid w:val="30C51891"/>
    <w:rsid w:val="34015AC0"/>
    <w:rsid w:val="367932F3"/>
    <w:rsid w:val="38343AF2"/>
    <w:rsid w:val="3A6E62DA"/>
    <w:rsid w:val="3A9B1354"/>
    <w:rsid w:val="3FB61AD8"/>
    <w:rsid w:val="42E12BB3"/>
    <w:rsid w:val="43646C76"/>
    <w:rsid w:val="452E517F"/>
    <w:rsid w:val="456D2CB0"/>
    <w:rsid w:val="47324A15"/>
    <w:rsid w:val="473E6BD1"/>
    <w:rsid w:val="4BCF496E"/>
    <w:rsid w:val="4C2D63EA"/>
    <w:rsid w:val="4E921BF3"/>
    <w:rsid w:val="516D2DEA"/>
    <w:rsid w:val="51E859AA"/>
    <w:rsid w:val="53C63291"/>
    <w:rsid w:val="5B1A1838"/>
    <w:rsid w:val="5B6E491E"/>
    <w:rsid w:val="5C2E32DC"/>
    <w:rsid w:val="5F414956"/>
    <w:rsid w:val="60164F14"/>
    <w:rsid w:val="65120458"/>
    <w:rsid w:val="67101A54"/>
    <w:rsid w:val="681B57CD"/>
    <w:rsid w:val="696F77BC"/>
    <w:rsid w:val="6A9A4BF2"/>
    <w:rsid w:val="6AF45C7A"/>
    <w:rsid w:val="6D2A5145"/>
    <w:rsid w:val="6FF021BF"/>
    <w:rsid w:val="72440855"/>
    <w:rsid w:val="74BC3AE1"/>
    <w:rsid w:val="7504766D"/>
    <w:rsid w:val="76B00A48"/>
    <w:rsid w:val="7ADE6E7F"/>
    <w:rsid w:val="7DDD09A5"/>
    <w:rsid w:val="7E0B52F5"/>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6027A505"/>
  <w15:docId w15:val="{49A3C55A-5E4E-4A80-83A4-A00838D2D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s-VE" w:eastAsia="es-V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semiHidden="1" w:unhideWhenUsed="1"/>
    <w:lsdException w:name="footer"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s-ES" w:eastAsia="en-US"/>
    </w:rPr>
  </w:style>
  <w:style w:type="paragraph" w:styleId="Ttulo1">
    <w:name w:val="heading 1"/>
    <w:basedOn w:val="Normal"/>
    <w:next w:val="Normal"/>
    <w:link w:val="Ttulo1C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qFormat/>
    <w:pPr>
      <w:spacing w:after="0" w:line="240" w:lineRule="auto"/>
    </w:pPr>
    <w:rPr>
      <w:rFonts w:ascii="Tahoma" w:hAnsi="Tahoma" w:cs="Tahoma"/>
      <w:sz w:val="16"/>
      <w:szCs w:val="16"/>
    </w:rPr>
  </w:style>
  <w:style w:type="paragraph" w:styleId="Descripcin">
    <w:name w:val="caption"/>
    <w:basedOn w:val="Normal"/>
    <w:next w:val="Normal"/>
    <w:uiPriority w:val="35"/>
    <w:unhideWhenUsed/>
    <w:qFormat/>
    <w:pPr>
      <w:spacing w:line="240" w:lineRule="auto"/>
    </w:pPr>
    <w:rPr>
      <w:i/>
      <w:iCs/>
      <w:color w:val="1F497D" w:themeColor="text2"/>
      <w:sz w:val="18"/>
      <w:szCs w:val="18"/>
    </w:rPr>
  </w:style>
  <w:style w:type="character" w:styleId="Refdecomentario">
    <w:name w:val="annotation reference"/>
    <w:basedOn w:val="Fuentedeprrafopredeter"/>
    <w:uiPriority w:val="99"/>
    <w:semiHidden/>
    <w:unhideWhenUsed/>
    <w:qFormat/>
    <w:rPr>
      <w:sz w:val="16"/>
      <w:szCs w:val="16"/>
    </w:rPr>
  </w:style>
  <w:style w:type="paragraph" w:styleId="Textocomentario">
    <w:name w:val="annotation text"/>
    <w:basedOn w:val="Normal"/>
    <w:link w:val="TextocomentarioCar"/>
    <w:uiPriority w:val="99"/>
    <w:unhideWhenUsed/>
    <w:qFormat/>
    <w:pPr>
      <w:spacing w:line="240" w:lineRule="auto"/>
    </w:pPr>
    <w:rPr>
      <w:sz w:val="20"/>
      <w:szCs w:val="20"/>
    </w:rPr>
  </w:style>
  <w:style w:type="paragraph" w:styleId="Asuntodelcomentario">
    <w:name w:val="annotation subject"/>
    <w:basedOn w:val="Textocomentario"/>
    <w:next w:val="Textocomentario"/>
    <w:link w:val="AsuntodelcomentarioCar"/>
    <w:uiPriority w:val="99"/>
    <w:semiHidden/>
    <w:unhideWhenUsed/>
    <w:qFormat/>
    <w:rPr>
      <w:b/>
      <w:bCs/>
    </w:rPr>
  </w:style>
  <w:style w:type="character" w:styleId="nfasis">
    <w:name w:val="Emphasis"/>
    <w:basedOn w:val="Fuentedeprrafopredeter"/>
    <w:uiPriority w:val="20"/>
    <w:qFormat/>
    <w:rPr>
      <w:i/>
      <w:iCs/>
    </w:rPr>
  </w:style>
  <w:style w:type="character" w:styleId="Hipervnculovisitado">
    <w:name w:val="FollowedHyperlink"/>
    <w:basedOn w:val="Fuentedeprrafopredeter"/>
    <w:uiPriority w:val="99"/>
    <w:semiHidden/>
    <w:unhideWhenUsed/>
    <w:qFormat/>
    <w:rPr>
      <w:color w:val="800080" w:themeColor="followedHyperlink"/>
      <w:u w:val="single"/>
    </w:rPr>
  </w:style>
  <w:style w:type="paragraph" w:styleId="HTMLconformatoprevio">
    <w:name w:val="HTML Preformatted"/>
    <w:basedOn w:val="Normal"/>
    <w:link w:val="HTMLconformatoprevioCar"/>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VE" w:eastAsia="es-VE"/>
    </w:rPr>
  </w:style>
  <w:style w:type="character" w:styleId="Hipervnculo">
    <w:name w:val="Hyperlink"/>
    <w:basedOn w:val="Fuentedeprrafopredeter"/>
    <w:uiPriority w:val="99"/>
    <w:unhideWhenUsed/>
    <w:qFormat/>
    <w:rPr>
      <w:color w:val="0000FF"/>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Pr>
      <w:b/>
      <w:bCs/>
    </w:rPr>
  </w:style>
  <w:style w:type="table" w:styleId="Tablaconcuadrcula">
    <w:name w:val="Table Grid"/>
    <w:basedOn w:val="Tab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next w:val="Normal"/>
    <w:link w:val="TtuloC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paragraph" w:styleId="Citadestacada">
    <w:name w:val="Intense Quote"/>
    <w:basedOn w:val="Normal"/>
    <w:next w:val="Normal"/>
    <w:link w:val="CitadestacadaC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qFormat/>
    <w:rPr>
      <w:b/>
      <w:bCs/>
      <w:i/>
      <w:iCs/>
      <w:color w:val="4F81BD" w:themeColor="accent1"/>
    </w:rPr>
  </w:style>
  <w:style w:type="character" w:customStyle="1" w:styleId="Ttulo1Car">
    <w:name w:val="Título 1 Car"/>
    <w:basedOn w:val="Fuentedeprrafopredeter"/>
    <w:link w:val="Ttulo1"/>
    <w:uiPriority w:val="9"/>
    <w:qFormat/>
    <w:rPr>
      <w:rFonts w:asciiTheme="majorHAnsi" w:eastAsiaTheme="majorEastAsia" w:hAnsiTheme="majorHAnsi" w:cstheme="majorBidi"/>
      <w:b/>
      <w:bCs/>
      <w:color w:val="365F91" w:themeColor="accent1" w:themeShade="BF"/>
      <w:sz w:val="28"/>
      <w:szCs w:val="28"/>
    </w:rPr>
  </w:style>
  <w:style w:type="character" w:customStyle="1" w:styleId="TtuloCar">
    <w:name w:val="Título Car"/>
    <w:basedOn w:val="Fuentedeprrafopredeter"/>
    <w:link w:val="Ttulo"/>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apple-converted-space">
    <w:name w:val="apple-converted-space"/>
    <w:basedOn w:val="Fuentedeprrafopredeter"/>
    <w:qFormat/>
  </w:style>
  <w:style w:type="character" w:customStyle="1" w:styleId="TextocomentarioCar">
    <w:name w:val="Texto comentario Car"/>
    <w:basedOn w:val="Fuentedeprrafopredeter"/>
    <w:link w:val="Textocomentario"/>
    <w:uiPriority w:val="99"/>
    <w:qFormat/>
    <w:rPr>
      <w:sz w:val="20"/>
      <w:szCs w:val="20"/>
    </w:rPr>
  </w:style>
  <w:style w:type="character" w:customStyle="1" w:styleId="AsuntodelcomentarioCar">
    <w:name w:val="Asunto del comentario Car"/>
    <w:basedOn w:val="TextocomentarioCar"/>
    <w:link w:val="Asuntodelcomentario"/>
    <w:uiPriority w:val="99"/>
    <w:semiHidden/>
    <w:qFormat/>
    <w:rPr>
      <w:b/>
      <w:bCs/>
      <w:sz w:val="20"/>
      <w:szCs w:val="20"/>
    </w:rPr>
  </w:style>
  <w:style w:type="character" w:customStyle="1" w:styleId="TextodegloboCar">
    <w:name w:val="Texto de globo Car"/>
    <w:basedOn w:val="Fuentedeprrafopredeter"/>
    <w:link w:val="Textodeglobo"/>
    <w:uiPriority w:val="99"/>
    <w:semiHidden/>
    <w:qFormat/>
    <w:rPr>
      <w:rFonts w:ascii="Tahoma" w:hAnsi="Tahoma" w:cs="Tahoma"/>
      <w:sz w:val="16"/>
      <w:szCs w:val="16"/>
    </w:rPr>
  </w:style>
  <w:style w:type="paragraph" w:styleId="Prrafodelista">
    <w:name w:val="List Paragraph"/>
    <w:basedOn w:val="Normal"/>
    <w:uiPriority w:val="34"/>
    <w:qFormat/>
    <w:pPr>
      <w:ind w:left="720"/>
      <w:contextualSpacing/>
    </w:pPr>
  </w:style>
  <w:style w:type="paragraph" w:customStyle="1" w:styleId="Revisin1">
    <w:name w:val="Revisión1"/>
    <w:hidden/>
    <w:uiPriority w:val="99"/>
    <w:semiHidden/>
    <w:qFormat/>
    <w:rPr>
      <w:sz w:val="22"/>
      <w:szCs w:val="22"/>
      <w:lang w:val="es-ES" w:eastAsia="en-US"/>
    </w:rPr>
  </w:style>
  <w:style w:type="paragraph" w:styleId="Sinespaciado">
    <w:name w:val="No Spacing"/>
    <w:uiPriority w:val="1"/>
    <w:qFormat/>
    <w:rPr>
      <w:sz w:val="22"/>
      <w:szCs w:val="22"/>
      <w:lang w:val="es-ES" w:eastAsia="en-US"/>
    </w:rPr>
  </w:style>
  <w:style w:type="character" w:customStyle="1" w:styleId="HTMLconformatoprevioCar">
    <w:name w:val="HTML con formato previo Car"/>
    <w:basedOn w:val="Fuentedeprrafopredeter"/>
    <w:link w:val="HTMLconformatoprevio"/>
    <w:uiPriority w:val="99"/>
    <w:semiHidden/>
    <w:qFormat/>
    <w:rPr>
      <w:rFonts w:ascii="Courier New" w:eastAsia="Times New Roman" w:hAnsi="Courier New" w:cs="Courier New"/>
      <w:sz w:val="20"/>
      <w:szCs w:val="20"/>
      <w:lang w:val="es-VE" w:eastAsia="es-VE"/>
    </w:rPr>
  </w:style>
  <w:style w:type="character" w:customStyle="1" w:styleId="y2iqfc">
    <w:name w:val="y2iqfc"/>
    <w:basedOn w:val="Fuentedeprrafopredeter"/>
    <w:qFormat/>
  </w:style>
  <w:style w:type="character" w:customStyle="1" w:styleId="selected">
    <w:name w:val="selected"/>
    <w:basedOn w:val="Fuentedeprrafopredeter"/>
    <w:qFormat/>
  </w:style>
  <w:style w:type="paragraph" w:customStyle="1" w:styleId="sangria">
    <w:name w:val="sangria"/>
    <w:basedOn w:val="Normal"/>
    <w:qFormat/>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art-title">
    <w:name w:val="art-title"/>
    <w:basedOn w:val="Normal"/>
    <w:qFormat/>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numero">
    <w:name w:val="numero"/>
    <w:basedOn w:val="Normal"/>
    <w:qFormat/>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journal">
    <w:name w:val="journal"/>
    <w:basedOn w:val="Fuentedeprrafopredeter"/>
    <w:qFormat/>
  </w:style>
  <w:style w:type="character" w:customStyle="1" w:styleId="issue">
    <w:name w:val="issue"/>
    <w:basedOn w:val="Fuentedeprrafopredeter"/>
    <w:qFormat/>
  </w:style>
  <w:style w:type="character" w:customStyle="1" w:styleId="volume">
    <w:name w:val="volume"/>
    <w:basedOn w:val="Fuentedeprrafopredeter"/>
    <w:qFormat/>
  </w:style>
  <w:style w:type="character" w:customStyle="1" w:styleId="year">
    <w:name w:val="year"/>
    <w:basedOn w:val="Fuentedeprrafopredeter"/>
    <w:qFormat/>
  </w:style>
  <w:style w:type="paragraph" w:customStyle="1" w:styleId="publisher">
    <w:name w:val="publisher"/>
    <w:basedOn w:val="Normal"/>
    <w:qFormat/>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Default">
    <w:name w:val="Default"/>
    <w:qFormat/>
    <w:pPr>
      <w:autoSpaceDE w:val="0"/>
      <w:autoSpaceDN w:val="0"/>
      <w:adjustRightInd w:val="0"/>
    </w:pPr>
    <w:rPr>
      <w:rFonts w:ascii="Cambria" w:hAnsi="Cambria" w:cs="Cambria"/>
      <w:color w:val="000000"/>
      <w:sz w:val="24"/>
      <w:szCs w:val="24"/>
      <w:lang w:val="es-ES" w:eastAsia="en-US"/>
    </w:rPr>
  </w:style>
  <w:style w:type="character" w:customStyle="1" w:styleId="A5">
    <w:name w:val="A5"/>
    <w:uiPriority w:val="99"/>
    <w:qFormat/>
    <w:rPr>
      <w:rFonts w:cs="Minion Pro"/>
      <w:color w:val="000000"/>
      <w:sz w:val="20"/>
      <w:szCs w:val="20"/>
    </w:rPr>
  </w:style>
  <w:style w:type="character" w:customStyle="1" w:styleId="A1">
    <w:name w:val="A1"/>
    <w:uiPriority w:val="99"/>
    <w:qFormat/>
    <w:rPr>
      <w:b/>
      <w:bCs/>
      <w:color w:val="000000"/>
      <w:sz w:val="16"/>
      <w:szCs w:val="16"/>
    </w:rPr>
  </w:style>
  <w:style w:type="paragraph" w:styleId="Encabezado">
    <w:name w:val="header"/>
    <w:basedOn w:val="Normal"/>
    <w:link w:val="EncabezadoCar"/>
    <w:uiPriority w:val="99"/>
    <w:unhideWhenUsed/>
    <w:rsid w:val="00B34671"/>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B34671"/>
    <w:rPr>
      <w:sz w:val="22"/>
      <w:szCs w:val="22"/>
      <w:lang w:val="es-ES" w:eastAsia="en-US"/>
    </w:rPr>
  </w:style>
  <w:style w:type="paragraph" w:styleId="Piedepgina">
    <w:name w:val="footer"/>
    <w:basedOn w:val="Normal"/>
    <w:link w:val="PiedepginaCar"/>
    <w:uiPriority w:val="99"/>
    <w:unhideWhenUsed/>
    <w:rsid w:val="00B34671"/>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B34671"/>
    <w:rPr>
      <w:sz w:val="22"/>
      <w:szCs w:val="22"/>
      <w:lang w:val="es-ES" w:eastAsia="en-US"/>
    </w:rPr>
  </w:style>
  <w:style w:type="character" w:styleId="Mencinsinresolver">
    <w:name w:val="Unresolved Mention"/>
    <w:basedOn w:val="Fuentedeprrafopredeter"/>
    <w:uiPriority w:val="99"/>
    <w:semiHidden/>
    <w:unhideWhenUsed/>
    <w:rsid w:val="000E0F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n2t.net/ark:/87558/tekhne.v29i2.7765" TargetMode="External"/><Relationship Id="rId13" Type="http://schemas.openxmlformats.org/officeDocument/2006/relationships/diagramData" Target="diagrams/data1.xm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png"/><Relationship Id="rId17"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diagramQuickStyle" Target="diagrams/quickStyle1.xml"/><Relationship Id="rId10" Type="http://schemas.openxmlformats.org/officeDocument/2006/relationships/footer" Target="footer1.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diagramLayout" Target="diagrams/layout1.xml"/><Relationship Id="rId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0_2#1">
  <dgm:title val=""/>
  <dgm:desc val=""/>
  <dgm:catLst>
    <dgm:cat type="mainScheme" pri="10200"/>
  </dgm:catLst>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2EE479B8-6950-4697-9289-F000382F7484}" type="doc">
      <dgm:prSet loTypeId="urn:microsoft.com/office/officeart/2005/8/layout/equation1" loCatId="process" qsTypeId="urn:microsoft.com/office/officeart/2005/8/quickstyle/simple1#1" qsCatId="simple" csTypeId="urn:microsoft.com/office/officeart/2005/8/colors/accent0_2#1" csCatId="mainScheme" phldr="1"/>
      <dgm:spPr/>
    </dgm:pt>
    <dgm:pt modelId="{0F8C43DB-1C5B-46EC-8556-BDB1EAF0CFFB}">
      <dgm:prSet phldrT="[Texto]"/>
      <dgm:spPr/>
      <dgm:t>
        <a:bodyPr/>
        <a:lstStyle/>
        <a:p>
          <a:r>
            <a:rPr lang="es-VE"/>
            <a:t>Programa de Capacitación y Formación</a:t>
          </a:r>
        </a:p>
      </dgm:t>
    </dgm:pt>
    <dgm:pt modelId="{A1D38CE9-5F8B-4940-B395-A7C0B248EEEF}" type="parTrans" cxnId="{C31A827D-B104-44A5-B754-3A9A89B26350}">
      <dgm:prSet/>
      <dgm:spPr/>
      <dgm:t>
        <a:bodyPr/>
        <a:lstStyle/>
        <a:p>
          <a:endParaRPr lang="es-VE"/>
        </a:p>
      </dgm:t>
    </dgm:pt>
    <dgm:pt modelId="{EAFD0F04-6B0D-4E51-9F5D-52E23C3363F6}" type="sibTrans" cxnId="{C31A827D-B104-44A5-B754-3A9A89B26350}">
      <dgm:prSet/>
      <dgm:spPr/>
      <dgm:t>
        <a:bodyPr/>
        <a:lstStyle/>
        <a:p>
          <a:endParaRPr lang="es-VE"/>
        </a:p>
      </dgm:t>
    </dgm:pt>
    <dgm:pt modelId="{B388CB1E-A253-4E26-8C23-07CB2E429703}">
      <dgm:prSet phldrT="[Texto]"/>
      <dgm:spPr/>
      <dgm:t>
        <a:bodyPr/>
        <a:lstStyle/>
        <a:p>
          <a:r>
            <a:rPr lang="es-VE"/>
            <a:t>Cultura de Prevención de Resgos</a:t>
          </a:r>
        </a:p>
      </dgm:t>
    </dgm:pt>
    <dgm:pt modelId="{4779D297-1A78-4AFC-9BF0-AD49F7A29D7F}" type="parTrans" cxnId="{ED42242C-E4CE-469E-9C84-214414DB7F31}">
      <dgm:prSet/>
      <dgm:spPr/>
      <dgm:t>
        <a:bodyPr/>
        <a:lstStyle/>
        <a:p>
          <a:endParaRPr lang="es-VE"/>
        </a:p>
      </dgm:t>
    </dgm:pt>
    <dgm:pt modelId="{71480DDC-F052-425B-AAE1-FBB45AC78BF4}" type="sibTrans" cxnId="{ED42242C-E4CE-469E-9C84-214414DB7F31}">
      <dgm:prSet/>
      <dgm:spPr/>
      <dgm:t>
        <a:bodyPr/>
        <a:lstStyle/>
        <a:p>
          <a:endParaRPr lang="es-VE"/>
        </a:p>
      </dgm:t>
    </dgm:pt>
    <dgm:pt modelId="{68D5211E-4EC4-464B-A029-B9ED54FEAF27}">
      <dgm:prSet phldrT="[Texto]"/>
      <dgm:spPr/>
      <dgm:t>
        <a:bodyPr/>
        <a:lstStyle/>
        <a:p>
          <a:r>
            <a:rPr lang="es-VE"/>
            <a:t>Ambiente de Trabajos Seguros </a:t>
          </a:r>
          <a:r>
            <a:rPr lang="es-VE" i="1"/>
            <a:t>"Safe Work"</a:t>
          </a:r>
          <a:endParaRPr lang="es-VE"/>
        </a:p>
      </dgm:t>
    </dgm:pt>
    <dgm:pt modelId="{B170092F-AA82-4FE6-B13A-0003BB0E9777}" type="parTrans" cxnId="{5A1719B9-C6DD-4E06-B70A-FFFD4124B8C9}">
      <dgm:prSet/>
      <dgm:spPr/>
      <dgm:t>
        <a:bodyPr/>
        <a:lstStyle/>
        <a:p>
          <a:endParaRPr lang="es-VE"/>
        </a:p>
      </dgm:t>
    </dgm:pt>
    <dgm:pt modelId="{97A90583-BE3D-4F62-89C0-A5334A0A5048}" type="sibTrans" cxnId="{5A1719B9-C6DD-4E06-B70A-FFFD4124B8C9}">
      <dgm:prSet/>
      <dgm:spPr/>
      <dgm:t>
        <a:bodyPr/>
        <a:lstStyle/>
        <a:p>
          <a:endParaRPr lang="es-VE"/>
        </a:p>
      </dgm:t>
    </dgm:pt>
    <dgm:pt modelId="{DFFCA7C0-5D66-4DC1-B7D7-D40E3C8BA948}" type="pres">
      <dgm:prSet presAssocID="{2EE479B8-6950-4697-9289-F000382F7484}" presName="linearFlow" presStyleCnt="0">
        <dgm:presLayoutVars>
          <dgm:dir/>
          <dgm:resizeHandles val="exact"/>
        </dgm:presLayoutVars>
      </dgm:prSet>
      <dgm:spPr/>
    </dgm:pt>
    <dgm:pt modelId="{2AD347AA-CA63-4AA9-9465-005C44E3A4AC}" type="pres">
      <dgm:prSet presAssocID="{0F8C43DB-1C5B-46EC-8556-BDB1EAF0CFFB}" presName="node" presStyleLbl="node1" presStyleIdx="0" presStyleCnt="3">
        <dgm:presLayoutVars>
          <dgm:bulletEnabled val="1"/>
        </dgm:presLayoutVars>
      </dgm:prSet>
      <dgm:spPr/>
    </dgm:pt>
    <dgm:pt modelId="{8DBB1A3D-301A-4B97-80C1-8DD66D10E280}" type="pres">
      <dgm:prSet presAssocID="{EAFD0F04-6B0D-4E51-9F5D-52E23C3363F6}" presName="spacerL" presStyleCnt="0"/>
      <dgm:spPr/>
    </dgm:pt>
    <dgm:pt modelId="{78902362-17EF-4D9C-8192-B31B312592ED}" type="pres">
      <dgm:prSet presAssocID="{EAFD0F04-6B0D-4E51-9F5D-52E23C3363F6}" presName="sibTrans" presStyleLbl="sibTrans2D1" presStyleIdx="0" presStyleCnt="2"/>
      <dgm:spPr/>
    </dgm:pt>
    <dgm:pt modelId="{CCEBF1DA-4188-4E7E-9D79-537DA63A0422}" type="pres">
      <dgm:prSet presAssocID="{EAFD0F04-6B0D-4E51-9F5D-52E23C3363F6}" presName="spacerR" presStyleCnt="0"/>
      <dgm:spPr/>
    </dgm:pt>
    <dgm:pt modelId="{45DA47D0-9138-40F1-BCF4-4DC58A940BE0}" type="pres">
      <dgm:prSet presAssocID="{B388CB1E-A253-4E26-8C23-07CB2E429703}" presName="node" presStyleLbl="node1" presStyleIdx="1" presStyleCnt="3">
        <dgm:presLayoutVars>
          <dgm:bulletEnabled val="1"/>
        </dgm:presLayoutVars>
      </dgm:prSet>
      <dgm:spPr/>
    </dgm:pt>
    <dgm:pt modelId="{12B20A77-D17D-4E7A-A262-CC6FF9D82018}" type="pres">
      <dgm:prSet presAssocID="{71480DDC-F052-425B-AAE1-FBB45AC78BF4}" presName="spacerL" presStyleCnt="0"/>
      <dgm:spPr/>
    </dgm:pt>
    <dgm:pt modelId="{B9B64DF1-AA75-4774-8EB5-06E6FC63F7DE}" type="pres">
      <dgm:prSet presAssocID="{71480DDC-F052-425B-AAE1-FBB45AC78BF4}" presName="sibTrans" presStyleLbl="sibTrans2D1" presStyleIdx="1" presStyleCnt="2"/>
      <dgm:spPr/>
    </dgm:pt>
    <dgm:pt modelId="{F7132C1D-1554-4B0E-91E7-49FA65DB007E}" type="pres">
      <dgm:prSet presAssocID="{71480DDC-F052-425B-AAE1-FBB45AC78BF4}" presName="spacerR" presStyleCnt="0"/>
      <dgm:spPr/>
    </dgm:pt>
    <dgm:pt modelId="{DE996B5E-03CB-4032-AFEF-B3BB55430265}" type="pres">
      <dgm:prSet presAssocID="{68D5211E-4EC4-464B-A029-B9ED54FEAF27}" presName="node" presStyleLbl="node1" presStyleIdx="2" presStyleCnt="3">
        <dgm:presLayoutVars>
          <dgm:bulletEnabled val="1"/>
        </dgm:presLayoutVars>
      </dgm:prSet>
      <dgm:spPr/>
    </dgm:pt>
  </dgm:ptLst>
  <dgm:cxnLst>
    <dgm:cxn modelId="{B80D4C06-6BE5-43E5-8E7F-31A2D58E84B1}" type="presOf" srcId="{2EE479B8-6950-4697-9289-F000382F7484}" destId="{DFFCA7C0-5D66-4DC1-B7D7-D40E3C8BA948}" srcOrd="0" destOrd="0" presId="urn:microsoft.com/office/officeart/2005/8/layout/equation1"/>
    <dgm:cxn modelId="{ED42242C-E4CE-469E-9C84-214414DB7F31}" srcId="{2EE479B8-6950-4697-9289-F000382F7484}" destId="{B388CB1E-A253-4E26-8C23-07CB2E429703}" srcOrd="1" destOrd="0" parTransId="{4779D297-1A78-4AFC-9BF0-AD49F7A29D7F}" sibTransId="{71480DDC-F052-425B-AAE1-FBB45AC78BF4}"/>
    <dgm:cxn modelId="{225AA840-06B6-42F7-AA30-A324B2FCF54B}" type="presOf" srcId="{EAFD0F04-6B0D-4E51-9F5D-52E23C3363F6}" destId="{78902362-17EF-4D9C-8192-B31B312592ED}" srcOrd="0" destOrd="0" presId="urn:microsoft.com/office/officeart/2005/8/layout/equation1"/>
    <dgm:cxn modelId="{DAE67761-2959-4070-9F6B-AC5D1FDACB21}" type="presOf" srcId="{B388CB1E-A253-4E26-8C23-07CB2E429703}" destId="{45DA47D0-9138-40F1-BCF4-4DC58A940BE0}" srcOrd="0" destOrd="0" presId="urn:microsoft.com/office/officeart/2005/8/layout/equation1"/>
    <dgm:cxn modelId="{49F4E54F-18DA-4F68-A7DA-45E794D91F3A}" type="presOf" srcId="{71480DDC-F052-425B-AAE1-FBB45AC78BF4}" destId="{B9B64DF1-AA75-4774-8EB5-06E6FC63F7DE}" srcOrd="0" destOrd="0" presId="urn:microsoft.com/office/officeart/2005/8/layout/equation1"/>
    <dgm:cxn modelId="{C31A827D-B104-44A5-B754-3A9A89B26350}" srcId="{2EE479B8-6950-4697-9289-F000382F7484}" destId="{0F8C43DB-1C5B-46EC-8556-BDB1EAF0CFFB}" srcOrd="0" destOrd="0" parTransId="{A1D38CE9-5F8B-4940-B395-A7C0B248EEEF}" sibTransId="{EAFD0F04-6B0D-4E51-9F5D-52E23C3363F6}"/>
    <dgm:cxn modelId="{F4580DA2-5449-4C17-BD26-C48AE93E89FB}" type="presOf" srcId="{68D5211E-4EC4-464B-A029-B9ED54FEAF27}" destId="{DE996B5E-03CB-4032-AFEF-B3BB55430265}" srcOrd="0" destOrd="0" presId="urn:microsoft.com/office/officeart/2005/8/layout/equation1"/>
    <dgm:cxn modelId="{5A1719B9-C6DD-4E06-B70A-FFFD4124B8C9}" srcId="{2EE479B8-6950-4697-9289-F000382F7484}" destId="{68D5211E-4EC4-464B-A029-B9ED54FEAF27}" srcOrd="2" destOrd="0" parTransId="{B170092F-AA82-4FE6-B13A-0003BB0E9777}" sibTransId="{97A90583-BE3D-4F62-89C0-A5334A0A5048}"/>
    <dgm:cxn modelId="{B16928D7-A7EB-411C-BACF-2343FD7FE1C7}" type="presOf" srcId="{0F8C43DB-1C5B-46EC-8556-BDB1EAF0CFFB}" destId="{2AD347AA-CA63-4AA9-9465-005C44E3A4AC}" srcOrd="0" destOrd="0" presId="urn:microsoft.com/office/officeart/2005/8/layout/equation1"/>
    <dgm:cxn modelId="{E44A7EC3-E3CC-4AB4-BB08-2546BC51E702}" type="presParOf" srcId="{DFFCA7C0-5D66-4DC1-B7D7-D40E3C8BA948}" destId="{2AD347AA-CA63-4AA9-9465-005C44E3A4AC}" srcOrd="0" destOrd="0" presId="urn:microsoft.com/office/officeart/2005/8/layout/equation1"/>
    <dgm:cxn modelId="{FF8C7D4E-AADF-4007-A28C-C5C600003E21}" type="presParOf" srcId="{DFFCA7C0-5D66-4DC1-B7D7-D40E3C8BA948}" destId="{8DBB1A3D-301A-4B97-80C1-8DD66D10E280}" srcOrd="1" destOrd="0" presId="urn:microsoft.com/office/officeart/2005/8/layout/equation1"/>
    <dgm:cxn modelId="{1425C73E-6725-4EF2-8C68-3AC1FCDA76D1}" type="presParOf" srcId="{DFFCA7C0-5D66-4DC1-B7D7-D40E3C8BA948}" destId="{78902362-17EF-4D9C-8192-B31B312592ED}" srcOrd="2" destOrd="0" presId="urn:microsoft.com/office/officeart/2005/8/layout/equation1"/>
    <dgm:cxn modelId="{6FB2A651-6C58-41D4-BC70-D8415CF5E38B}" type="presParOf" srcId="{DFFCA7C0-5D66-4DC1-B7D7-D40E3C8BA948}" destId="{CCEBF1DA-4188-4E7E-9D79-537DA63A0422}" srcOrd="3" destOrd="0" presId="urn:microsoft.com/office/officeart/2005/8/layout/equation1"/>
    <dgm:cxn modelId="{83C8E0EA-AA0D-4088-9031-F040F8A08435}" type="presParOf" srcId="{DFFCA7C0-5D66-4DC1-B7D7-D40E3C8BA948}" destId="{45DA47D0-9138-40F1-BCF4-4DC58A940BE0}" srcOrd="4" destOrd="0" presId="urn:microsoft.com/office/officeart/2005/8/layout/equation1"/>
    <dgm:cxn modelId="{62761C99-81A4-4E59-A741-632EF54ACC45}" type="presParOf" srcId="{DFFCA7C0-5D66-4DC1-B7D7-D40E3C8BA948}" destId="{12B20A77-D17D-4E7A-A262-CC6FF9D82018}" srcOrd="5" destOrd="0" presId="urn:microsoft.com/office/officeart/2005/8/layout/equation1"/>
    <dgm:cxn modelId="{429F5C7A-3E3A-45B6-8522-627EBC0F86FB}" type="presParOf" srcId="{DFFCA7C0-5D66-4DC1-B7D7-D40E3C8BA948}" destId="{B9B64DF1-AA75-4774-8EB5-06E6FC63F7DE}" srcOrd="6" destOrd="0" presId="urn:microsoft.com/office/officeart/2005/8/layout/equation1"/>
    <dgm:cxn modelId="{DBAA5412-A7F3-4EFF-9718-31B7B09B810F}" type="presParOf" srcId="{DFFCA7C0-5D66-4DC1-B7D7-D40E3C8BA948}" destId="{F7132C1D-1554-4B0E-91E7-49FA65DB007E}" srcOrd="7" destOrd="0" presId="urn:microsoft.com/office/officeart/2005/8/layout/equation1"/>
    <dgm:cxn modelId="{703B36EE-18C4-48CB-89D8-53AC9E614DC2}" type="presParOf" srcId="{DFFCA7C0-5D66-4DC1-B7D7-D40E3C8BA948}" destId="{DE996B5E-03CB-4032-AFEF-B3BB55430265}" srcOrd="8" destOrd="0" presId="urn:microsoft.com/office/officeart/2005/8/layout/equation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AD347AA-CA63-4AA9-9465-005C44E3A4AC}">
      <dsp:nvSpPr>
        <dsp:cNvPr id="0" name=""/>
        <dsp:cNvSpPr/>
      </dsp:nvSpPr>
      <dsp:spPr>
        <a:xfrm>
          <a:off x="416" y="445883"/>
          <a:ext cx="551588" cy="551588"/>
        </a:xfrm>
        <a:prstGeom prst="ellipse">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es-VE" sz="500" kern="1200"/>
            <a:t>Programa de Capacitación y Formación</a:t>
          </a:r>
        </a:p>
      </dsp:txBody>
      <dsp:txXfrm>
        <a:off x="81194" y="526661"/>
        <a:ext cx="390032" cy="390032"/>
      </dsp:txXfrm>
    </dsp:sp>
    <dsp:sp modelId="{78902362-17EF-4D9C-8192-B31B312592ED}">
      <dsp:nvSpPr>
        <dsp:cNvPr id="0" name=""/>
        <dsp:cNvSpPr/>
      </dsp:nvSpPr>
      <dsp:spPr>
        <a:xfrm>
          <a:off x="596793" y="561716"/>
          <a:ext cx="319921" cy="319921"/>
        </a:xfrm>
        <a:prstGeom prst="mathPlus">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es-VE" sz="400" kern="1200"/>
        </a:p>
      </dsp:txBody>
      <dsp:txXfrm>
        <a:off x="639199" y="684054"/>
        <a:ext cx="235109" cy="75245"/>
      </dsp:txXfrm>
    </dsp:sp>
    <dsp:sp modelId="{45DA47D0-9138-40F1-BCF4-4DC58A940BE0}">
      <dsp:nvSpPr>
        <dsp:cNvPr id="0" name=""/>
        <dsp:cNvSpPr/>
      </dsp:nvSpPr>
      <dsp:spPr>
        <a:xfrm>
          <a:off x="961503" y="445883"/>
          <a:ext cx="551588" cy="551588"/>
        </a:xfrm>
        <a:prstGeom prst="ellipse">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es-VE" sz="500" kern="1200"/>
            <a:t>Cultura de Prevención de Resgos</a:t>
          </a:r>
        </a:p>
      </dsp:txBody>
      <dsp:txXfrm>
        <a:off x="1042281" y="526661"/>
        <a:ext cx="390032" cy="390032"/>
      </dsp:txXfrm>
    </dsp:sp>
    <dsp:sp modelId="{B9B64DF1-AA75-4774-8EB5-06E6FC63F7DE}">
      <dsp:nvSpPr>
        <dsp:cNvPr id="0" name=""/>
        <dsp:cNvSpPr/>
      </dsp:nvSpPr>
      <dsp:spPr>
        <a:xfrm>
          <a:off x="1557880" y="561716"/>
          <a:ext cx="319921" cy="319921"/>
        </a:xfrm>
        <a:prstGeom prst="mathEqual">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es-VE" sz="400" kern="1200"/>
        </a:p>
      </dsp:txBody>
      <dsp:txXfrm>
        <a:off x="1600286" y="627620"/>
        <a:ext cx="235109" cy="188113"/>
      </dsp:txXfrm>
    </dsp:sp>
    <dsp:sp modelId="{DE996B5E-03CB-4032-AFEF-B3BB55430265}">
      <dsp:nvSpPr>
        <dsp:cNvPr id="0" name=""/>
        <dsp:cNvSpPr/>
      </dsp:nvSpPr>
      <dsp:spPr>
        <a:xfrm>
          <a:off x="1922590" y="445883"/>
          <a:ext cx="551588" cy="551588"/>
        </a:xfrm>
        <a:prstGeom prst="ellipse">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es-VE" sz="500" kern="1200"/>
            <a:t>Ambiente de Trabajos Seguros </a:t>
          </a:r>
          <a:r>
            <a:rPr lang="es-VE" sz="500" i="1" kern="1200"/>
            <a:t>"Safe Work"</a:t>
          </a:r>
          <a:endParaRPr lang="es-VE" sz="500" kern="1200"/>
        </a:p>
      </dsp:txBody>
      <dsp:txXfrm>
        <a:off x="2003368" y="526661"/>
        <a:ext cx="390032" cy="390032"/>
      </dsp:txXfrm>
    </dsp:sp>
  </dsp:spTree>
</dsp:drawing>
</file>

<file path=word/diagrams/layout1.xml><?xml version="1.0" encoding="utf-8"?>
<dgm:layoutDef xmlns:dgm="http://schemas.openxmlformats.org/drawingml/2006/diagram" xmlns:a="http://schemas.openxmlformats.org/drawingml/2006/main" uniqueId="urn:microsoft.com/office/officeart/2005/8/layout/equation1">
  <dgm:title val=""/>
  <dgm:desc val=""/>
  <dgm:catLst>
    <dgm:cat type="relationship" pri="17000"/>
    <dgm:cat type="process"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choose name="Name0">
      <dgm:if name="Name1" func="var" arg="dir" op="equ" val="norm">
        <dgm:alg type="lin">
          <dgm:param type="fallback" val="2D"/>
        </dgm:alg>
      </dgm:if>
      <dgm:else name="Name2">
        <dgm:alg type="lin">
          <dgm:param type="linDir" val="fromR"/>
          <dgm:param type="fallback" val="2D"/>
        </dgm:alg>
      </dgm:else>
    </dgm:choose>
    <dgm:shape xmlns:r="http://schemas.openxmlformats.org/officeDocument/2006/relationships" r:blip="">
      <dgm:adjLst/>
    </dgm:shape>
    <dgm:presOf/>
    <dgm:constrLst>
      <dgm:constr type="w" for="ch" ptType="node" refType="w"/>
      <dgm:constr type="w" for="ch" ptType="sibTrans" refType="w" refFor="ch" refPtType="node" fact="0.58"/>
      <dgm:constr type="primFontSz" for="ch" ptType="node" op="equ" val="65"/>
      <dgm:constr type="primFontSz" for="ch" ptType="sibTrans" op="equ" val="55"/>
      <dgm:constr type="primFontSz" for="ch" ptType="sibTrans" refType="primFontSz" refFor="ch" refPtType="node" op="lte" fact="0.8"/>
      <dgm:constr type="w" for="ch" forName="spacerL" refType="w" refFor="ch" refPtType="sibTrans" fact="0.14"/>
      <dgm:constr type="w" for="ch" forName="spacerR" refType="w" refFor="ch" refPtType="sibTrans" fact="0.14"/>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sibTransForEach" axis="followSib" ptType="sibTrans" cnt="1">
        <dgm:layoutNode name="spacerL">
          <dgm:alg type="sp"/>
          <dgm:shape xmlns:r="http://schemas.openxmlformats.org/officeDocument/2006/relationships" r:blip="">
            <dgm:adjLst/>
          </dgm:shape>
          <dgm:presOf/>
          <dgm:constrLst/>
          <dgm:ruleLst/>
        </dgm:layoutNode>
        <dgm:layoutNode name="sibTrans">
          <dgm:alg type="tx"/>
          <dgm:choose name="Name3">
            <dgm:if name="Name4" axis="followSib" ptType="sibTrans" func="cnt" op="equ" val="0">
              <dgm:shape xmlns:r="http://schemas.openxmlformats.org/officeDocument/2006/relationships" type="mathEqual" r:blip="">
                <dgm:adjLst/>
              </dgm:shape>
            </dgm:if>
            <dgm:else name="Name5">
              <dgm:shape xmlns:r="http://schemas.openxmlformats.org/officeDocument/2006/relationships" type="mathPlus" r:blip="">
                <dgm:adjLst/>
              </dgm:shape>
            </dgm:else>
          </dgm:choose>
          <dgm:presOf axis="self"/>
          <dgm:constrLst>
            <dgm:constr type="h" refType="w"/>
            <dgm:constr type="lMarg"/>
            <dgm:constr type="rMarg"/>
            <dgm:constr type="tMarg"/>
            <dgm:constr type="bMarg"/>
          </dgm:constrLst>
          <dgm:ruleLst>
            <dgm:rule type="primFontSz" val="5" fact="NaN" max="NaN"/>
          </dgm:ruleLst>
        </dgm:layoutNode>
        <dgm:layoutNode name="spacerR">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DFADBA-CD88-4FCA-8804-2BD33507F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456</TotalTime>
  <Pages>16</Pages>
  <Words>9368</Words>
  <Characters>51527</Characters>
  <Application>Microsoft Office Word</Application>
  <DocSecurity>0</DocSecurity>
  <Lines>429</Lines>
  <Paragraphs>121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60774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Wolberine</dc:creator>
  <cp:lastModifiedBy>Eduard Velasco</cp:lastModifiedBy>
  <cp:revision>38</cp:revision>
  <dcterms:created xsi:type="dcterms:W3CDTF">2025-10-20T18:43:00Z</dcterms:created>
  <dcterms:modified xsi:type="dcterms:W3CDTF">2026-07-27T15:49:00Z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D37D7A3418F14608B39107291F0B5B89_12</vt:lpwstr>
  </property>
</Properties>
</file>