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3.xml" ContentType="application/vnd.openxmlformats-officedocument.wordprocessingml.header+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3.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4.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5.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6.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25132" w14:textId="77777777" w:rsidR="00916FC4" w:rsidRDefault="00916FC4">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rPr>
      </w:pPr>
      <w:bookmarkStart w:id="0" w:name="_heading=h.jjb3qahmxor9" w:colFirst="0" w:colLast="0"/>
      <w:bookmarkEnd w:id="0"/>
    </w:p>
    <w:p w14:paraId="070D1534" w14:textId="71B7CD3B" w:rsidR="00CA6170" w:rsidRPr="00D47663" w:rsidRDefault="00CA544A">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sz w:val="20"/>
          <w:szCs w:val="20"/>
          <w:lang w:val="de-DE"/>
        </w:rPr>
      </w:pPr>
      <w:r w:rsidRPr="00D47663">
        <w:rPr>
          <w:rFonts w:ascii="EB Garamond" w:eastAsia="EB Garamond" w:hAnsi="EB Garamond" w:cs="EB Garamond"/>
          <w:lang w:val="de-DE"/>
        </w:rPr>
        <w:t>A</w:t>
      </w:r>
      <w:r w:rsidR="00C94E3C" w:rsidRPr="00D47663">
        <w:rPr>
          <w:rFonts w:ascii="EB Garamond" w:eastAsia="EB Garamond" w:hAnsi="EB Garamond" w:cs="EB Garamond"/>
          <w:lang w:val="de-DE"/>
        </w:rPr>
        <w:t>rk</w:t>
      </w:r>
      <w:r w:rsidRPr="00D47663">
        <w:rPr>
          <w:rFonts w:ascii="EB Garamond" w:eastAsia="EB Garamond" w:hAnsi="EB Garamond" w:cs="EB Garamond"/>
          <w:sz w:val="20"/>
          <w:szCs w:val="20"/>
          <w:lang w:val="de-DE"/>
        </w:rPr>
        <w:t>:</w:t>
      </w:r>
      <w:r w:rsidR="00C94E3C" w:rsidRPr="00D47663">
        <w:rPr>
          <w:rFonts w:ascii="EB Garamond" w:eastAsia="EB Garamond" w:hAnsi="EB Garamond" w:cs="EB Garamond"/>
          <w:sz w:val="20"/>
          <w:szCs w:val="20"/>
          <w:lang w:val="de-DE"/>
        </w:rPr>
        <w:t xml:space="preserve"> </w:t>
      </w:r>
      <w:hyperlink r:id="rId9" w:history="1">
        <w:r w:rsidR="009619EE">
          <w:rPr>
            <w:rStyle w:val="Hipervnculo"/>
            <w:rFonts w:ascii="Cambria Math"/>
            <w:spacing w:val="-2"/>
            <w:lang w:val="en-US"/>
          </w:rPr>
          <w:t xml:space="preserve"> https://n2t.net/ark:/87558/tekhne.29.1.2</w:t>
        </w:r>
      </w:hyperlink>
    </w:p>
    <w:p w14:paraId="584F3319" w14:textId="061741C8" w:rsidR="00CA6170" w:rsidRPr="006B737C" w:rsidRDefault="00FC18A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bookmarkStart w:id="1" w:name="_heading=h.am2p03d3bflo" w:colFirst="0" w:colLast="0"/>
      <w:bookmarkStart w:id="2" w:name="_heading=h.76g0wdudesth" w:colFirst="0" w:colLast="0"/>
      <w:bookmarkStart w:id="3" w:name="_Hlk203228474"/>
      <w:bookmarkEnd w:id="1"/>
      <w:bookmarkEnd w:id="2"/>
      <w:r w:rsidRPr="006B737C">
        <w:rPr>
          <w:rFonts w:ascii="EB Garamond" w:eastAsia="EB Garamond" w:hAnsi="EB Garamond" w:cs="EB Garamond"/>
          <w:b/>
          <w:sz w:val="32"/>
          <w:szCs w:val="32"/>
        </w:rPr>
        <w:t xml:space="preserve">Estudio de la </w:t>
      </w:r>
      <w:r w:rsidR="004406E3" w:rsidRPr="006B737C">
        <w:rPr>
          <w:rFonts w:ascii="EB Garamond" w:eastAsia="EB Garamond" w:hAnsi="EB Garamond" w:cs="EB Garamond"/>
          <w:b/>
          <w:sz w:val="32"/>
          <w:szCs w:val="32"/>
        </w:rPr>
        <w:t>C</w:t>
      </w:r>
      <w:r w:rsidRPr="006B737C">
        <w:rPr>
          <w:rFonts w:ascii="EB Garamond" w:eastAsia="EB Garamond" w:hAnsi="EB Garamond" w:cs="EB Garamond"/>
          <w:b/>
          <w:sz w:val="32"/>
          <w:szCs w:val="32"/>
        </w:rPr>
        <w:t xml:space="preserve">apacidad de </w:t>
      </w:r>
      <w:r w:rsidR="004406E3" w:rsidRPr="006B737C">
        <w:rPr>
          <w:rFonts w:ascii="EB Garamond" w:eastAsia="EB Garamond" w:hAnsi="EB Garamond" w:cs="EB Garamond"/>
          <w:b/>
          <w:sz w:val="32"/>
          <w:szCs w:val="32"/>
        </w:rPr>
        <w:t>R</w:t>
      </w:r>
      <w:r w:rsidRPr="006B737C">
        <w:rPr>
          <w:rFonts w:ascii="EB Garamond" w:eastAsia="EB Garamond" w:hAnsi="EB Garamond" w:cs="EB Garamond"/>
          <w:b/>
          <w:sz w:val="32"/>
          <w:szCs w:val="32"/>
        </w:rPr>
        <w:t xml:space="preserve">emediación de la </w:t>
      </w:r>
      <w:r w:rsidR="004406E3" w:rsidRPr="006B737C">
        <w:rPr>
          <w:rFonts w:ascii="EB Garamond" w:eastAsia="EB Garamond" w:hAnsi="EB Garamond" w:cs="EB Garamond"/>
          <w:b/>
          <w:sz w:val="32"/>
          <w:szCs w:val="32"/>
        </w:rPr>
        <w:t>P</w:t>
      </w:r>
      <w:r w:rsidRPr="006B737C">
        <w:rPr>
          <w:rFonts w:ascii="EB Garamond" w:eastAsia="EB Garamond" w:hAnsi="EB Garamond" w:cs="EB Garamond"/>
          <w:b/>
          <w:sz w:val="32"/>
          <w:szCs w:val="32"/>
        </w:rPr>
        <w:t xml:space="preserve">lanta </w:t>
      </w:r>
      <w:proofErr w:type="spellStart"/>
      <w:r w:rsidRPr="006B737C">
        <w:rPr>
          <w:rFonts w:ascii="EB Garamond" w:eastAsia="EB Garamond" w:hAnsi="EB Garamond" w:cs="EB Garamond"/>
          <w:b/>
          <w:sz w:val="32"/>
          <w:szCs w:val="32"/>
        </w:rPr>
        <w:t>Chrysopogon</w:t>
      </w:r>
      <w:proofErr w:type="spellEnd"/>
      <w:r w:rsidRPr="006B737C">
        <w:rPr>
          <w:rFonts w:ascii="EB Garamond" w:eastAsia="EB Garamond" w:hAnsi="EB Garamond" w:cs="EB Garamond"/>
          <w:b/>
          <w:sz w:val="32"/>
          <w:szCs w:val="32"/>
        </w:rPr>
        <w:t xml:space="preserve"> </w:t>
      </w:r>
      <w:proofErr w:type="spellStart"/>
      <w:r w:rsidR="006B737C">
        <w:rPr>
          <w:rFonts w:ascii="EB Garamond" w:eastAsia="EB Garamond" w:hAnsi="EB Garamond" w:cs="EB Garamond"/>
          <w:b/>
          <w:sz w:val="32"/>
          <w:szCs w:val="32"/>
        </w:rPr>
        <w:t>z</w:t>
      </w:r>
      <w:r w:rsidRPr="006B737C">
        <w:rPr>
          <w:rFonts w:ascii="EB Garamond" w:eastAsia="EB Garamond" w:hAnsi="EB Garamond" w:cs="EB Garamond"/>
          <w:b/>
          <w:sz w:val="32"/>
          <w:szCs w:val="32"/>
        </w:rPr>
        <w:t>izanioides</w:t>
      </w:r>
      <w:proofErr w:type="spellEnd"/>
      <w:r w:rsidRPr="006B737C">
        <w:rPr>
          <w:rFonts w:ascii="EB Garamond" w:eastAsia="EB Garamond" w:hAnsi="EB Garamond" w:cs="EB Garamond"/>
          <w:b/>
          <w:sz w:val="32"/>
          <w:szCs w:val="32"/>
        </w:rPr>
        <w:t xml:space="preserve"> en </w:t>
      </w:r>
      <w:r w:rsidR="004406E3" w:rsidRPr="006B737C">
        <w:rPr>
          <w:rFonts w:ascii="EB Garamond" w:eastAsia="EB Garamond" w:hAnsi="EB Garamond" w:cs="EB Garamond"/>
          <w:b/>
          <w:sz w:val="32"/>
          <w:szCs w:val="32"/>
        </w:rPr>
        <w:t>A</w:t>
      </w:r>
      <w:r w:rsidRPr="006B737C">
        <w:rPr>
          <w:rFonts w:ascii="EB Garamond" w:eastAsia="EB Garamond" w:hAnsi="EB Garamond" w:cs="EB Garamond"/>
          <w:b/>
          <w:sz w:val="32"/>
          <w:szCs w:val="32"/>
        </w:rPr>
        <w:t xml:space="preserve">guas </w:t>
      </w:r>
      <w:r w:rsidR="004406E3" w:rsidRPr="006B737C">
        <w:rPr>
          <w:rFonts w:ascii="EB Garamond" w:eastAsia="EB Garamond" w:hAnsi="EB Garamond" w:cs="EB Garamond"/>
          <w:b/>
          <w:sz w:val="32"/>
          <w:szCs w:val="32"/>
        </w:rPr>
        <w:t>C</w:t>
      </w:r>
      <w:r w:rsidRPr="006B737C">
        <w:rPr>
          <w:rFonts w:ascii="EB Garamond" w:eastAsia="EB Garamond" w:hAnsi="EB Garamond" w:cs="EB Garamond"/>
          <w:b/>
          <w:sz w:val="32"/>
          <w:szCs w:val="32"/>
        </w:rPr>
        <w:t>ontaminadas</w:t>
      </w:r>
    </w:p>
    <w:p w14:paraId="71681AAC" w14:textId="52D5FA61" w:rsidR="00CA6170" w:rsidRPr="006B737C" w:rsidRDefault="00FC18A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iCs/>
          <w:color w:val="000000" w:themeColor="text1"/>
          <w:sz w:val="28"/>
          <w:szCs w:val="28"/>
          <w:vertAlign w:val="superscript"/>
          <w:lang w:val="es-VE"/>
          <w14:textOutline w14:w="9525" w14:cap="rnd" w14:cmpd="sng" w14:algn="ctr">
            <w14:noFill/>
            <w14:prstDash w14:val="solid"/>
            <w14:bevel/>
          </w14:textOutline>
        </w:rPr>
      </w:pPr>
      <w:bookmarkStart w:id="4" w:name="_heading=h.i8oqme96u6rs" w:colFirst="0" w:colLast="0"/>
      <w:bookmarkEnd w:id="3"/>
      <w:bookmarkEnd w:id="4"/>
      <w:r w:rsidRPr="006B737C">
        <w:rPr>
          <w:rFonts w:ascii="EB Garamond" w:eastAsia="EB Garamond" w:hAnsi="EB Garamond" w:cs="EB Garamond"/>
          <w:bCs/>
          <w:iCs/>
          <w:color w:val="000000" w:themeColor="text1"/>
          <w:sz w:val="28"/>
          <w:szCs w:val="28"/>
          <w:lang w:val="es-VE"/>
          <w14:textOutline w14:w="9525" w14:cap="rnd" w14:cmpd="sng" w14:algn="ctr">
            <w14:noFill/>
            <w14:prstDash w14:val="solid"/>
            <w14:bevel/>
          </w14:textOutline>
        </w:rPr>
        <w:t>Iván Lópe</w:t>
      </w:r>
      <w:r w:rsidR="00851574" w:rsidRPr="006B737C">
        <w:rPr>
          <w:rFonts w:ascii="EB Garamond" w:eastAsia="EB Garamond" w:hAnsi="EB Garamond" w:cs="EB Garamond"/>
          <w:bCs/>
          <w:iCs/>
          <w:color w:val="000000" w:themeColor="text1"/>
          <w:sz w:val="28"/>
          <w:szCs w:val="28"/>
          <w:lang w:val="es-VE"/>
          <w14:textOutline w14:w="9525" w14:cap="rnd" w14:cmpd="sng" w14:algn="ctr">
            <w14:noFill/>
            <w14:prstDash w14:val="solid"/>
            <w14:bevel/>
          </w14:textOutline>
        </w:rPr>
        <w:t>z</w:t>
      </w:r>
      <w:r w:rsidR="00CA544A" w:rsidRPr="006B737C">
        <w:rPr>
          <w:rFonts w:ascii="EB Garamond" w:eastAsia="EB Garamond" w:hAnsi="EB Garamond" w:cs="EB Garamond"/>
          <w:bCs/>
          <w:iCs/>
          <w:color w:val="000000" w:themeColor="text1"/>
          <w:sz w:val="28"/>
          <w:szCs w:val="28"/>
          <w:vertAlign w:val="superscript"/>
          <w:lang w:val="es-VE"/>
          <w14:textOutline w14:w="9525" w14:cap="rnd" w14:cmpd="sng" w14:algn="ctr">
            <w14:noFill/>
            <w14:prstDash w14:val="solid"/>
            <w14:bevel/>
          </w14:textOutline>
        </w:rPr>
        <w:t>1</w:t>
      </w:r>
      <w:r w:rsidR="00714D9F" w:rsidRPr="006B737C">
        <w:rPr>
          <w:rFonts w:ascii="EB Garamond" w:eastAsia="EB Garamond" w:hAnsi="EB Garamond" w:cs="EB Garamond"/>
          <w:bCs/>
          <w:iCs/>
          <w:color w:val="000000" w:themeColor="text1"/>
          <w:sz w:val="28"/>
          <w:szCs w:val="28"/>
          <w:lang w:val="es-VE"/>
          <w14:textOutline w14:w="9525" w14:cap="rnd" w14:cmpd="sng" w14:algn="ctr">
            <w14:noFill/>
            <w14:prstDash w14:val="solid"/>
            <w14:bevel/>
          </w14:textOutline>
        </w:rPr>
        <w:t xml:space="preserve">, </w:t>
      </w:r>
      <w:r w:rsidR="007809A0" w:rsidRPr="006B737C">
        <w:rPr>
          <w:rFonts w:ascii="EB Garamond" w:eastAsia="EB Garamond" w:hAnsi="EB Garamond" w:cs="EB Garamond"/>
          <w:bCs/>
          <w:iCs/>
          <w:color w:val="000000" w:themeColor="text1"/>
          <w:sz w:val="28"/>
          <w:szCs w:val="28"/>
          <w:vertAlign w:val="superscript"/>
          <w:lang w:val="es-VE"/>
          <w14:textOutline w14:w="9525" w14:cap="rnd" w14:cmpd="sng" w14:algn="ctr">
            <w14:noFill/>
            <w14:prstDash w14:val="solid"/>
            <w14:bevel/>
          </w14:textOutline>
        </w:rPr>
        <w:t xml:space="preserve"> </w:t>
      </w:r>
      <w:r w:rsidR="00714D9F" w:rsidRPr="006B737C">
        <w:rPr>
          <w:rFonts w:ascii="EB Garamond" w:eastAsia="EB Garamond" w:hAnsi="EB Garamond" w:cs="EB Garamond"/>
          <w:bCs/>
          <w:iCs/>
          <w:color w:val="000000" w:themeColor="text1"/>
          <w:sz w:val="28"/>
          <w:szCs w:val="28"/>
          <w14:textOutline w14:w="9525" w14:cap="rnd" w14:cmpd="sng" w14:algn="ctr">
            <w14:noFill/>
            <w14:prstDash w14:val="solid"/>
            <w14:bevel/>
          </w14:textOutline>
        </w:rPr>
        <w:t>Analjorie</w:t>
      </w:r>
      <w:r w:rsidR="006B737C" w:rsidRPr="006B737C">
        <w:rPr>
          <w:rFonts w:ascii="EB Garamond" w:eastAsia="EB Garamond" w:hAnsi="EB Garamond" w:cs="EB Garamond"/>
          <w:bCs/>
          <w:iCs/>
          <w:color w:val="000000" w:themeColor="text1"/>
          <w:sz w:val="28"/>
          <w:szCs w:val="28"/>
          <w:vertAlign w:val="superscript"/>
          <w14:textOutline w14:w="9525" w14:cap="rnd" w14:cmpd="sng" w14:algn="ctr">
            <w14:noFill/>
            <w14:prstDash w14:val="solid"/>
            <w14:bevel/>
          </w14:textOutline>
        </w:rPr>
        <w:t xml:space="preserve"> </w:t>
      </w:r>
      <w:r w:rsidR="00714D9F" w:rsidRPr="006B737C">
        <w:rPr>
          <w:rFonts w:ascii="EB Garamond" w:eastAsia="EB Garamond" w:hAnsi="EB Garamond" w:cs="EB Garamond"/>
          <w:bCs/>
          <w:iCs/>
          <w:color w:val="000000" w:themeColor="text1"/>
          <w:sz w:val="28"/>
          <w:szCs w:val="28"/>
          <w14:textOutline w14:w="9525" w14:cap="rnd" w14:cmpd="sng" w14:algn="ctr">
            <w14:noFill/>
            <w14:prstDash w14:val="solid"/>
            <w14:bevel/>
          </w14:textOutline>
        </w:rPr>
        <w:t>Lugo</w:t>
      </w:r>
      <w:r w:rsidR="00714D9F" w:rsidRPr="006B737C">
        <w:rPr>
          <w:rFonts w:ascii="EB Garamond" w:eastAsia="EB Garamond" w:hAnsi="EB Garamond" w:cs="EB Garamond"/>
          <w:bCs/>
          <w:iCs/>
          <w:color w:val="000000" w:themeColor="text1"/>
          <w:sz w:val="28"/>
          <w:szCs w:val="28"/>
          <w:vertAlign w:val="superscript"/>
          <w14:textOutline w14:w="9525" w14:cap="rnd" w14:cmpd="sng" w14:algn="ctr">
            <w14:noFill/>
            <w14:prstDash w14:val="solid"/>
            <w14:bevel/>
          </w14:textOutline>
        </w:rPr>
        <w:t>2</w:t>
      </w:r>
    </w:p>
    <w:bookmarkStart w:id="5" w:name="_heading=h.kjkmih2k26mo" w:colFirst="0" w:colLast="0"/>
    <w:bookmarkEnd w:id="5"/>
    <w:p w14:paraId="76B1C7D0" w14:textId="4F268846" w:rsidR="000D7FE4" w:rsidRDefault="000D7FE4" w:rsidP="000D7FE4">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z w:val="28"/>
          <w:szCs w:val="28"/>
          <w:lang w:val="es-VE"/>
          <w14:textOutline w14:w="9525" w14:cap="rnd" w14:cmpd="sng" w14:algn="ctr">
            <w14:noFill/>
            <w14:prstDash w14:val="solid"/>
            <w14:bevel/>
          </w14:textOutline>
        </w:rPr>
      </w:pPr>
      <w:r>
        <w:rPr>
          <w:rFonts w:ascii="EB Garamond" w:eastAsia="EB Garamond" w:hAnsi="EB Garamond" w:cs="EB Garamond"/>
          <w:color w:val="000000" w:themeColor="text1"/>
          <w:sz w:val="28"/>
          <w:szCs w:val="28"/>
          <w:lang w:val="es-VE"/>
          <w14:textOutline w14:w="9525" w14:cap="rnd" w14:cmpd="sng" w14:algn="ctr">
            <w14:noFill/>
            <w14:prstDash w14:val="solid"/>
            <w14:bevel/>
          </w14:textOutline>
        </w:rPr>
        <w:fldChar w:fldCharType="begin"/>
      </w:r>
      <w:r>
        <w:rPr>
          <w:rFonts w:ascii="EB Garamond" w:eastAsia="EB Garamond" w:hAnsi="EB Garamond" w:cs="EB Garamond"/>
          <w:color w:val="000000" w:themeColor="text1"/>
          <w:sz w:val="28"/>
          <w:szCs w:val="28"/>
          <w:lang w:val="es-VE"/>
          <w14:textOutline w14:w="9525" w14:cap="rnd" w14:cmpd="sng" w14:algn="ctr">
            <w14:noFill/>
            <w14:prstDash w14:val="solid"/>
            <w14:bevel/>
          </w14:textOutline>
        </w:rPr>
        <w:instrText>HYPERLINK "mailto:</w:instrText>
      </w:r>
      <w:r w:rsidRPr="000D7FE4">
        <w:rPr>
          <w:rFonts w:ascii="EB Garamond" w:eastAsia="EB Garamond" w:hAnsi="EB Garamond" w:cs="EB Garamond"/>
          <w:color w:val="000000" w:themeColor="text1"/>
          <w:sz w:val="28"/>
          <w:szCs w:val="28"/>
          <w:lang w:val="es-VE"/>
          <w14:textOutline w14:w="9525" w14:cap="rnd" w14:cmpd="sng" w14:algn="ctr">
            <w14:noFill/>
            <w14:prstDash w14:val="solid"/>
            <w14:bevel/>
          </w14:textOutline>
        </w:rPr>
        <w:instrText>navizepol11@gmail.com</w:instrText>
      </w:r>
      <w:r>
        <w:rPr>
          <w:rFonts w:ascii="EB Garamond" w:eastAsia="EB Garamond" w:hAnsi="EB Garamond" w:cs="EB Garamond"/>
          <w:color w:val="000000" w:themeColor="text1"/>
          <w:sz w:val="28"/>
          <w:szCs w:val="28"/>
          <w:lang w:val="es-VE"/>
          <w14:textOutline w14:w="9525" w14:cap="rnd" w14:cmpd="sng" w14:algn="ctr">
            <w14:noFill/>
            <w14:prstDash w14:val="solid"/>
            <w14:bevel/>
          </w14:textOutline>
        </w:rPr>
        <w:instrText>"</w:instrText>
      </w:r>
      <w:r>
        <w:rPr>
          <w:rFonts w:ascii="EB Garamond" w:eastAsia="EB Garamond" w:hAnsi="EB Garamond" w:cs="EB Garamond"/>
          <w:color w:val="000000" w:themeColor="text1"/>
          <w:sz w:val="28"/>
          <w:szCs w:val="28"/>
          <w:lang w:val="es-VE"/>
          <w14:textOutline w14:w="9525" w14:cap="rnd" w14:cmpd="sng" w14:algn="ctr">
            <w14:noFill/>
            <w14:prstDash w14:val="solid"/>
            <w14:bevel/>
          </w14:textOutline>
        </w:rPr>
        <w:fldChar w:fldCharType="separate"/>
      </w:r>
      <w:r w:rsidRPr="008A18C6">
        <w:rPr>
          <w:rStyle w:val="Hipervnculo"/>
          <w:rFonts w:ascii="EB Garamond" w:eastAsia="EB Garamond" w:hAnsi="EB Garamond" w:cs="EB Garamond"/>
          <w:sz w:val="28"/>
          <w:szCs w:val="28"/>
          <w:lang w:val="es-VE"/>
          <w14:textOutline w14:w="9525" w14:cap="rnd" w14:cmpd="sng" w14:algn="ctr">
            <w14:noFill/>
            <w14:prstDash w14:val="solid"/>
            <w14:bevel/>
          </w14:textOutline>
        </w:rPr>
        <w:t>navizepol11@gmail.com</w:t>
      </w:r>
      <w:r>
        <w:rPr>
          <w:rFonts w:ascii="EB Garamond" w:eastAsia="EB Garamond" w:hAnsi="EB Garamond" w:cs="EB Garamond"/>
          <w:color w:val="000000" w:themeColor="text1"/>
          <w:sz w:val="28"/>
          <w:szCs w:val="28"/>
          <w:lang w:val="es-VE"/>
          <w14:textOutline w14:w="9525" w14:cap="rnd" w14:cmpd="sng" w14:algn="ctr">
            <w14:noFill/>
            <w14:prstDash w14:val="solid"/>
            <w14:bevel/>
          </w14:textOutline>
        </w:rPr>
        <w:fldChar w:fldCharType="end"/>
      </w:r>
      <w:r w:rsidRPr="000D7FE4">
        <w:rPr>
          <w:rFonts w:ascii="EB Garamond" w:eastAsia="EB Garamond" w:hAnsi="EB Garamond" w:cs="EB Garamond"/>
          <w:color w:val="000000" w:themeColor="text1"/>
          <w:sz w:val="28"/>
          <w:szCs w:val="28"/>
          <w:vertAlign w:val="superscript"/>
          <w:lang w:val="es-VE"/>
          <w14:textOutline w14:w="9525" w14:cap="rnd" w14:cmpd="sng" w14:algn="ctr">
            <w14:noFill/>
            <w14:prstDash w14:val="solid"/>
            <w14:bevel/>
          </w14:textOutline>
        </w:rPr>
        <w:t>1</w:t>
      </w:r>
      <w:r w:rsidR="006B737C" w:rsidRPr="006B737C">
        <w:rPr>
          <w:rFonts w:ascii="EB Garamond" w:eastAsia="EB Garamond" w:hAnsi="EB Garamond" w:cs="EB Garamond"/>
          <w:color w:val="000000" w:themeColor="text1"/>
          <w:sz w:val="28"/>
          <w:szCs w:val="28"/>
          <w:lang w:val="es-VE"/>
          <w14:textOutline w14:w="9525" w14:cap="rnd" w14:cmpd="sng" w14:algn="ctr">
            <w14:noFill/>
            <w14:prstDash w14:val="solid"/>
            <w14:bevel/>
          </w14:textOutline>
        </w:rPr>
        <w:t xml:space="preserve">, </w:t>
      </w:r>
      <w:hyperlink r:id="rId10" w:history="1">
        <w:r w:rsidRPr="008A18C6">
          <w:rPr>
            <w:rStyle w:val="Hipervnculo"/>
            <w:rFonts w:ascii="EB Garamond" w:eastAsia="EB Garamond" w:hAnsi="EB Garamond" w:cs="EB Garamond"/>
            <w:sz w:val="28"/>
            <w:szCs w:val="28"/>
            <w:lang w:val="es-VE"/>
            <w14:textOutline w14:w="9525" w14:cap="rnd" w14:cmpd="sng" w14:algn="ctr">
              <w14:noFill/>
              <w14:prstDash w14:val="solid"/>
              <w14:bevel/>
            </w14:textOutline>
          </w:rPr>
          <w:t>alugo@unimet.edu.ve</w:t>
        </w:r>
      </w:hyperlink>
      <w:r w:rsidRPr="000D7FE4">
        <w:rPr>
          <w:rFonts w:ascii="EB Garamond" w:eastAsia="EB Garamond" w:hAnsi="EB Garamond" w:cs="EB Garamond"/>
          <w:sz w:val="28"/>
          <w:szCs w:val="28"/>
          <w:vertAlign w:val="superscript"/>
          <w:lang w:val="es-VE"/>
          <w14:textOutline w14:w="9525" w14:cap="rnd" w14:cmpd="sng" w14:algn="ctr">
            <w14:noFill/>
            <w14:prstDash w14:val="solid"/>
            <w14:bevel/>
          </w14:textOutline>
        </w:rPr>
        <w:t>2</w:t>
      </w:r>
    </w:p>
    <w:p w14:paraId="6663E50E" w14:textId="12BBF158" w:rsidR="000D7FE4" w:rsidRPr="000D7FE4" w:rsidRDefault="007616B5" w:rsidP="000D7FE4">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hAnsi="EB Garamond"/>
          <w:color w:val="222222"/>
          <w:sz w:val="28"/>
          <w:szCs w:val="28"/>
          <w:shd w:val="clear" w:color="auto" w:fill="FFFFFF"/>
          <w:vertAlign w:val="superscript"/>
        </w:rPr>
      </w:pPr>
      <w:hyperlink r:id="rId11" w:history="1">
        <w:r w:rsidR="000D7FE4" w:rsidRPr="008A18C6">
          <w:rPr>
            <w:rStyle w:val="Hipervnculo"/>
            <w:rFonts w:ascii="EB Garamond" w:hAnsi="EB Garamond"/>
            <w:sz w:val="28"/>
            <w:szCs w:val="28"/>
            <w:shd w:val="clear" w:color="auto" w:fill="FFFFFF"/>
            <w:lang w:val="es-VE"/>
          </w:rPr>
          <w:t>https://orcid.org/0009-0002-2145-9948</w:t>
        </w:r>
      </w:hyperlink>
      <w:r w:rsidR="000D7FE4">
        <w:rPr>
          <w:rFonts w:ascii="EB Garamond" w:hAnsi="EB Garamond"/>
          <w:sz w:val="28"/>
          <w:szCs w:val="28"/>
          <w:shd w:val="clear" w:color="auto" w:fill="FFFFFF"/>
          <w:vertAlign w:val="superscript"/>
          <w:lang w:val="es-VE"/>
        </w:rPr>
        <w:t>1</w:t>
      </w:r>
      <w:r w:rsidR="000D7FE4">
        <w:rPr>
          <w:rFonts w:ascii="EB Garamond" w:hAnsi="EB Garamond"/>
          <w:sz w:val="28"/>
          <w:szCs w:val="28"/>
          <w:shd w:val="clear" w:color="auto" w:fill="FFFFFF"/>
          <w:lang w:val="es-VE"/>
        </w:rPr>
        <w:t>,</w:t>
      </w:r>
      <w:r w:rsidR="000D7FE4" w:rsidRPr="000D7FE4">
        <w:rPr>
          <w:rFonts w:ascii="EB Garamond" w:hAnsi="EB Garamond"/>
          <w:color w:val="222222"/>
          <w:sz w:val="28"/>
          <w:szCs w:val="28"/>
          <w:shd w:val="clear" w:color="auto" w:fill="FFFFFF"/>
        </w:rPr>
        <w:t xml:space="preserve"> </w:t>
      </w:r>
      <w:hyperlink r:id="rId12" w:history="1">
        <w:r w:rsidR="000D7FE4" w:rsidRPr="008A18C6">
          <w:rPr>
            <w:rStyle w:val="Hipervnculo"/>
            <w:rFonts w:ascii="EB Garamond" w:hAnsi="EB Garamond"/>
            <w:sz w:val="28"/>
            <w:szCs w:val="28"/>
            <w:shd w:val="clear" w:color="auto" w:fill="FFFFFF"/>
          </w:rPr>
          <w:t>https://orcid.org/0009-0007-2517-6300</w:t>
        </w:r>
      </w:hyperlink>
      <w:r w:rsidR="000D7FE4">
        <w:rPr>
          <w:rFonts w:ascii="EB Garamond" w:hAnsi="EB Garamond"/>
          <w:color w:val="222222"/>
          <w:sz w:val="28"/>
          <w:szCs w:val="28"/>
          <w:shd w:val="clear" w:color="auto" w:fill="FFFFFF"/>
          <w:vertAlign w:val="superscript"/>
        </w:rPr>
        <w:t>2</w:t>
      </w:r>
    </w:p>
    <w:p w14:paraId="5ECC4D04" w14:textId="409CC5E3" w:rsidR="00CA6170" w:rsidRPr="000D7FE4" w:rsidRDefault="000D7FE4" w:rsidP="000D7FE4">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hAnsi="EB Garamond"/>
          <w:color w:val="222222"/>
          <w:sz w:val="28"/>
          <w:szCs w:val="28"/>
          <w:shd w:val="clear" w:color="auto" w:fill="FFFFFF"/>
        </w:rPr>
      </w:pPr>
      <w:r w:rsidRPr="006B737C">
        <w:rPr>
          <w:rFonts w:ascii="EB Garamond" w:hAnsi="EB Garamond"/>
          <w:color w:val="222222"/>
          <w:sz w:val="28"/>
          <w:szCs w:val="28"/>
          <w:shd w:val="clear" w:color="auto" w:fill="FFFFFF"/>
        </w:rPr>
        <w:t> </w:t>
      </w:r>
      <w:r w:rsidR="006B737C" w:rsidRPr="009619EE">
        <w:rPr>
          <w:rFonts w:ascii="EB Garamond" w:hAnsi="EB Garamond"/>
          <w:color w:val="222222"/>
          <w:sz w:val="28"/>
          <w:szCs w:val="28"/>
          <w:shd w:val="clear" w:color="auto" w:fill="FFFFFF"/>
          <w:lang w:val="es-VE"/>
        </w:rPr>
        <w:t> </w:t>
      </w:r>
      <w:bookmarkStart w:id="6" w:name="_heading=h.adjw97ow82e8" w:colFirst="0" w:colLast="0"/>
      <w:bookmarkStart w:id="7" w:name="_heading=h.8genfpvnxq5" w:colFirst="0" w:colLast="0"/>
      <w:bookmarkEnd w:id="6"/>
      <w:bookmarkEnd w:id="7"/>
      <w:r w:rsidR="005643C7" w:rsidRPr="009619EE">
        <w:rPr>
          <w:rFonts w:ascii="EB Garamond" w:eastAsia="EB Garamond" w:hAnsi="EB Garamond" w:cs="EB Garamond"/>
          <w:color w:val="000000" w:themeColor="text1"/>
          <w:sz w:val="28"/>
          <w:szCs w:val="28"/>
          <w:lang w:val="es-VE"/>
        </w:rPr>
        <w:t>U</w:t>
      </w:r>
      <w:r w:rsidR="003F3568">
        <w:rPr>
          <w:rFonts w:ascii="EB Garamond" w:eastAsia="EB Garamond" w:hAnsi="EB Garamond" w:cs="EB Garamond"/>
          <w:color w:val="000000" w:themeColor="text1"/>
          <w:sz w:val="28"/>
          <w:szCs w:val="28"/>
          <w:lang w:val="es-VE"/>
        </w:rPr>
        <w:t>niversidad</w:t>
      </w:r>
      <w:r w:rsidR="005643C7" w:rsidRPr="009619EE">
        <w:rPr>
          <w:rFonts w:ascii="EB Garamond" w:eastAsia="EB Garamond" w:hAnsi="EB Garamond" w:cs="EB Garamond"/>
          <w:color w:val="000000" w:themeColor="text1"/>
          <w:sz w:val="28"/>
          <w:szCs w:val="28"/>
          <w:lang w:val="es-VE"/>
        </w:rPr>
        <w:t xml:space="preserve"> Metropolitana</w:t>
      </w:r>
      <w:r w:rsidR="003F3568">
        <w:rPr>
          <w:rFonts w:ascii="EB Garamond" w:eastAsia="EB Garamond" w:hAnsi="EB Garamond" w:cs="EB Garamond"/>
          <w:color w:val="000000" w:themeColor="text1"/>
          <w:sz w:val="28"/>
          <w:szCs w:val="28"/>
          <w:lang w:val="es-VE"/>
        </w:rPr>
        <w:t>, Venezuela</w:t>
      </w:r>
      <w:r w:rsidR="00CA544A" w:rsidRPr="009619EE">
        <w:rPr>
          <w:rFonts w:ascii="EB Garamond" w:eastAsia="EB Garamond" w:hAnsi="EB Garamond" w:cs="EB Garamond"/>
          <w:bCs/>
          <w:color w:val="000000" w:themeColor="text1"/>
          <w:sz w:val="28"/>
          <w:szCs w:val="28"/>
          <w:vertAlign w:val="superscript"/>
          <w:lang w:val="es-VE"/>
        </w:rPr>
        <w:t>1</w:t>
      </w:r>
      <w:r w:rsidR="006B737C" w:rsidRPr="009619EE">
        <w:rPr>
          <w:rFonts w:ascii="EB Garamond" w:eastAsia="EB Garamond" w:hAnsi="EB Garamond" w:cs="EB Garamond"/>
          <w:bCs/>
          <w:color w:val="000000" w:themeColor="text1"/>
          <w:sz w:val="28"/>
          <w:szCs w:val="28"/>
          <w:vertAlign w:val="superscript"/>
          <w:lang w:val="es-VE"/>
        </w:rPr>
        <w:t>,</w:t>
      </w:r>
      <w:r w:rsidR="005643C7" w:rsidRPr="009619EE">
        <w:rPr>
          <w:rFonts w:ascii="EB Garamond" w:eastAsia="EB Garamond" w:hAnsi="EB Garamond" w:cs="EB Garamond"/>
          <w:bCs/>
          <w:color w:val="000000" w:themeColor="text1"/>
          <w:sz w:val="28"/>
          <w:szCs w:val="28"/>
          <w:vertAlign w:val="superscript"/>
          <w:lang w:val="es-VE"/>
        </w:rPr>
        <w:t>2</w:t>
      </w:r>
    </w:p>
    <w:p w14:paraId="5EB36E8A" w14:textId="77777777" w:rsidR="00CA6170" w:rsidRPr="009619EE" w:rsidRDefault="00CA544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
          <w:sz w:val="28"/>
          <w:szCs w:val="28"/>
          <w:lang w:val="es-VE"/>
        </w:rPr>
      </w:pPr>
      <w:r>
        <w:rPr>
          <w:noProof/>
          <w:lang w:val="es-VE" w:eastAsia="es-VE"/>
        </w:rPr>
        <mc:AlternateContent>
          <mc:Choice Requires="wps">
            <w:drawing>
              <wp:anchor distT="0" distB="0" distL="114300" distR="114300" simplePos="0" relativeHeight="251658240" behindDoc="0" locked="0" layoutInCell="1" hidden="0" allowOverlap="1" wp14:anchorId="766BE50D" wp14:editId="6E780D3F">
                <wp:simplePos x="0" y="0"/>
                <wp:positionH relativeFrom="column">
                  <wp:posOffset>38100</wp:posOffset>
                </wp:positionH>
                <wp:positionV relativeFrom="paragraph">
                  <wp:posOffset>168275</wp:posOffset>
                </wp:positionV>
                <wp:extent cx="6273165" cy="2819400"/>
                <wp:effectExtent l="0" t="0" r="22860" b="19050"/>
                <wp:wrapNone/>
                <wp:docPr id="13" name="Rectángulo 13"/>
                <wp:cNvGraphicFramePr/>
                <a:graphic xmlns:a="http://schemas.openxmlformats.org/drawingml/2006/main">
                  <a:graphicData uri="http://schemas.microsoft.com/office/word/2010/wordprocessingShape">
                    <wps:wsp>
                      <wps:cNvSpPr/>
                      <wps:spPr>
                        <a:xfrm>
                          <a:off x="0" y="0"/>
                          <a:ext cx="6273165" cy="2819400"/>
                        </a:xfrm>
                        <a:prstGeom prst="rect">
                          <a:avLst/>
                        </a:prstGeom>
                        <a:noFill/>
                        <a:ln w="9525" cap="flat" cmpd="sng">
                          <a:solidFill>
                            <a:srgbClr val="000000"/>
                          </a:solidFill>
                          <a:prstDash val="solid"/>
                          <a:miter lim="800000"/>
                          <a:headEnd type="none" w="sm" len="sm"/>
                          <a:tailEnd type="none" w="sm" len="sm"/>
                        </a:ln>
                      </wps:spPr>
                      <wps:txbx>
                        <w:txbxContent>
                          <w:p w14:paraId="7058E94C" w14:textId="77777777" w:rsidR="002D34E0" w:rsidRPr="00916FC4" w:rsidRDefault="002D34E0" w:rsidP="00916FC4">
                            <w:pPr>
                              <w:ind w:firstLine="708"/>
                              <w:textDirection w:val="btLr"/>
                              <w:rPr>
                                <w:bCs/>
                                <w:sz w:val="19"/>
                                <w:szCs w:val="19"/>
                              </w:rPr>
                            </w:pPr>
                            <w:r w:rsidRPr="00916FC4">
                              <w:rPr>
                                <w:rFonts w:ascii="EB Garamond" w:eastAsia="EB Garamond" w:hAnsi="EB Garamond" w:cs="EB Garamond"/>
                                <w:bCs/>
                                <w:color w:val="000000"/>
                                <w:sz w:val="19"/>
                                <w:szCs w:val="19"/>
                              </w:rPr>
                              <w:t>Resumen</w:t>
                            </w:r>
                          </w:p>
                          <w:p w14:paraId="119AEBA9" w14:textId="0E27BAD8" w:rsidR="006B737C" w:rsidRPr="00916FC4" w:rsidRDefault="002D34E0" w:rsidP="006B737C">
                            <w:pPr>
                              <w:ind w:left="708" w:right="364" w:firstLine="708"/>
                              <w:jc w:val="both"/>
                              <w:textDirection w:val="btLr"/>
                              <w:rPr>
                                <w:rFonts w:ascii="EB Garamond" w:eastAsia="EB Garamond" w:hAnsi="EB Garamond" w:cs="EB Garamond"/>
                                <w:color w:val="000000"/>
                                <w:sz w:val="19"/>
                                <w:szCs w:val="19"/>
                              </w:rPr>
                            </w:pPr>
                            <w:r w:rsidRPr="00916FC4">
                              <w:rPr>
                                <w:rFonts w:ascii="EB Garamond" w:eastAsia="EB Garamond" w:hAnsi="EB Garamond" w:cs="EB Garamond"/>
                                <w:color w:val="000000"/>
                                <w:sz w:val="19"/>
                                <w:szCs w:val="19"/>
                              </w:rPr>
                              <w:t>El vetiver (</w:t>
                            </w:r>
                            <w:proofErr w:type="spellStart"/>
                            <w:r w:rsidRPr="00916FC4">
                              <w:rPr>
                                <w:rFonts w:ascii="EB Garamond" w:eastAsia="EB Garamond" w:hAnsi="EB Garamond" w:cs="EB Garamond"/>
                                <w:i/>
                                <w:iCs/>
                                <w:color w:val="000000"/>
                                <w:sz w:val="19"/>
                                <w:szCs w:val="19"/>
                              </w:rPr>
                              <w:t>Chrysopogon</w:t>
                            </w:r>
                            <w:proofErr w:type="spellEnd"/>
                            <w:r w:rsidRPr="00916FC4">
                              <w:rPr>
                                <w:rFonts w:ascii="EB Garamond" w:eastAsia="EB Garamond" w:hAnsi="EB Garamond" w:cs="EB Garamond"/>
                                <w:i/>
                                <w:iCs/>
                                <w:color w:val="000000"/>
                                <w:sz w:val="19"/>
                                <w:szCs w:val="19"/>
                              </w:rPr>
                              <w:t xml:space="preserve"> </w:t>
                            </w:r>
                            <w:proofErr w:type="spellStart"/>
                            <w:r w:rsidRPr="00916FC4">
                              <w:rPr>
                                <w:rFonts w:ascii="EB Garamond" w:eastAsia="EB Garamond" w:hAnsi="EB Garamond" w:cs="EB Garamond"/>
                                <w:i/>
                                <w:iCs/>
                                <w:color w:val="000000"/>
                                <w:sz w:val="19"/>
                                <w:szCs w:val="19"/>
                              </w:rPr>
                              <w:t>zizanioides</w:t>
                            </w:r>
                            <w:proofErr w:type="spellEnd"/>
                            <w:r w:rsidRPr="00916FC4">
                              <w:rPr>
                                <w:rFonts w:ascii="EB Garamond" w:eastAsia="EB Garamond" w:hAnsi="EB Garamond" w:cs="EB Garamond"/>
                                <w:color w:val="000000"/>
                                <w:sz w:val="19"/>
                                <w:szCs w:val="19"/>
                              </w:rPr>
                              <w:t xml:space="preserve">) es una de las plantas de mayor preeminencia en la fitorremediación, una alternativa económica y efectiva para el tratamiento de suelos y aguas contaminadas. Ante tal panorama, se hizo un estudio </w:t>
                            </w:r>
                            <w:r w:rsidR="0061252E" w:rsidRPr="00916FC4">
                              <w:rPr>
                                <w:rFonts w:ascii="EB Garamond" w:eastAsia="EB Garamond" w:hAnsi="EB Garamond" w:cs="EB Garamond"/>
                                <w:color w:val="000000"/>
                                <w:sz w:val="19"/>
                                <w:szCs w:val="19"/>
                              </w:rPr>
                              <w:t>con el objetivo de</w:t>
                            </w:r>
                            <w:r w:rsidRPr="00916FC4">
                              <w:rPr>
                                <w:rFonts w:ascii="EB Garamond" w:eastAsia="EB Garamond" w:hAnsi="EB Garamond" w:cs="EB Garamond"/>
                                <w:color w:val="000000"/>
                                <w:sz w:val="19"/>
                                <w:szCs w:val="19"/>
                              </w:rPr>
                              <w:t xml:space="preserve"> determinar la capacidad de remediación de esta planta en aguas contaminadas</w:t>
                            </w:r>
                            <w:r w:rsidR="0061252E" w:rsidRPr="00916FC4">
                              <w:rPr>
                                <w:rFonts w:ascii="EB Garamond" w:eastAsia="EB Garamond" w:hAnsi="EB Garamond" w:cs="EB Garamond"/>
                                <w:color w:val="000000"/>
                                <w:sz w:val="19"/>
                                <w:szCs w:val="19"/>
                              </w:rPr>
                              <w:t>, a través de parámetros fisicoquímicos y bacteriológicos</w:t>
                            </w:r>
                            <w:r w:rsidRPr="00916FC4">
                              <w:rPr>
                                <w:rFonts w:ascii="EB Garamond" w:eastAsia="EB Garamond" w:hAnsi="EB Garamond" w:cs="EB Garamond"/>
                                <w:color w:val="000000"/>
                                <w:sz w:val="19"/>
                                <w:szCs w:val="19"/>
                              </w:rPr>
                              <w:t xml:space="preserve">. Para tal fin, se elaboró un sistema hidropónico tipo cama flotante, sin aireación, para tratar </w:t>
                            </w:r>
                            <w:r w:rsidR="00F1217C" w:rsidRPr="00916FC4">
                              <w:rPr>
                                <w:rFonts w:ascii="EB Garamond" w:eastAsia="EB Garamond" w:hAnsi="EB Garamond" w:cs="EB Garamond"/>
                                <w:color w:val="000000"/>
                                <w:sz w:val="19"/>
                                <w:szCs w:val="19"/>
                              </w:rPr>
                              <w:t xml:space="preserve">una muestra de </w:t>
                            </w:r>
                            <w:r w:rsidRPr="00916FC4">
                              <w:rPr>
                                <w:rFonts w:ascii="EB Garamond" w:eastAsia="EB Garamond" w:hAnsi="EB Garamond" w:cs="EB Garamond"/>
                                <w:color w:val="000000"/>
                                <w:sz w:val="19"/>
                                <w:szCs w:val="19"/>
                              </w:rPr>
                              <w:t>agua c</w:t>
                            </w:r>
                            <w:r w:rsidR="00F1217C" w:rsidRPr="00916FC4">
                              <w:rPr>
                                <w:rFonts w:ascii="EB Garamond" w:eastAsia="EB Garamond" w:hAnsi="EB Garamond" w:cs="EB Garamond"/>
                                <w:color w:val="000000"/>
                                <w:sz w:val="19"/>
                                <w:szCs w:val="19"/>
                              </w:rPr>
                              <w:t xml:space="preserve">ruda, sin tratamiento previo, a la que luego se </w:t>
                            </w:r>
                            <w:r w:rsidRPr="00916FC4">
                              <w:rPr>
                                <w:rFonts w:ascii="EB Garamond" w:eastAsia="EB Garamond" w:hAnsi="EB Garamond" w:cs="EB Garamond"/>
                                <w:color w:val="000000"/>
                                <w:sz w:val="19"/>
                                <w:szCs w:val="19"/>
                              </w:rPr>
                              <w:t xml:space="preserve">le fue añadida aceite de motor usado, abono de lombriz líquido y fenol; y luego diluida a un 5% y 2,5% de su volumen para formar sistemas diluido y concentrado. El tratamiento fue de seis semanas. El sistema diluido exhibió reducciones del 9%, 37%, 87% y 84% en pH, conductividad, aceites y grasas y fenol; y un aumento del 288% en fósforo. El sistema concentrado tuvo una reducción del 59% en aceites y grasas y un aumento del 4%, 5% y 129% para pH, conductividad y fósforo. </w:t>
                            </w:r>
                            <w:r w:rsidR="008D1C8D" w:rsidRPr="00916FC4">
                              <w:rPr>
                                <w:rFonts w:ascii="EB Garamond" w:eastAsia="EB Garamond" w:hAnsi="EB Garamond" w:cs="EB Garamond"/>
                                <w:color w:val="000000"/>
                                <w:sz w:val="19"/>
                                <w:szCs w:val="19"/>
                              </w:rPr>
                              <w:t>Se pudo, cualitativamente,</w:t>
                            </w:r>
                            <w:r w:rsidRPr="00916FC4">
                              <w:rPr>
                                <w:rFonts w:ascii="EB Garamond" w:eastAsia="EB Garamond" w:hAnsi="EB Garamond" w:cs="EB Garamond"/>
                                <w:color w:val="000000"/>
                                <w:sz w:val="19"/>
                                <w:szCs w:val="19"/>
                              </w:rPr>
                              <w:t xml:space="preserve"> cuantificar la reducción en coliformes totales y fecales.</w:t>
                            </w:r>
                            <w:r w:rsidR="00F1217C" w:rsidRPr="00916FC4">
                              <w:rPr>
                                <w:rFonts w:ascii="EB Garamond" w:eastAsia="EB Garamond" w:hAnsi="EB Garamond" w:cs="EB Garamond"/>
                                <w:color w:val="000000"/>
                                <w:sz w:val="19"/>
                                <w:szCs w:val="19"/>
                              </w:rPr>
                              <w:t xml:space="preserve"> Estos datos obtenidos fueron contrastados con </w:t>
                            </w:r>
                            <w:r w:rsidR="0061252E" w:rsidRPr="00916FC4">
                              <w:rPr>
                                <w:rFonts w:ascii="EB Garamond" w:eastAsia="EB Garamond" w:hAnsi="EB Garamond" w:cs="EB Garamond"/>
                                <w:color w:val="000000"/>
                                <w:sz w:val="19"/>
                                <w:szCs w:val="19"/>
                              </w:rPr>
                              <w:t>los límites estipulados en el Decreto n°883 de la República Bolivariana de Venezuela para clasificar las aguas</w:t>
                            </w:r>
                            <w:r w:rsidR="00362D4C" w:rsidRPr="00916FC4">
                              <w:rPr>
                                <w:rFonts w:ascii="EB Garamond" w:eastAsia="EB Garamond" w:hAnsi="EB Garamond" w:cs="EB Garamond"/>
                                <w:color w:val="000000"/>
                                <w:sz w:val="19"/>
                                <w:szCs w:val="19"/>
                              </w:rPr>
                              <w:t>, donde se encontró que estas poseen un pH aceptable; las concentraciones de fósforo y de aceites y grasas están debajo de los límites para su descarga en cuerpos de agua, mientras que la concentración de fenoles supera los límites para la descarga en redes cloacales.</w:t>
                            </w:r>
                          </w:p>
                          <w:p w14:paraId="2537A598" w14:textId="77777777" w:rsidR="00916FC4" w:rsidRPr="00916FC4" w:rsidRDefault="00916FC4" w:rsidP="006B737C">
                            <w:pPr>
                              <w:ind w:left="708" w:right="364" w:firstLine="708"/>
                              <w:jc w:val="both"/>
                              <w:textDirection w:val="btLr"/>
                              <w:rPr>
                                <w:rFonts w:ascii="EB Garamond" w:eastAsia="EB Garamond" w:hAnsi="EB Garamond" w:cs="EB Garamond"/>
                                <w:color w:val="000000"/>
                                <w:sz w:val="19"/>
                                <w:szCs w:val="19"/>
                              </w:rPr>
                            </w:pPr>
                          </w:p>
                          <w:p w14:paraId="13E26FA1" w14:textId="18AEE4AA" w:rsidR="002D34E0" w:rsidRPr="00916FC4" w:rsidRDefault="00916FC4" w:rsidP="006B737C">
                            <w:pPr>
                              <w:ind w:left="141" w:right="364" w:firstLine="141"/>
                              <w:textDirection w:val="btLr"/>
                              <w:rPr>
                                <w:bCs/>
                                <w:sz w:val="19"/>
                                <w:szCs w:val="19"/>
                              </w:rPr>
                            </w:pPr>
                            <w:r w:rsidRPr="00916FC4">
                              <w:rPr>
                                <w:rFonts w:ascii="EB Garamond" w:eastAsia="EB Garamond" w:hAnsi="EB Garamond" w:cs="EB Garamond"/>
                                <w:bCs/>
                                <w:color w:val="000000"/>
                                <w:sz w:val="19"/>
                                <w:szCs w:val="19"/>
                              </w:rPr>
                              <w:t xml:space="preserve">            </w:t>
                            </w:r>
                            <w:r w:rsidR="002D34E0" w:rsidRPr="00916FC4">
                              <w:rPr>
                                <w:rFonts w:ascii="EB Garamond" w:eastAsia="EB Garamond" w:hAnsi="EB Garamond" w:cs="EB Garamond"/>
                                <w:bCs/>
                                <w:color w:val="000000"/>
                                <w:sz w:val="19"/>
                                <w:szCs w:val="19"/>
                              </w:rPr>
                              <w:t>Palabras clave: fitorremediación, vetiver, hidroponía, tratamiento de aguas</w:t>
                            </w:r>
                          </w:p>
                          <w:p w14:paraId="2AB78C90" w14:textId="77777777" w:rsidR="002D34E0" w:rsidRDefault="002D34E0">
                            <w:pPr>
                              <w:ind w:left="708" w:right="364" w:firstLine="708"/>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66BE50D" id="Rectángulo 13" o:spid="_x0000_s1026" style="position:absolute;left:0;text-align:left;margin-left:3pt;margin-top:13.25pt;width:493.95pt;height:2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" filled="f">
                <v:stroke startarrowwidth="narrow" startarrowlength="short" endarrowwidth="narrow" endarrowlength="short"/>
                <v:textbox inset="2.53958mm,1.2694mm,2.53958mm,1.2694mm">
                  <w:txbxContent>
                    <w:p w14:paraId="7058E94C" w14:textId="77777777" w:rsidR="002D34E0" w:rsidRPr="00916FC4" w:rsidRDefault="002D34E0" w:rsidP="00916FC4">
                      <w:pPr>
                        <w:ind w:firstLine="708"/>
                        <w:textDirection w:val="btLr"/>
                        <w:rPr>
                          <w:bCs/>
                          <w:sz w:val="19"/>
                          <w:szCs w:val="19"/>
                        </w:rPr>
                      </w:pPr>
                      <w:r w:rsidRPr="00916FC4">
                        <w:rPr>
                          <w:rFonts w:ascii="EB Garamond" w:eastAsia="EB Garamond" w:hAnsi="EB Garamond" w:cs="EB Garamond"/>
                          <w:bCs/>
                          <w:color w:val="000000"/>
                          <w:sz w:val="19"/>
                          <w:szCs w:val="19"/>
                        </w:rPr>
                        <w:t>Resumen</w:t>
                      </w:r>
                    </w:p>
                    <w:p w14:paraId="119AEBA9" w14:textId="0E27BAD8" w:rsidR="006B737C" w:rsidRPr="00916FC4" w:rsidRDefault="002D34E0" w:rsidP="006B737C">
                      <w:pPr>
                        <w:ind w:left="708" w:right="364" w:firstLine="708"/>
                        <w:jc w:val="both"/>
                        <w:textDirection w:val="btLr"/>
                        <w:rPr>
                          <w:rFonts w:ascii="EB Garamond" w:eastAsia="EB Garamond" w:hAnsi="EB Garamond" w:cs="EB Garamond"/>
                          <w:color w:val="000000"/>
                          <w:sz w:val="19"/>
                          <w:szCs w:val="19"/>
                        </w:rPr>
                      </w:pPr>
                      <w:r w:rsidRPr="00916FC4">
                        <w:rPr>
                          <w:rFonts w:ascii="EB Garamond" w:eastAsia="EB Garamond" w:hAnsi="EB Garamond" w:cs="EB Garamond"/>
                          <w:color w:val="000000"/>
                          <w:sz w:val="19"/>
                          <w:szCs w:val="19"/>
                        </w:rPr>
                        <w:t>El vetiver (</w:t>
                      </w:r>
                      <w:proofErr w:type="spellStart"/>
                      <w:r w:rsidRPr="00916FC4">
                        <w:rPr>
                          <w:rFonts w:ascii="EB Garamond" w:eastAsia="EB Garamond" w:hAnsi="EB Garamond" w:cs="EB Garamond"/>
                          <w:i/>
                          <w:iCs/>
                          <w:color w:val="000000"/>
                          <w:sz w:val="19"/>
                          <w:szCs w:val="19"/>
                        </w:rPr>
                        <w:t>Chrysopogon</w:t>
                      </w:r>
                      <w:proofErr w:type="spellEnd"/>
                      <w:r w:rsidRPr="00916FC4">
                        <w:rPr>
                          <w:rFonts w:ascii="EB Garamond" w:eastAsia="EB Garamond" w:hAnsi="EB Garamond" w:cs="EB Garamond"/>
                          <w:i/>
                          <w:iCs/>
                          <w:color w:val="000000"/>
                          <w:sz w:val="19"/>
                          <w:szCs w:val="19"/>
                        </w:rPr>
                        <w:t xml:space="preserve"> </w:t>
                      </w:r>
                      <w:proofErr w:type="spellStart"/>
                      <w:r w:rsidRPr="00916FC4">
                        <w:rPr>
                          <w:rFonts w:ascii="EB Garamond" w:eastAsia="EB Garamond" w:hAnsi="EB Garamond" w:cs="EB Garamond"/>
                          <w:i/>
                          <w:iCs/>
                          <w:color w:val="000000"/>
                          <w:sz w:val="19"/>
                          <w:szCs w:val="19"/>
                        </w:rPr>
                        <w:t>zizanioides</w:t>
                      </w:r>
                      <w:proofErr w:type="spellEnd"/>
                      <w:r w:rsidRPr="00916FC4">
                        <w:rPr>
                          <w:rFonts w:ascii="EB Garamond" w:eastAsia="EB Garamond" w:hAnsi="EB Garamond" w:cs="EB Garamond"/>
                          <w:color w:val="000000"/>
                          <w:sz w:val="19"/>
                          <w:szCs w:val="19"/>
                        </w:rPr>
                        <w:t xml:space="preserve">) es una de las plantas de mayor preeminencia en la fitorremediación, una alternativa económica y efectiva para el tratamiento de suelos y aguas contaminadas. Ante tal panorama, se hizo un estudio </w:t>
                      </w:r>
                      <w:r w:rsidR="0061252E" w:rsidRPr="00916FC4">
                        <w:rPr>
                          <w:rFonts w:ascii="EB Garamond" w:eastAsia="EB Garamond" w:hAnsi="EB Garamond" w:cs="EB Garamond"/>
                          <w:color w:val="000000"/>
                          <w:sz w:val="19"/>
                          <w:szCs w:val="19"/>
                        </w:rPr>
                        <w:t>con el objetivo de</w:t>
                      </w:r>
                      <w:r w:rsidRPr="00916FC4">
                        <w:rPr>
                          <w:rFonts w:ascii="EB Garamond" w:eastAsia="EB Garamond" w:hAnsi="EB Garamond" w:cs="EB Garamond"/>
                          <w:color w:val="000000"/>
                          <w:sz w:val="19"/>
                          <w:szCs w:val="19"/>
                        </w:rPr>
                        <w:t xml:space="preserve"> determinar la capacidad de remediación de esta planta en aguas contaminadas</w:t>
                      </w:r>
                      <w:r w:rsidR="0061252E" w:rsidRPr="00916FC4">
                        <w:rPr>
                          <w:rFonts w:ascii="EB Garamond" w:eastAsia="EB Garamond" w:hAnsi="EB Garamond" w:cs="EB Garamond"/>
                          <w:color w:val="000000"/>
                          <w:sz w:val="19"/>
                          <w:szCs w:val="19"/>
                        </w:rPr>
                        <w:t>, a través de parámetros fisicoquímicos y bacteriológicos</w:t>
                      </w:r>
                      <w:r w:rsidRPr="00916FC4">
                        <w:rPr>
                          <w:rFonts w:ascii="EB Garamond" w:eastAsia="EB Garamond" w:hAnsi="EB Garamond" w:cs="EB Garamond"/>
                          <w:color w:val="000000"/>
                          <w:sz w:val="19"/>
                          <w:szCs w:val="19"/>
                        </w:rPr>
                        <w:t xml:space="preserve">. Para tal fin, se elaboró un sistema hidropónico tipo cama flotante, sin aireación, para tratar </w:t>
                      </w:r>
                      <w:r w:rsidR="00F1217C" w:rsidRPr="00916FC4">
                        <w:rPr>
                          <w:rFonts w:ascii="EB Garamond" w:eastAsia="EB Garamond" w:hAnsi="EB Garamond" w:cs="EB Garamond"/>
                          <w:color w:val="000000"/>
                          <w:sz w:val="19"/>
                          <w:szCs w:val="19"/>
                        </w:rPr>
                        <w:t xml:space="preserve">una muestra de </w:t>
                      </w:r>
                      <w:r w:rsidRPr="00916FC4">
                        <w:rPr>
                          <w:rFonts w:ascii="EB Garamond" w:eastAsia="EB Garamond" w:hAnsi="EB Garamond" w:cs="EB Garamond"/>
                          <w:color w:val="000000"/>
                          <w:sz w:val="19"/>
                          <w:szCs w:val="19"/>
                        </w:rPr>
                        <w:t>agua c</w:t>
                      </w:r>
                      <w:r w:rsidR="00F1217C" w:rsidRPr="00916FC4">
                        <w:rPr>
                          <w:rFonts w:ascii="EB Garamond" w:eastAsia="EB Garamond" w:hAnsi="EB Garamond" w:cs="EB Garamond"/>
                          <w:color w:val="000000"/>
                          <w:sz w:val="19"/>
                          <w:szCs w:val="19"/>
                        </w:rPr>
                        <w:t xml:space="preserve">ruda, sin tratamiento previo, a la que luego se </w:t>
                      </w:r>
                      <w:r w:rsidRPr="00916FC4">
                        <w:rPr>
                          <w:rFonts w:ascii="EB Garamond" w:eastAsia="EB Garamond" w:hAnsi="EB Garamond" w:cs="EB Garamond"/>
                          <w:color w:val="000000"/>
                          <w:sz w:val="19"/>
                          <w:szCs w:val="19"/>
                        </w:rPr>
                        <w:t xml:space="preserve">le fue añadida aceite de motor usado, abono de lombriz líquido y fenol; y luego diluida a un 5% y 2,5% de su volumen para formar sistemas diluido y concentrado. El tratamiento fue de seis semanas. El sistema diluido exhibió reducciones del 9%, 37%, 87% y 84% en pH, conductividad, aceites y grasas y fenol; y un aumento del 288% en fósforo. El sistema concentrado tuvo una reducción del 59% en aceites y grasas y un aumento del 4%, 5% y 129% para pH, conductividad y fósforo. </w:t>
                      </w:r>
                      <w:r w:rsidR="008D1C8D" w:rsidRPr="00916FC4">
                        <w:rPr>
                          <w:rFonts w:ascii="EB Garamond" w:eastAsia="EB Garamond" w:hAnsi="EB Garamond" w:cs="EB Garamond"/>
                          <w:color w:val="000000"/>
                          <w:sz w:val="19"/>
                          <w:szCs w:val="19"/>
                        </w:rPr>
                        <w:t>Se pudo, cualitativamente,</w:t>
                      </w:r>
                      <w:r w:rsidRPr="00916FC4">
                        <w:rPr>
                          <w:rFonts w:ascii="EB Garamond" w:eastAsia="EB Garamond" w:hAnsi="EB Garamond" w:cs="EB Garamond"/>
                          <w:color w:val="000000"/>
                          <w:sz w:val="19"/>
                          <w:szCs w:val="19"/>
                        </w:rPr>
                        <w:t xml:space="preserve"> cuantificar la reducción en coliformes totales y fecales.</w:t>
                      </w:r>
                      <w:r w:rsidR="00F1217C" w:rsidRPr="00916FC4">
                        <w:rPr>
                          <w:rFonts w:ascii="EB Garamond" w:eastAsia="EB Garamond" w:hAnsi="EB Garamond" w:cs="EB Garamond"/>
                          <w:color w:val="000000"/>
                          <w:sz w:val="19"/>
                          <w:szCs w:val="19"/>
                        </w:rPr>
                        <w:t xml:space="preserve"> Estos datos obtenidos fueron contrastados con </w:t>
                      </w:r>
                      <w:r w:rsidR="0061252E" w:rsidRPr="00916FC4">
                        <w:rPr>
                          <w:rFonts w:ascii="EB Garamond" w:eastAsia="EB Garamond" w:hAnsi="EB Garamond" w:cs="EB Garamond"/>
                          <w:color w:val="000000"/>
                          <w:sz w:val="19"/>
                          <w:szCs w:val="19"/>
                        </w:rPr>
                        <w:t>los límites estipulados en el Decreto n°883 de la República Bolivariana de Venezuela para clasificar las aguas</w:t>
                      </w:r>
                      <w:r w:rsidR="00362D4C" w:rsidRPr="00916FC4">
                        <w:rPr>
                          <w:rFonts w:ascii="EB Garamond" w:eastAsia="EB Garamond" w:hAnsi="EB Garamond" w:cs="EB Garamond"/>
                          <w:color w:val="000000"/>
                          <w:sz w:val="19"/>
                          <w:szCs w:val="19"/>
                        </w:rPr>
                        <w:t>, donde se encontró que estas poseen un pH aceptable; las concentraciones de fósforo y de aceites y grasas están debajo de los límites para su descarga en cuerpos de agua, mientras que la concentración de fenoles supera los límites para la descarga en redes cloacales.</w:t>
                      </w:r>
                    </w:p>
                    <w:p w14:paraId="2537A598" w14:textId="77777777" w:rsidR="00916FC4" w:rsidRPr="00916FC4" w:rsidRDefault="00916FC4" w:rsidP="006B737C">
                      <w:pPr>
                        <w:ind w:left="708" w:right="364" w:firstLine="708"/>
                        <w:jc w:val="both"/>
                        <w:textDirection w:val="btLr"/>
                        <w:rPr>
                          <w:rFonts w:ascii="EB Garamond" w:eastAsia="EB Garamond" w:hAnsi="EB Garamond" w:cs="EB Garamond"/>
                          <w:color w:val="000000"/>
                          <w:sz w:val="19"/>
                          <w:szCs w:val="19"/>
                        </w:rPr>
                      </w:pPr>
                    </w:p>
                    <w:p w14:paraId="13E26FA1" w14:textId="18AEE4AA" w:rsidR="002D34E0" w:rsidRPr="00916FC4" w:rsidRDefault="00916FC4" w:rsidP="006B737C">
                      <w:pPr>
                        <w:ind w:left="141" w:right="364" w:firstLine="141"/>
                        <w:textDirection w:val="btLr"/>
                        <w:rPr>
                          <w:bCs/>
                          <w:sz w:val="19"/>
                          <w:szCs w:val="19"/>
                        </w:rPr>
                      </w:pPr>
                      <w:r w:rsidRPr="00916FC4">
                        <w:rPr>
                          <w:rFonts w:ascii="EB Garamond" w:eastAsia="EB Garamond" w:hAnsi="EB Garamond" w:cs="EB Garamond"/>
                          <w:bCs/>
                          <w:color w:val="000000"/>
                          <w:sz w:val="19"/>
                          <w:szCs w:val="19"/>
                        </w:rPr>
                        <w:t xml:space="preserve">            </w:t>
                      </w:r>
                      <w:r w:rsidR="002D34E0" w:rsidRPr="00916FC4">
                        <w:rPr>
                          <w:rFonts w:ascii="EB Garamond" w:eastAsia="EB Garamond" w:hAnsi="EB Garamond" w:cs="EB Garamond"/>
                          <w:bCs/>
                          <w:color w:val="000000"/>
                          <w:sz w:val="19"/>
                          <w:szCs w:val="19"/>
                        </w:rPr>
                        <w:t>Palabras clave: fitorremediación, vetiver, hidroponía, tratamiento de aguas</w:t>
                      </w:r>
                    </w:p>
                    <w:p w14:paraId="2AB78C90" w14:textId="77777777" w:rsidR="002D34E0" w:rsidRDefault="002D34E0">
                      <w:pPr>
                        <w:ind w:left="708" w:right="364" w:firstLine="708"/>
                        <w:jc w:val="both"/>
                        <w:textDirection w:val="btLr"/>
                      </w:pPr>
                    </w:p>
                  </w:txbxContent>
                </v:textbox>
              </v:rect>
            </w:pict>
          </mc:Fallback>
        </mc:AlternateContent>
      </w:r>
    </w:p>
    <w:p w14:paraId="24A4870A" w14:textId="77777777" w:rsidR="00CA6170" w:rsidRPr="009619EE"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56DD5B7B" w14:textId="77777777" w:rsidR="00CA6170" w:rsidRPr="009619EE"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050B5727" w14:textId="77777777" w:rsidR="00CA6170" w:rsidRPr="009619EE"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1F1B2200" w14:textId="77777777" w:rsidR="00CA6170" w:rsidRPr="009619EE"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6EF421A1" w14:textId="77777777" w:rsidR="00CA6170" w:rsidRPr="009619EE"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26BB1035" w14:textId="77777777" w:rsidR="00CA6170" w:rsidRPr="009619EE"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71697853" w14:textId="77777777" w:rsidR="00CA6170" w:rsidRPr="009619EE"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7639F565" w14:textId="77777777" w:rsidR="00CA6170" w:rsidRPr="009619EE"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21F08C71" w14:textId="77777777" w:rsidR="00BD30CE" w:rsidRPr="009619EE" w:rsidRDefault="00BD30CE">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Segoe UI Symbol" w:eastAsia="EB Garamond" w:hAnsi="Segoe UI Symbol" w:cs="EB Garamond"/>
          <w:b/>
          <w:color w:val="FF0000"/>
          <w:sz w:val="28"/>
          <w:szCs w:val="28"/>
          <w:lang w:val="es-VE"/>
        </w:rPr>
      </w:pPr>
    </w:p>
    <w:p w14:paraId="2829097A" w14:textId="77777777" w:rsidR="00916FC4" w:rsidRPr="009619EE"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2FBB0E2C" w14:textId="77777777" w:rsidR="00916FC4" w:rsidRPr="009619EE"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57F489CF" w14:textId="77777777" w:rsidR="00916FC4" w:rsidRPr="009619EE"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4C59A403" w14:textId="77777777" w:rsidR="00916FC4" w:rsidRPr="009619EE"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644461D2" w14:textId="77777777" w:rsidR="00916FC4" w:rsidRPr="009619EE"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26C0C754" w14:textId="77777777" w:rsidR="00916FC4" w:rsidRPr="009619EE"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715C7974" w14:textId="77777777" w:rsidR="00916FC4" w:rsidRPr="009619EE"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53F3BDDC" w14:textId="77777777" w:rsidR="00916FC4" w:rsidRPr="009619EE" w:rsidRDefault="00916FC4" w:rsidP="00D47663">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32"/>
          <w:szCs w:val="32"/>
          <w:lang w:val="es-VE"/>
        </w:rPr>
      </w:pPr>
    </w:p>
    <w:p w14:paraId="27AEFD29" w14:textId="77777777" w:rsidR="00916FC4" w:rsidRPr="009619EE"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VE"/>
        </w:rPr>
      </w:pPr>
    </w:p>
    <w:p w14:paraId="3CFBEDBB" w14:textId="48C77A63" w:rsidR="00CA6170" w:rsidRPr="00BF12CC" w:rsidRDefault="00BF12C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sz w:val="32"/>
          <w:szCs w:val="32"/>
          <w:lang w:val="en-US"/>
        </w:rPr>
      </w:pPr>
      <w:r w:rsidRPr="00BF12CC">
        <w:rPr>
          <w:rFonts w:ascii="EB Garamond" w:eastAsia="EB Garamond" w:hAnsi="EB Garamond" w:cs="EB Garamond"/>
          <w:b/>
          <w:sz w:val="32"/>
          <w:szCs w:val="32"/>
          <w:lang w:val="en-US"/>
        </w:rPr>
        <w:lastRenderedPageBreak/>
        <w:t>Study of th</w:t>
      </w:r>
      <w:r>
        <w:rPr>
          <w:rFonts w:ascii="EB Garamond" w:eastAsia="EB Garamond" w:hAnsi="EB Garamond" w:cs="EB Garamond"/>
          <w:b/>
          <w:sz w:val="32"/>
          <w:szCs w:val="32"/>
          <w:lang w:val="en-US"/>
        </w:rPr>
        <w:t xml:space="preserve">e </w:t>
      </w:r>
      <w:r w:rsidR="004406E3">
        <w:rPr>
          <w:rFonts w:ascii="EB Garamond" w:eastAsia="EB Garamond" w:hAnsi="EB Garamond" w:cs="EB Garamond"/>
          <w:b/>
          <w:sz w:val="32"/>
          <w:szCs w:val="32"/>
          <w:lang w:val="en-US"/>
        </w:rPr>
        <w:t>R</w:t>
      </w:r>
      <w:r w:rsidRPr="00BF12CC">
        <w:rPr>
          <w:rFonts w:ascii="EB Garamond" w:eastAsia="EB Garamond" w:hAnsi="EB Garamond" w:cs="EB Garamond"/>
          <w:b/>
          <w:sz w:val="32"/>
          <w:szCs w:val="32"/>
          <w:lang w:val="en-US"/>
        </w:rPr>
        <w:t xml:space="preserve">emediation </w:t>
      </w:r>
      <w:r w:rsidR="004406E3">
        <w:rPr>
          <w:rFonts w:ascii="EB Garamond" w:eastAsia="EB Garamond" w:hAnsi="EB Garamond" w:cs="EB Garamond"/>
          <w:b/>
          <w:sz w:val="32"/>
          <w:szCs w:val="32"/>
          <w:lang w:val="en-US"/>
        </w:rPr>
        <w:t>C</w:t>
      </w:r>
      <w:r w:rsidRPr="00BF12CC">
        <w:rPr>
          <w:rFonts w:ascii="EB Garamond" w:eastAsia="EB Garamond" w:hAnsi="EB Garamond" w:cs="EB Garamond"/>
          <w:b/>
          <w:sz w:val="32"/>
          <w:szCs w:val="32"/>
          <w:lang w:val="en-US"/>
        </w:rPr>
        <w:t xml:space="preserve">apacity </w:t>
      </w:r>
      <w:r>
        <w:rPr>
          <w:rFonts w:ascii="EB Garamond" w:eastAsia="EB Garamond" w:hAnsi="EB Garamond" w:cs="EB Garamond"/>
          <w:b/>
          <w:sz w:val="32"/>
          <w:szCs w:val="32"/>
          <w:lang w:val="en-US"/>
        </w:rPr>
        <w:t xml:space="preserve">of the </w:t>
      </w:r>
      <w:r w:rsidR="004406E3">
        <w:rPr>
          <w:rFonts w:ascii="EB Garamond" w:eastAsia="EB Garamond" w:hAnsi="EB Garamond" w:cs="EB Garamond"/>
          <w:b/>
          <w:sz w:val="32"/>
          <w:szCs w:val="32"/>
          <w:lang w:val="en-US"/>
        </w:rPr>
        <w:t>P</w:t>
      </w:r>
      <w:r>
        <w:rPr>
          <w:rFonts w:ascii="EB Garamond" w:eastAsia="EB Garamond" w:hAnsi="EB Garamond" w:cs="EB Garamond"/>
          <w:b/>
          <w:sz w:val="32"/>
          <w:szCs w:val="32"/>
          <w:lang w:val="en-US"/>
        </w:rPr>
        <w:t xml:space="preserve">lant </w:t>
      </w:r>
      <w:proofErr w:type="spellStart"/>
      <w:r w:rsidRPr="00BF12CC">
        <w:rPr>
          <w:rFonts w:ascii="EB Garamond" w:eastAsia="EB Garamond" w:hAnsi="EB Garamond" w:cs="EB Garamond"/>
          <w:b/>
          <w:i/>
          <w:iCs/>
          <w:sz w:val="32"/>
          <w:szCs w:val="32"/>
          <w:lang w:val="en-US"/>
        </w:rPr>
        <w:t>Chrysopogon</w:t>
      </w:r>
      <w:proofErr w:type="spellEnd"/>
      <w:r w:rsidRPr="00BF12CC">
        <w:rPr>
          <w:rFonts w:ascii="EB Garamond" w:eastAsia="EB Garamond" w:hAnsi="EB Garamond" w:cs="EB Garamond"/>
          <w:b/>
          <w:i/>
          <w:iCs/>
          <w:sz w:val="32"/>
          <w:szCs w:val="32"/>
          <w:lang w:val="en-US"/>
        </w:rPr>
        <w:t xml:space="preserve"> </w:t>
      </w:r>
      <w:proofErr w:type="spellStart"/>
      <w:r w:rsidRPr="00BF12CC">
        <w:rPr>
          <w:rFonts w:ascii="EB Garamond" w:eastAsia="EB Garamond" w:hAnsi="EB Garamond" w:cs="EB Garamond"/>
          <w:b/>
          <w:i/>
          <w:iCs/>
          <w:sz w:val="32"/>
          <w:szCs w:val="32"/>
          <w:lang w:val="en-US"/>
        </w:rPr>
        <w:t>zizanioides</w:t>
      </w:r>
      <w:proofErr w:type="spellEnd"/>
      <w:r>
        <w:rPr>
          <w:rFonts w:ascii="EB Garamond" w:eastAsia="EB Garamond" w:hAnsi="EB Garamond" w:cs="EB Garamond"/>
          <w:b/>
          <w:sz w:val="32"/>
          <w:szCs w:val="32"/>
          <w:lang w:val="en-US"/>
        </w:rPr>
        <w:t xml:space="preserve"> in </w:t>
      </w:r>
      <w:r w:rsidR="004406E3">
        <w:rPr>
          <w:rFonts w:ascii="EB Garamond" w:eastAsia="EB Garamond" w:hAnsi="EB Garamond" w:cs="EB Garamond"/>
          <w:b/>
          <w:sz w:val="32"/>
          <w:szCs w:val="32"/>
          <w:lang w:val="en-US"/>
        </w:rPr>
        <w:t>P</w:t>
      </w:r>
      <w:r>
        <w:rPr>
          <w:rFonts w:ascii="EB Garamond" w:eastAsia="EB Garamond" w:hAnsi="EB Garamond" w:cs="EB Garamond"/>
          <w:b/>
          <w:sz w:val="32"/>
          <w:szCs w:val="32"/>
          <w:lang w:val="en-US"/>
        </w:rPr>
        <w:t xml:space="preserve">olluted </w:t>
      </w:r>
      <w:r w:rsidR="004406E3">
        <w:rPr>
          <w:rFonts w:ascii="EB Garamond" w:eastAsia="EB Garamond" w:hAnsi="EB Garamond" w:cs="EB Garamond"/>
          <w:b/>
          <w:sz w:val="32"/>
          <w:szCs w:val="32"/>
          <w:lang w:val="en-US"/>
        </w:rPr>
        <w:t>W</w:t>
      </w:r>
      <w:r>
        <w:rPr>
          <w:rFonts w:ascii="EB Garamond" w:eastAsia="EB Garamond" w:hAnsi="EB Garamond" w:cs="EB Garamond"/>
          <w:b/>
          <w:sz w:val="32"/>
          <w:szCs w:val="32"/>
          <w:lang w:val="en-US"/>
        </w:rPr>
        <w:t>aters</w:t>
      </w:r>
    </w:p>
    <w:p w14:paraId="27DBEFEF" w14:textId="77777777" w:rsidR="00CA6170" w:rsidRPr="00BF12CC" w:rsidRDefault="00CA544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r>
        <w:rPr>
          <w:noProof/>
          <w:lang w:val="es-VE" w:eastAsia="es-VE"/>
        </w:rPr>
        <mc:AlternateContent>
          <mc:Choice Requires="wps">
            <w:drawing>
              <wp:anchor distT="0" distB="0" distL="114300" distR="114300" simplePos="0" relativeHeight="251659264" behindDoc="0" locked="0" layoutInCell="1" hidden="0" allowOverlap="1" wp14:anchorId="2301E77D" wp14:editId="7A2436ED">
                <wp:simplePos x="0" y="0"/>
                <wp:positionH relativeFrom="column">
                  <wp:posOffset>38100</wp:posOffset>
                </wp:positionH>
                <wp:positionV relativeFrom="paragraph">
                  <wp:posOffset>109220</wp:posOffset>
                </wp:positionV>
                <wp:extent cx="6273165" cy="2667000"/>
                <wp:effectExtent l="0" t="0" r="13335" b="19050"/>
                <wp:wrapNone/>
                <wp:docPr id="12" name="Rectángulo 12"/>
                <wp:cNvGraphicFramePr/>
                <a:graphic xmlns:a="http://schemas.openxmlformats.org/drawingml/2006/main">
                  <a:graphicData uri="http://schemas.microsoft.com/office/word/2010/wordprocessingShape">
                    <wps:wsp>
                      <wps:cNvSpPr/>
                      <wps:spPr>
                        <a:xfrm>
                          <a:off x="0" y="0"/>
                          <a:ext cx="6273165" cy="26670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10C0EA1B" w14:textId="77777777" w:rsidR="002D34E0" w:rsidRPr="00916FC4" w:rsidRDefault="002D34E0" w:rsidP="00916FC4">
                            <w:pPr>
                              <w:spacing w:line="288" w:lineRule="auto"/>
                              <w:ind w:firstLine="708"/>
                              <w:jc w:val="both"/>
                              <w:textDirection w:val="btLr"/>
                              <w:rPr>
                                <w:bCs/>
                                <w:sz w:val="19"/>
                                <w:szCs w:val="19"/>
                                <w:lang w:val="en-US"/>
                              </w:rPr>
                            </w:pPr>
                            <w:r w:rsidRPr="00916FC4">
                              <w:rPr>
                                <w:rFonts w:ascii="EB Garamond" w:eastAsia="EB Garamond" w:hAnsi="EB Garamond" w:cs="EB Garamond"/>
                                <w:bCs/>
                                <w:color w:val="000000"/>
                                <w:sz w:val="19"/>
                                <w:szCs w:val="19"/>
                                <w:lang w:val="en-US"/>
                              </w:rPr>
                              <w:t>Abstract</w:t>
                            </w:r>
                          </w:p>
                          <w:p w14:paraId="3E3D51E9" w14:textId="1901D2CE" w:rsidR="002D34E0" w:rsidRPr="00916FC4" w:rsidRDefault="002D34E0" w:rsidP="009E1ABA">
                            <w:pPr>
                              <w:ind w:left="708" w:right="364" w:firstLine="708"/>
                              <w:jc w:val="both"/>
                              <w:textDirection w:val="btLr"/>
                              <w:rPr>
                                <w:rFonts w:ascii="EB Garamond" w:eastAsia="EB Garamond" w:hAnsi="EB Garamond" w:cs="EB Garamond"/>
                                <w:color w:val="000000"/>
                                <w:sz w:val="19"/>
                                <w:szCs w:val="19"/>
                                <w:lang w:val="en-US"/>
                              </w:rPr>
                            </w:pPr>
                            <w:r w:rsidRPr="00916FC4">
                              <w:rPr>
                                <w:rFonts w:ascii="EB Garamond" w:eastAsia="EB Garamond" w:hAnsi="EB Garamond" w:cs="EB Garamond"/>
                                <w:color w:val="000000"/>
                                <w:sz w:val="19"/>
                                <w:szCs w:val="19"/>
                                <w:lang w:val="en-US"/>
                              </w:rPr>
                              <w:t>Vetiver grass (</w:t>
                            </w:r>
                            <w:proofErr w:type="spellStart"/>
                            <w:r w:rsidRPr="00916FC4">
                              <w:rPr>
                                <w:rFonts w:ascii="EB Garamond" w:eastAsia="EB Garamond" w:hAnsi="EB Garamond" w:cs="EB Garamond"/>
                                <w:i/>
                                <w:iCs/>
                                <w:color w:val="000000"/>
                                <w:sz w:val="19"/>
                                <w:szCs w:val="19"/>
                                <w:lang w:val="en-US"/>
                              </w:rPr>
                              <w:t>Chrysopogon</w:t>
                            </w:r>
                            <w:proofErr w:type="spellEnd"/>
                            <w:r w:rsidRPr="00916FC4">
                              <w:rPr>
                                <w:rFonts w:ascii="EB Garamond" w:eastAsia="EB Garamond" w:hAnsi="EB Garamond" w:cs="EB Garamond"/>
                                <w:i/>
                                <w:iCs/>
                                <w:color w:val="000000"/>
                                <w:sz w:val="19"/>
                                <w:szCs w:val="19"/>
                                <w:lang w:val="en-US"/>
                              </w:rPr>
                              <w:t xml:space="preserve"> </w:t>
                            </w:r>
                            <w:proofErr w:type="spellStart"/>
                            <w:r w:rsidRPr="00916FC4">
                              <w:rPr>
                                <w:rFonts w:ascii="EB Garamond" w:eastAsia="EB Garamond" w:hAnsi="EB Garamond" w:cs="EB Garamond"/>
                                <w:i/>
                                <w:iCs/>
                                <w:color w:val="000000"/>
                                <w:sz w:val="19"/>
                                <w:szCs w:val="19"/>
                                <w:lang w:val="en-US"/>
                              </w:rPr>
                              <w:t>zizanioides</w:t>
                            </w:r>
                            <w:proofErr w:type="spellEnd"/>
                            <w:r w:rsidRPr="00916FC4">
                              <w:rPr>
                                <w:rFonts w:ascii="EB Garamond" w:eastAsia="EB Garamond" w:hAnsi="EB Garamond" w:cs="EB Garamond"/>
                                <w:color w:val="000000"/>
                                <w:sz w:val="19"/>
                                <w:szCs w:val="19"/>
                                <w:lang w:val="en-US"/>
                              </w:rPr>
                              <w:t>) is one of the most prominent plants in phytoremediation, a cost-effective alternative for treating polluted soil and water. Thereby, a study was conducted to determine the remediation capacity of this plant in contaminated water</w:t>
                            </w:r>
                            <w:r w:rsidR="0061252E" w:rsidRPr="00916FC4">
                              <w:rPr>
                                <w:rFonts w:ascii="EB Garamond" w:eastAsia="EB Garamond" w:hAnsi="EB Garamond" w:cs="EB Garamond"/>
                                <w:color w:val="000000"/>
                                <w:sz w:val="19"/>
                                <w:szCs w:val="19"/>
                                <w:lang w:val="en-US"/>
                              </w:rPr>
                              <w:t xml:space="preserve"> through physicochemical and bacteriological parameters</w:t>
                            </w:r>
                            <w:r w:rsidRPr="00916FC4">
                              <w:rPr>
                                <w:rFonts w:ascii="EB Garamond" w:eastAsia="EB Garamond" w:hAnsi="EB Garamond" w:cs="EB Garamond"/>
                                <w:color w:val="000000"/>
                                <w:sz w:val="19"/>
                                <w:szCs w:val="19"/>
                                <w:lang w:val="en-US"/>
                              </w:rPr>
                              <w:t>.</w:t>
                            </w:r>
                            <w:r w:rsidR="00C31F22" w:rsidRPr="00916FC4">
                              <w:rPr>
                                <w:rFonts w:ascii="EB Garamond" w:eastAsia="EB Garamond" w:hAnsi="EB Garamond" w:cs="EB Garamond"/>
                                <w:color w:val="000000"/>
                                <w:sz w:val="19"/>
                                <w:szCs w:val="19"/>
                                <w:lang w:val="en-US"/>
                              </w:rPr>
                              <w:t xml:space="preserve"> For this purpose</w:t>
                            </w:r>
                            <w:r w:rsidRPr="00916FC4">
                              <w:rPr>
                                <w:rFonts w:ascii="EB Garamond" w:eastAsia="EB Garamond" w:hAnsi="EB Garamond" w:cs="EB Garamond"/>
                                <w:color w:val="000000"/>
                                <w:sz w:val="19"/>
                                <w:szCs w:val="19"/>
                                <w:lang w:val="en-US"/>
                              </w:rPr>
                              <w:t>, a floating bed hydroponic system, without aeration, was assembled to treat</w:t>
                            </w:r>
                            <w:r w:rsidR="00C31F22" w:rsidRPr="00916FC4">
                              <w:rPr>
                                <w:rFonts w:ascii="EB Garamond" w:eastAsia="EB Garamond" w:hAnsi="EB Garamond" w:cs="EB Garamond"/>
                                <w:color w:val="000000"/>
                                <w:sz w:val="19"/>
                                <w:szCs w:val="19"/>
                                <w:lang w:val="en-US"/>
                              </w:rPr>
                              <w:t xml:space="preserve"> a sample of raw water, without prior treatment, to which</w:t>
                            </w:r>
                            <w:r w:rsidRPr="00916FC4">
                              <w:rPr>
                                <w:rFonts w:ascii="EB Garamond" w:eastAsia="EB Garamond" w:hAnsi="EB Garamond" w:cs="EB Garamond"/>
                                <w:color w:val="000000"/>
                                <w:sz w:val="19"/>
                                <w:szCs w:val="19"/>
                                <w:lang w:val="en-US"/>
                              </w:rPr>
                              <w:t xml:space="preserve"> </w:t>
                            </w:r>
                            <w:r w:rsidR="00C31F22" w:rsidRPr="00916FC4">
                              <w:rPr>
                                <w:rFonts w:ascii="EB Garamond" w:eastAsia="EB Garamond" w:hAnsi="EB Garamond" w:cs="EB Garamond"/>
                                <w:color w:val="000000"/>
                                <w:sz w:val="19"/>
                                <w:szCs w:val="19"/>
                                <w:lang w:val="en-US"/>
                              </w:rPr>
                              <w:t>u</w:t>
                            </w:r>
                            <w:r w:rsidRPr="00916FC4">
                              <w:rPr>
                                <w:rFonts w:ascii="EB Garamond" w:eastAsia="EB Garamond" w:hAnsi="EB Garamond" w:cs="EB Garamond"/>
                                <w:color w:val="000000"/>
                                <w:sz w:val="19"/>
                                <w:szCs w:val="19"/>
                                <w:lang w:val="en-US"/>
                              </w:rPr>
                              <w:t xml:space="preserve">sed motor oil, liquid worm humus, and phenol were </w:t>
                            </w:r>
                            <w:r w:rsidR="00C31F22" w:rsidRPr="00916FC4">
                              <w:rPr>
                                <w:rFonts w:ascii="EB Garamond" w:eastAsia="EB Garamond" w:hAnsi="EB Garamond" w:cs="EB Garamond"/>
                                <w:color w:val="000000"/>
                                <w:sz w:val="19"/>
                                <w:szCs w:val="19"/>
                                <w:lang w:val="en-US"/>
                              </w:rPr>
                              <w:t xml:space="preserve">then </w:t>
                            </w:r>
                            <w:r w:rsidRPr="00916FC4">
                              <w:rPr>
                                <w:rFonts w:ascii="EB Garamond" w:eastAsia="EB Garamond" w:hAnsi="EB Garamond" w:cs="EB Garamond"/>
                                <w:color w:val="000000"/>
                                <w:sz w:val="19"/>
                                <w:szCs w:val="19"/>
                                <w:lang w:val="en-US"/>
                              </w:rPr>
                              <w:t xml:space="preserve">added </w:t>
                            </w:r>
                            <w:r w:rsidR="00C31F22" w:rsidRPr="00916FC4">
                              <w:rPr>
                                <w:rFonts w:ascii="EB Garamond" w:eastAsia="EB Garamond" w:hAnsi="EB Garamond" w:cs="EB Garamond"/>
                                <w:color w:val="000000"/>
                                <w:sz w:val="19"/>
                                <w:szCs w:val="19"/>
                                <w:lang w:val="en-US"/>
                              </w:rPr>
                              <w:t xml:space="preserve">and later </w:t>
                            </w:r>
                            <w:r w:rsidRPr="00916FC4">
                              <w:rPr>
                                <w:rFonts w:ascii="EB Garamond" w:eastAsia="EB Garamond" w:hAnsi="EB Garamond" w:cs="EB Garamond"/>
                                <w:color w:val="000000"/>
                                <w:sz w:val="19"/>
                                <w:szCs w:val="19"/>
                                <w:lang w:val="en-US"/>
                              </w:rPr>
                              <w:t>diluted to 5% and 2.5% of its volume to form diluted and concentrated systems. The treatment lasted six weeks. The diluted system showed reductions of 9%, 37%, 87%, and 84% in pH, conductivity, oils and fats, and phenol; and a 288% increase in phosphorus. The concentrated system showed a 59% reduction in oils and fats and a 4%, 5%, and 129% increase in pH, conductivity, and phosphorus. The reduction in total and fecal coliforms was qualitatively appreciated.</w:t>
                            </w:r>
                            <w:r w:rsidR="000333BD" w:rsidRPr="00916FC4">
                              <w:rPr>
                                <w:rFonts w:ascii="EB Garamond" w:eastAsia="EB Garamond" w:hAnsi="EB Garamond" w:cs="EB Garamond"/>
                                <w:color w:val="000000"/>
                                <w:sz w:val="19"/>
                                <w:szCs w:val="19"/>
                                <w:lang w:val="en-US"/>
                              </w:rPr>
                              <w:t xml:space="preserve"> The collected data was later compared with the limits shown by the Decree 883 of the Bolivarian Republic of Venezuela for water classification</w:t>
                            </w:r>
                            <w:r w:rsidR="009C7A56" w:rsidRPr="00916FC4">
                              <w:rPr>
                                <w:rFonts w:ascii="EB Garamond" w:eastAsia="EB Garamond" w:hAnsi="EB Garamond" w:cs="EB Garamond"/>
                                <w:color w:val="000000"/>
                                <w:sz w:val="19"/>
                                <w:szCs w:val="19"/>
                                <w:lang w:val="en-US"/>
                              </w:rPr>
                              <w:t>, where it was found that they have an acceptable pH; the concentrations of phosphorus and oils and greases are below the limits for their discharge into bodies of water, while the concentration of phenols exceeds the limits for discharge into sewer networks.</w:t>
                            </w:r>
                          </w:p>
                          <w:p w14:paraId="7600E560" w14:textId="77777777" w:rsidR="00916FC4" w:rsidRPr="00916FC4" w:rsidRDefault="00916FC4" w:rsidP="009E1ABA">
                            <w:pPr>
                              <w:ind w:left="708" w:right="364" w:firstLine="708"/>
                              <w:jc w:val="both"/>
                              <w:textDirection w:val="btLr"/>
                              <w:rPr>
                                <w:rFonts w:ascii="EB Garamond" w:eastAsia="EB Garamond" w:hAnsi="EB Garamond" w:cs="EB Garamond"/>
                                <w:color w:val="000000"/>
                                <w:sz w:val="19"/>
                                <w:szCs w:val="19"/>
                                <w:lang w:val="en-US"/>
                              </w:rPr>
                            </w:pPr>
                          </w:p>
                          <w:p w14:paraId="106C1F7C" w14:textId="035E09D6" w:rsidR="002D34E0" w:rsidRPr="00916FC4" w:rsidRDefault="002D34E0" w:rsidP="00916FC4">
                            <w:pPr>
                              <w:ind w:left="141" w:right="364" w:firstLine="567"/>
                              <w:jc w:val="both"/>
                              <w:textDirection w:val="btLr"/>
                              <w:rPr>
                                <w:bCs/>
                                <w:sz w:val="19"/>
                                <w:szCs w:val="19"/>
                                <w:lang w:val="en-US"/>
                              </w:rPr>
                            </w:pPr>
                            <w:r w:rsidRPr="00916FC4">
                              <w:rPr>
                                <w:rFonts w:ascii="EB Garamond" w:eastAsia="EB Garamond" w:hAnsi="EB Garamond" w:cs="EB Garamond"/>
                                <w:bCs/>
                                <w:color w:val="000000"/>
                                <w:sz w:val="19"/>
                                <w:szCs w:val="19"/>
                                <w:lang w:val="en-US"/>
                              </w:rPr>
                              <w:t>Keywords: phytoremediation, vetiver, hydroponics, water treatment</w:t>
                            </w:r>
                          </w:p>
                          <w:p w14:paraId="26074243" w14:textId="77777777" w:rsidR="002D34E0" w:rsidRPr="008E4528" w:rsidRDefault="002D34E0">
                            <w:pPr>
                              <w:spacing w:line="288" w:lineRule="auto"/>
                              <w:textDirection w:val="btLr"/>
                              <w:rPr>
                                <w:lang w:val="en-US"/>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301E77D" id="Rectángulo 12" o:spid="_x0000_s1027" style="position:absolute;margin-left:3pt;margin-top:8.6pt;width:493.95pt;height:21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" fillcolor="white [3201]">
                <v:stroke startarrowwidth="narrow" startarrowlength="short" endarrowwidth="narrow" endarrowlength="short"/>
                <v:textbox inset="2.53958mm,1.2694mm,2.53958mm,1.2694mm">
                  <w:txbxContent>
                    <w:p w14:paraId="10C0EA1B" w14:textId="77777777" w:rsidR="002D34E0" w:rsidRPr="00916FC4" w:rsidRDefault="002D34E0" w:rsidP="00916FC4">
                      <w:pPr>
                        <w:spacing w:line="288" w:lineRule="auto"/>
                        <w:ind w:firstLine="708"/>
                        <w:jc w:val="both"/>
                        <w:textDirection w:val="btLr"/>
                        <w:rPr>
                          <w:bCs/>
                          <w:sz w:val="19"/>
                          <w:szCs w:val="19"/>
                          <w:lang w:val="en-US"/>
                        </w:rPr>
                      </w:pPr>
                      <w:r w:rsidRPr="00916FC4">
                        <w:rPr>
                          <w:rFonts w:ascii="EB Garamond" w:eastAsia="EB Garamond" w:hAnsi="EB Garamond" w:cs="EB Garamond"/>
                          <w:bCs/>
                          <w:color w:val="000000"/>
                          <w:sz w:val="19"/>
                          <w:szCs w:val="19"/>
                          <w:lang w:val="en-US"/>
                        </w:rPr>
                        <w:t>Abstract</w:t>
                      </w:r>
                    </w:p>
                    <w:p w14:paraId="3E3D51E9" w14:textId="1901D2CE" w:rsidR="002D34E0" w:rsidRPr="00916FC4" w:rsidRDefault="002D34E0" w:rsidP="009E1ABA">
                      <w:pPr>
                        <w:ind w:left="708" w:right="364" w:firstLine="708"/>
                        <w:jc w:val="both"/>
                        <w:textDirection w:val="btLr"/>
                        <w:rPr>
                          <w:rFonts w:ascii="EB Garamond" w:eastAsia="EB Garamond" w:hAnsi="EB Garamond" w:cs="EB Garamond"/>
                          <w:color w:val="000000"/>
                          <w:sz w:val="19"/>
                          <w:szCs w:val="19"/>
                          <w:lang w:val="en-US"/>
                        </w:rPr>
                      </w:pPr>
                      <w:r w:rsidRPr="00916FC4">
                        <w:rPr>
                          <w:rFonts w:ascii="EB Garamond" w:eastAsia="EB Garamond" w:hAnsi="EB Garamond" w:cs="EB Garamond"/>
                          <w:color w:val="000000"/>
                          <w:sz w:val="19"/>
                          <w:szCs w:val="19"/>
                          <w:lang w:val="en-US"/>
                        </w:rPr>
                        <w:t>Vetiver grass (</w:t>
                      </w:r>
                      <w:proofErr w:type="spellStart"/>
                      <w:r w:rsidRPr="00916FC4">
                        <w:rPr>
                          <w:rFonts w:ascii="EB Garamond" w:eastAsia="EB Garamond" w:hAnsi="EB Garamond" w:cs="EB Garamond"/>
                          <w:i/>
                          <w:iCs/>
                          <w:color w:val="000000"/>
                          <w:sz w:val="19"/>
                          <w:szCs w:val="19"/>
                          <w:lang w:val="en-US"/>
                        </w:rPr>
                        <w:t>Chrysopogon</w:t>
                      </w:r>
                      <w:proofErr w:type="spellEnd"/>
                      <w:r w:rsidRPr="00916FC4">
                        <w:rPr>
                          <w:rFonts w:ascii="EB Garamond" w:eastAsia="EB Garamond" w:hAnsi="EB Garamond" w:cs="EB Garamond"/>
                          <w:i/>
                          <w:iCs/>
                          <w:color w:val="000000"/>
                          <w:sz w:val="19"/>
                          <w:szCs w:val="19"/>
                          <w:lang w:val="en-US"/>
                        </w:rPr>
                        <w:t xml:space="preserve"> </w:t>
                      </w:r>
                      <w:proofErr w:type="spellStart"/>
                      <w:r w:rsidRPr="00916FC4">
                        <w:rPr>
                          <w:rFonts w:ascii="EB Garamond" w:eastAsia="EB Garamond" w:hAnsi="EB Garamond" w:cs="EB Garamond"/>
                          <w:i/>
                          <w:iCs/>
                          <w:color w:val="000000"/>
                          <w:sz w:val="19"/>
                          <w:szCs w:val="19"/>
                          <w:lang w:val="en-US"/>
                        </w:rPr>
                        <w:t>zizanioides</w:t>
                      </w:r>
                      <w:proofErr w:type="spellEnd"/>
                      <w:r w:rsidRPr="00916FC4">
                        <w:rPr>
                          <w:rFonts w:ascii="EB Garamond" w:eastAsia="EB Garamond" w:hAnsi="EB Garamond" w:cs="EB Garamond"/>
                          <w:color w:val="000000"/>
                          <w:sz w:val="19"/>
                          <w:szCs w:val="19"/>
                          <w:lang w:val="en-US"/>
                        </w:rPr>
                        <w:t>) is one of the most prominent plants in phytoremediation, a cost-effective alternative for treating polluted soil and water. Thereby, a study was conducted to determine the remediation capacity of this plant in contaminated water</w:t>
                      </w:r>
                      <w:r w:rsidR="0061252E" w:rsidRPr="00916FC4">
                        <w:rPr>
                          <w:rFonts w:ascii="EB Garamond" w:eastAsia="EB Garamond" w:hAnsi="EB Garamond" w:cs="EB Garamond"/>
                          <w:color w:val="000000"/>
                          <w:sz w:val="19"/>
                          <w:szCs w:val="19"/>
                          <w:lang w:val="en-US"/>
                        </w:rPr>
                        <w:t xml:space="preserve"> through physicochemical and bacteriological parameters</w:t>
                      </w:r>
                      <w:r w:rsidRPr="00916FC4">
                        <w:rPr>
                          <w:rFonts w:ascii="EB Garamond" w:eastAsia="EB Garamond" w:hAnsi="EB Garamond" w:cs="EB Garamond"/>
                          <w:color w:val="000000"/>
                          <w:sz w:val="19"/>
                          <w:szCs w:val="19"/>
                          <w:lang w:val="en-US"/>
                        </w:rPr>
                        <w:t>.</w:t>
                      </w:r>
                      <w:r w:rsidR="00C31F22" w:rsidRPr="00916FC4">
                        <w:rPr>
                          <w:rFonts w:ascii="EB Garamond" w:eastAsia="EB Garamond" w:hAnsi="EB Garamond" w:cs="EB Garamond"/>
                          <w:color w:val="000000"/>
                          <w:sz w:val="19"/>
                          <w:szCs w:val="19"/>
                          <w:lang w:val="en-US"/>
                        </w:rPr>
                        <w:t xml:space="preserve"> For this purpose</w:t>
                      </w:r>
                      <w:r w:rsidRPr="00916FC4">
                        <w:rPr>
                          <w:rFonts w:ascii="EB Garamond" w:eastAsia="EB Garamond" w:hAnsi="EB Garamond" w:cs="EB Garamond"/>
                          <w:color w:val="000000"/>
                          <w:sz w:val="19"/>
                          <w:szCs w:val="19"/>
                          <w:lang w:val="en-US"/>
                        </w:rPr>
                        <w:t>, a floating bed hydroponic system, without aeration, was assembled to treat</w:t>
                      </w:r>
                      <w:r w:rsidR="00C31F22" w:rsidRPr="00916FC4">
                        <w:rPr>
                          <w:rFonts w:ascii="EB Garamond" w:eastAsia="EB Garamond" w:hAnsi="EB Garamond" w:cs="EB Garamond"/>
                          <w:color w:val="000000"/>
                          <w:sz w:val="19"/>
                          <w:szCs w:val="19"/>
                          <w:lang w:val="en-US"/>
                        </w:rPr>
                        <w:t xml:space="preserve"> a sample of raw water, without prior treatment, to which</w:t>
                      </w:r>
                      <w:r w:rsidRPr="00916FC4">
                        <w:rPr>
                          <w:rFonts w:ascii="EB Garamond" w:eastAsia="EB Garamond" w:hAnsi="EB Garamond" w:cs="EB Garamond"/>
                          <w:color w:val="000000"/>
                          <w:sz w:val="19"/>
                          <w:szCs w:val="19"/>
                          <w:lang w:val="en-US"/>
                        </w:rPr>
                        <w:t xml:space="preserve"> </w:t>
                      </w:r>
                      <w:r w:rsidR="00C31F22" w:rsidRPr="00916FC4">
                        <w:rPr>
                          <w:rFonts w:ascii="EB Garamond" w:eastAsia="EB Garamond" w:hAnsi="EB Garamond" w:cs="EB Garamond"/>
                          <w:color w:val="000000"/>
                          <w:sz w:val="19"/>
                          <w:szCs w:val="19"/>
                          <w:lang w:val="en-US"/>
                        </w:rPr>
                        <w:t>u</w:t>
                      </w:r>
                      <w:r w:rsidRPr="00916FC4">
                        <w:rPr>
                          <w:rFonts w:ascii="EB Garamond" w:eastAsia="EB Garamond" w:hAnsi="EB Garamond" w:cs="EB Garamond"/>
                          <w:color w:val="000000"/>
                          <w:sz w:val="19"/>
                          <w:szCs w:val="19"/>
                          <w:lang w:val="en-US"/>
                        </w:rPr>
                        <w:t xml:space="preserve">sed motor oil, liquid worm humus, and phenol were </w:t>
                      </w:r>
                      <w:r w:rsidR="00C31F22" w:rsidRPr="00916FC4">
                        <w:rPr>
                          <w:rFonts w:ascii="EB Garamond" w:eastAsia="EB Garamond" w:hAnsi="EB Garamond" w:cs="EB Garamond"/>
                          <w:color w:val="000000"/>
                          <w:sz w:val="19"/>
                          <w:szCs w:val="19"/>
                          <w:lang w:val="en-US"/>
                        </w:rPr>
                        <w:t xml:space="preserve">then </w:t>
                      </w:r>
                      <w:r w:rsidRPr="00916FC4">
                        <w:rPr>
                          <w:rFonts w:ascii="EB Garamond" w:eastAsia="EB Garamond" w:hAnsi="EB Garamond" w:cs="EB Garamond"/>
                          <w:color w:val="000000"/>
                          <w:sz w:val="19"/>
                          <w:szCs w:val="19"/>
                          <w:lang w:val="en-US"/>
                        </w:rPr>
                        <w:t xml:space="preserve">added </w:t>
                      </w:r>
                      <w:r w:rsidR="00C31F22" w:rsidRPr="00916FC4">
                        <w:rPr>
                          <w:rFonts w:ascii="EB Garamond" w:eastAsia="EB Garamond" w:hAnsi="EB Garamond" w:cs="EB Garamond"/>
                          <w:color w:val="000000"/>
                          <w:sz w:val="19"/>
                          <w:szCs w:val="19"/>
                          <w:lang w:val="en-US"/>
                        </w:rPr>
                        <w:t xml:space="preserve">and later </w:t>
                      </w:r>
                      <w:r w:rsidRPr="00916FC4">
                        <w:rPr>
                          <w:rFonts w:ascii="EB Garamond" w:eastAsia="EB Garamond" w:hAnsi="EB Garamond" w:cs="EB Garamond"/>
                          <w:color w:val="000000"/>
                          <w:sz w:val="19"/>
                          <w:szCs w:val="19"/>
                          <w:lang w:val="en-US"/>
                        </w:rPr>
                        <w:t>diluted to 5% and 2.5% of its volume to form diluted and concentrated systems. The treatment lasted six weeks. The diluted system showed reductions of 9%, 37%, 87%, and 84% in pH, conductivity, oils and fats, and phenol; and a 288% increase in phosphorus. The concentrated system showed a 59% reduction in oils and fats and a 4%, 5%, and 129% increase in pH, conductivity, and phosphorus. The reduction in total and fecal coliforms was qualitatively appreciated.</w:t>
                      </w:r>
                      <w:r w:rsidR="000333BD" w:rsidRPr="00916FC4">
                        <w:rPr>
                          <w:rFonts w:ascii="EB Garamond" w:eastAsia="EB Garamond" w:hAnsi="EB Garamond" w:cs="EB Garamond"/>
                          <w:color w:val="000000"/>
                          <w:sz w:val="19"/>
                          <w:szCs w:val="19"/>
                          <w:lang w:val="en-US"/>
                        </w:rPr>
                        <w:t xml:space="preserve"> The collected data was later compared with the limits shown by the Decree 883 of the Bolivarian Republic of Venezuela for water classification</w:t>
                      </w:r>
                      <w:r w:rsidR="009C7A56" w:rsidRPr="00916FC4">
                        <w:rPr>
                          <w:rFonts w:ascii="EB Garamond" w:eastAsia="EB Garamond" w:hAnsi="EB Garamond" w:cs="EB Garamond"/>
                          <w:color w:val="000000"/>
                          <w:sz w:val="19"/>
                          <w:szCs w:val="19"/>
                          <w:lang w:val="en-US"/>
                        </w:rPr>
                        <w:t>, where it was found that they have an acceptable pH; the concentrations of phosphorus and oils and greases are below the limits for their discharge into bodies of water, while the concentration of phenols exceeds the limits for discharge into sewer networks.</w:t>
                      </w:r>
                    </w:p>
                    <w:p w14:paraId="7600E560" w14:textId="77777777" w:rsidR="00916FC4" w:rsidRPr="00916FC4" w:rsidRDefault="00916FC4" w:rsidP="009E1ABA">
                      <w:pPr>
                        <w:ind w:left="708" w:right="364" w:firstLine="708"/>
                        <w:jc w:val="both"/>
                        <w:textDirection w:val="btLr"/>
                        <w:rPr>
                          <w:rFonts w:ascii="EB Garamond" w:eastAsia="EB Garamond" w:hAnsi="EB Garamond" w:cs="EB Garamond"/>
                          <w:color w:val="000000"/>
                          <w:sz w:val="19"/>
                          <w:szCs w:val="19"/>
                          <w:lang w:val="en-US"/>
                        </w:rPr>
                      </w:pPr>
                    </w:p>
                    <w:p w14:paraId="106C1F7C" w14:textId="035E09D6" w:rsidR="002D34E0" w:rsidRPr="00916FC4" w:rsidRDefault="002D34E0" w:rsidP="00916FC4">
                      <w:pPr>
                        <w:ind w:left="141" w:right="364" w:firstLine="567"/>
                        <w:jc w:val="both"/>
                        <w:textDirection w:val="btLr"/>
                        <w:rPr>
                          <w:bCs/>
                          <w:sz w:val="19"/>
                          <w:szCs w:val="19"/>
                          <w:lang w:val="en-US"/>
                        </w:rPr>
                      </w:pPr>
                      <w:r w:rsidRPr="00916FC4">
                        <w:rPr>
                          <w:rFonts w:ascii="EB Garamond" w:eastAsia="EB Garamond" w:hAnsi="EB Garamond" w:cs="EB Garamond"/>
                          <w:bCs/>
                          <w:color w:val="000000"/>
                          <w:sz w:val="19"/>
                          <w:szCs w:val="19"/>
                          <w:lang w:val="en-US"/>
                        </w:rPr>
                        <w:t>Keywords: phytoremediation, vetiver, hydroponics, water treatment</w:t>
                      </w:r>
                    </w:p>
                    <w:p w14:paraId="26074243" w14:textId="77777777" w:rsidR="002D34E0" w:rsidRPr="008E4528" w:rsidRDefault="002D34E0">
                      <w:pPr>
                        <w:spacing w:line="288" w:lineRule="auto"/>
                        <w:textDirection w:val="btLr"/>
                        <w:rPr>
                          <w:lang w:val="en-US"/>
                        </w:rPr>
                      </w:pPr>
                    </w:p>
                  </w:txbxContent>
                </v:textbox>
              </v:rect>
            </w:pict>
          </mc:Fallback>
        </mc:AlternateContent>
      </w:r>
    </w:p>
    <w:p w14:paraId="3B9064DD" w14:textId="77777777" w:rsidR="00CA6170" w:rsidRPr="00BF12CC"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2D7A3F3D" w14:textId="77777777" w:rsidR="00CA6170" w:rsidRPr="00BF12CC"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45D8CF8A" w14:textId="77777777" w:rsidR="00CA6170" w:rsidRPr="00BF12CC"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299ECCCE" w14:textId="77777777" w:rsidR="00CA6170" w:rsidRPr="00BF12CC"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4C23D559" w14:textId="77777777" w:rsidR="00CA6170" w:rsidRPr="00BF12CC" w:rsidRDefault="00CA617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13EE1D43" w14:textId="77777777" w:rsidR="00CA6170" w:rsidRPr="00BF12CC" w:rsidRDefault="00CA6170" w:rsidP="00DC37F4">
      <w:pPr>
        <w:spacing w:before="160" w:after="80"/>
        <w:rPr>
          <w:b/>
          <w:sz w:val="20"/>
          <w:szCs w:val="20"/>
          <w:lang w:val="en-US"/>
        </w:rPr>
      </w:pPr>
    </w:p>
    <w:p w14:paraId="65DED889" w14:textId="77777777" w:rsidR="00916FC4"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n-US"/>
        </w:rPr>
      </w:pPr>
    </w:p>
    <w:p w14:paraId="17029151" w14:textId="77777777" w:rsidR="00916FC4"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n-US"/>
        </w:rPr>
      </w:pPr>
    </w:p>
    <w:p w14:paraId="679701BB" w14:textId="77777777" w:rsidR="00916FC4" w:rsidRDefault="00916FC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n-US"/>
        </w:rPr>
      </w:pPr>
    </w:p>
    <w:p w14:paraId="30E54ACA" w14:textId="692C67CD" w:rsidR="00CA6170" w:rsidRPr="001C2B0B" w:rsidRDefault="001C2B0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b/>
          <w:sz w:val="20"/>
          <w:szCs w:val="20"/>
          <w:lang w:val="pt-BR"/>
        </w:rPr>
      </w:pPr>
      <w:r w:rsidRPr="001C2B0B">
        <w:rPr>
          <w:rFonts w:ascii="EB Garamond" w:eastAsia="EB Garamond" w:hAnsi="EB Garamond" w:cs="EB Garamond"/>
          <w:b/>
          <w:sz w:val="32"/>
          <w:szCs w:val="32"/>
          <w:lang w:val="pt-BR"/>
        </w:rPr>
        <w:t xml:space="preserve">Estudo da </w:t>
      </w:r>
      <w:r w:rsidR="004406E3">
        <w:rPr>
          <w:rFonts w:ascii="EB Garamond" w:eastAsia="EB Garamond" w:hAnsi="EB Garamond" w:cs="EB Garamond"/>
          <w:b/>
          <w:sz w:val="32"/>
          <w:szCs w:val="32"/>
          <w:lang w:val="pt-BR"/>
        </w:rPr>
        <w:t>C</w:t>
      </w:r>
      <w:r w:rsidRPr="001C2B0B">
        <w:rPr>
          <w:rFonts w:ascii="EB Garamond" w:eastAsia="EB Garamond" w:hAnsi="EB Garamond" w:cs="EB Garamond"/>
          <w:b/>
          <w:sz w:val="32"/>
          <w:szCs w:val="32"/>
          <w:lang w:val="pt-BR"/>
        </w:rPr>
        <w:t xml:space="preserve">apacidade de </w:t>
      </w:r>
      <w:r w:rsidR="004406E3">
        <w:rPr>
          <w:rFonts w:ascii="EB Garamond" w:eastAsia="EB Garamond" w:hAnsi="EB Garamond" w:cs="EB Garamond"/>
          <w:b/>
          <w:sz w:val="32"/>
          <w:szCs w:val="32"/>
          <w:lang w:val="pt-BR"/>
        </w:rPr>
        <w:t>R</w:t>
      </w:r>
      <w:r w:rsidRPr="001C2B0B">
        <w:rPr>
          <w:rFonts w:ascii="EB Garamond" w:eastAsia="EB Garamond" w:hAnsi="EB Garamond" w:cs="EB Garamond"/>
          <w:b/>
          <w:sz w:val="32"/>
          <w:szCs w:val="32"/>
          <w:lang w:val="pt-BR"/>
        </w:rPr>
        <w:t xml:space="preserve">emediação da </w:t>
      </w:r>
      <w:r w:rsidR="004406E3">
        <w:rPr>
          <w:rFonts w:ascii="EB Garamond" w:eastAsia="EB Garamond" w:hAnsi="EB Garamond" w:cs="EB Garamond"/>
          <w:b/>
          <w:sz w:val="32"/>
          <w:szCs w:val="32"/>
          <w:lang w:val="pt-BR"/>
        </w:rPr>
        <w:t>P</w:t>
      </w:r>
      <w:r w:rsidRPr="001C2B0B">
        <w:rPr>
          <w:rFonts w:ascii="EB Garamond" w:eastAsia="EB Garamond" w:hAnsi="EB Garamond" w:cs="EB Garamond"/>
          <w:b/>
          <w:sz w:val="32"/>
          <w:szCs w:val="32"/>
          <w:lang w:val="pt-BR"/>
        </w:rPr>
        <w:t xml:space="preserve">lanta </w:t>
      </w:r>
      <w:proofErr w:type="spellStart"/>
      <w:r w:rsidRPr="001C2B0B">
        <w:rPr>
          <w:rFonts w:ascii="EB Garamond" w:eastAsia="EB Garamond" w:hAnsi="EB Garamond" w:cs="EB Garamond"/>
          <w:b/>
          <w:i/>
          <w:iCs/>
          <w:sz w:val="32"/>
          <w:szCs w:val="32"/>
          <w:lang w:val="pt-BR"/>
        </w:rPr>
        <w:t>Chrysopogon</w:t>
      </w:r>
      <w:proofErr w:type="spellEnd"/>
      <w:r w:rsidRPr="001C2B0B">
        <w:rPr>
          <w:rFonts w:ascii="EB Garamond" w:eastAsia="EB Garamond" w:hAnsi="EB Garamond" w:cs="EB Garamond"/>
          <w:b/>
          <w:i/>
          <w:iCs/>
          <w:sz w:val="32"/>
          <w:szCs w:val="32"/>
          <w:lang w:val="pt-BR"/>
        </w:rPr>
        <w:t xml:space="preserve"> </w:t>
      </w:r>
      <w:proofErr w:type="spellStart"/>
      <w:r w:rsidRPr="001C2B0B">
        <w:rPr>
          <w:rFonts w:ascii="EB Garamond" w:eastAsia="EB Garamond" w:hAnsi="EB Garamond" w:cs="EB Garamond"/>
          <w:b/>
          <w:i/>
          <w:iCs/>
          <w:sz w:val="32"/>
          <w:szCs w:val="32"/>
          <w:lang w:val="pt-BR"/>
        </w:rPr>
        <w:t>zizanioides</w:t>
      </w:r>
      <w:proofErr w:type="spellEnd"/>
      <w:r w:rsidRPr="001C2B0B">
        <w:rPr>
          <w:rFonts w:ascii="EB Garamond" w:eastAsia="EB Garamond" w:hAnsi="EB Garamond" w:cs="EB Garamond"/>
          <w:b/>
          <w:sz w:val="32"/>
          <w:szCs w:val="32"/>
          <w:lang w:val="pt-BR"/>
        </w:rPr>
        <w:t xml:space="preserve"> em </w:t>
      </w:r>
      <w:r w:rsidR="004406E3">
        <w:rPr>
          <w:rFonts w:ascii="EB Garamond" w:eastAsia="EB Garamond" w:hAnsi="EB Garamond" w:cs="EB Garamond"/>
          <w:b/>
          <w:sz w:val="32"/>
          <w:szCs w:val="32"/>
          <w:lang w:val="pt-BR"/>
        </w:rPr>
        <w:t>Á</w:t>
      </w:r>
      <w:r w:rsidRPr="001C2B0B">
        <w:rPr>
          <w:rFonts w:ascii="EB Garamond" w:eastAsia="EB Garamond" w:hAnsi="EB Garamond" w:cs="EB Garamond"/>
          <w:b/>
          <w:sz w:val="32"/>
          <w:szCs w:val="32"/>
          <w:lang w:val="pt-BR"/>
        </w:rPr>
        <w:t xml:space="preserve">guas </w:t>
      </w:r>
      <w:r w:rsidR="004406E3">
        <w:rPr>
          <w:rFonts w:ascii="EB Garamond" w:eastAsia="EB Garamond" w:hAnsi="EB Garamond" w:cs="EB Garamond"/>
          <w:b/>
          <w:sz w:val="32"/>
          <w:szCs w:val="32"/>
          <w:lang w:val="pt-BR"/>
        </w:rPr>
        <w:t>C</w:t>
      </w:r>
      <w:r w:rsidRPr="001C2B0B">
        <w:rPr>
          <w:rFonts w:ascii="EB Garamond" w:eastAsia="EB Garamond" w:hAnsi="EB Garamond" w:cs="EB Garamond"/>
          <w:b/>
          <w:sz w:val="32"/>
          <w:szCs w:val="32"/>
          <w:lang w:val="pt-BR"/>
        </w:rPr>
        <w:t>ontaminadas</w:t>
      </w:r>
    </w:p>
    <w:p w14:paraId="6772EABE" w14:textId="1E321A59" w:rsidR="00CA6170" w:rsidRPr="001C2B0B" w:rsidRDefault="00CA544A">
      <w:pPr>
        <w:spacing w:before="160" w:after="80"/>
        <w:jc w:val="center"/>
        <w:rPr>
          <w:b/>
          <w:sz w:val="20"/>
          <w:szCs w:val="20"/>
          <w:lang w:val="pt-BR"/>
        </w:rPr>
      </w:pPr>
      <w:r>
        <w:rPr>
          <w:noProof/>
          <w:lang w:val="es-VE" w:eastAsia="es-VE"/>
        </w:rPr>
        <mc:AlternateContent>
          <mc:Choice Requires="wps">
            <w:drawing>
              <wp:anchor distT="0" distB="0" distL="114300" distR="114300" simplePos="0" relativeHeight="251660288" behindDoc="0" locked="0" layoutInCell="1" hidden="0" allowOverlap="1" wp14:anchorId="5EAEF759" wp14:editId="79C242EB">
                <wp:simplePos x="0" y="0"/>
                <wp:positionH relativeFrom="column">
                  <wp:posOffset>9525</wp:posOffset>
                </wp:positionH>
                <wp:positionV relativeFrom="paragraph">
                  <wp:posOffset>45085</wp:posOffset>
                </wp:positionV>
                <wp:extent cx="6273165" cy="2714625"/>
                <wp:effectExtent l="0" t="0" r="13335" b="28575"/>
                <wp:wrapNone/>
                <wp:docPr id="11" name="Rectángulo 11"/>
                <wp:cNvGraphicFramePr/>
                <a:graphic xmlns:a="http://schemas.openxmlformats.org/drawingml/2006/main">
                  <a:graphicData uri="http://schemas.microsoft.com/office/word/2010/wordprocessingShape">
                    <wps:wsp>
                      <wps:cNvSpPr/>
                      <wps:spPr>
                        <a:xfrm>
                          <a:off x="0" y="0"/>
                          <a:ext cx="6273165" cy="2714625"/>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4AB55E65" w14:textId="77777777" w:rsidR="002D34E0" w:rsidRPr="00916FC4" w:rsidRDefault="002D34E0" w:rsidP="00916FC4">
                            <w:pPr>
                              <w:spacing w:line="288" w:lineRule="auto"/>
                              <w:ind w:firstLine="708"/>
                              <w:jc w:val="both"/>
                              <w:textDirection w:val="btLr"/>
                              <w:rPr>
                                <w:bCs/>
                                <w:sz w:val="19"/>
                                <w:szCs w:val="19"/>
                                <w:lang w:val="pt-BR"/>
                              </w:rPr>
                            </w:pPr>
                            <w:r w:rsidRPr="00916FC4">
                              <w:rPr>
                                <w:rFonts w:ascii="EB Garamond" w:eastAsia="EB Garamond" w:hAnsi="EB Garamond" w:cs="EB Garamond"/>
                                <w:bCs/>
                                <w:color w:val="000000"/>
                                <w:sz w:val="19"/>
                                <w:szCs w:val="19"/>
                                <w:lang w:val="pt-BR"/>
                              </w:rPr>
                              <w:t>Resumo</w:t>
                            </w:r>
                          </w:p>
                          <w:p w14:paraId="0EA0897D" w14:textId="0C14F870" w:rsidR="002D34E0" w:rsidRPr="00916FC4" w:rsidRDefault="002D34E0">
                            <w:pPr>
                              <w:ind w:left="708" w:right="364" w:firstLine="708"/>
                              <w:jc w:val="both"/>
                              <w:textDirection w:val="btLr"/>
                              <w:rPr>
                                <w:rFonts w:ascii="EB Garamond" w:eastAsia="EB Garamond" w:hAnsi="EB Garamond" w:cs="EB Garamond"/>
                                <w:color w:val="000000"/>
                                <w:sz w:val="19"/>
                                <w:szCs w:val="19"/>
                                <w:lang w:val="pt-BR"/>
                              </w:rPr>
                            </w:pPr>
                            <w:r w:rsidRPr="00916FC4">
                              <w:rPr>
                                <w:rFonts w:ascii="EB Garamond" w:eastAsia="EB Garamond" w:hAnsi="EB Garamond" w:cs="EB Garamond"/>
                                <w:color w:val="000000"/>
                                <w:sz w:val="19"/>
                                <w:szCs w:val="19"/>
                                <w:lang w:val="pt-BR"/>
                              </w:rPr>
                              <w:t>Vetiver (</w:t>
                            </w:r>
                            <w:proofErr w:type="spellStart"/>
                            <w:r w:rsidRPr="00916FC4">
                              <w:rPr>
                                <w:rFonts w:ascii="EB Garamond" w:eastAsia="EB Garamond" w:hAnsi="EB Garamond" w:cs="EB Garamond"/>
                                <w:i/>
                                <w:iCs/>
                                <w:color w:val="000000"/>
                                <w:sz w:val="19"/>
                                <w:szCs w:val="19"/>
                                <w:lang w:val="pt-BR"/>
                              </w:rPr>
                              <w:t>Chrysopogon</w:t>
                            </w:r>
                            <w:proofErr w:type="spellEnd"/>
                            <w:r w:rsidRPr="00916FC4">
                              <w:rPr>
                                <w:rFonts w:ascii="EB Garamond" w:eastAsia="EB Garamond" w:hAnsi="EB Garamond" w:cs="EB Garamond"/>
                                <w:i/>
                                <w:iCs/>
                                <w:color w:val="000000"/>
                                <w:sz w:val="19"/>
                                <w:szCs w:val="19"/>
                                <w:lang w:val="pt-BR"/>
                              </w:rPr>
                              <w:t xml:space="preserve"> </w:t>
                            </w:r>
                            <w:proofErr w:type="spellStart"/>
                            <w:r w:rsidRPr="00916FC4">
                              <w:rPr>
                                <w:rFonts w:ascii="EB Garamond" w:eastAsia="EB Garamond" w:hAnsi="EB Garamond" w:cs="EB Garamond"/>
                                <w:i/>
                                <w:iCs/>
                                <w:color w:val="000000"/>
                                <w:sz w:val="19"/>
                                <w:szCs w:val="19"/>
                                <w:lang w:val="pt-BR"/>
                              </w:rPr>
                              <w:t>zizanioides</w:t>
                            </w:r>
                            <w:proofErr w:type="spellEnd"/>
                            <w:r w:rsidRPr="00916FC4">
                              <w:rPr>
                                <w:rFonts w:ascii="EB Garamond" w:eastAsia="EB Garamond" w:hAnsi="EB Garamond" w:cs="EB Garamond"/>
                                <w:color w:val="000000"/>
                                <w:sz w:val="19"/>
                                <w:szCs w:val="19"/>
                                <w:lang w:val="pt-BR"/>
                              </w:rPr>
                              <w:t>) é uma das plantas mais proeminentes na fitorremediação, uma alternativa econômica e eficaz para o tratamento de solo e água contaminados. Diante dessa situação, foi realizado um estudo para determinar a capacidade de remediação dessa planta em águas contaminadas</w:t>
                            </w:r>
                            <w:r w:rsidR="00B27509" w:rsidRPr="00916FC4">
                              <w:rPr>
                                <w:rFonts w:ascii="EB Garamond" w:eastAsia="EB Garamond" w:hAnsi="EB Garamond" w:cs="EB Garamond"/>
                                <w:color w:val="000000"/>
                                <w:sz w:val="19"/>
                                <w:szCs w:val="19"/>
                                <w:lang w:val="pt-BR"/>
                              </w:rPr>
                              <w:t>, utilizando parâmetros físico-químicos e bacteriológicos</w:t>
                            </w:r>
                            <w:r w:rsidRPr="00916FC4">
                              <w:rPr>
                                <w:rFonts w:ascii="EB Garamond" w:eastAsia="EB Garamond" w:hAnsi="EB Garamond" w:cs="EB Garamond"/>
                                <w:color w:val="000000"/>
                                <w:sz w:val="19"/>
                                <w:szCs w:val="19"/>
                                <w:lang w:val="pt-BR"/>
                              </w:rPr>
                              <w:t xml:space="preserve">. Para tanto, foi elaborado um sistema hidropônico de leito flutuante, sem aeração, </w:t>
                            </w:r>
                            <w:r w:rsidR="00B27509" w:rsidRPr="00916FC4">
                              <w:rPr>
                                <w:rFonts w:ascii="EB Garamond" w:eastAsia="EB Garamond" w:hAnsi="EB Garamond" w:cs="EB Garamond"/>
                                <w:color w:val="000000"/>
                                <w:sz w:val="19"/>
                                <w:szCs w:val="19"/>
                                <w:lang w:val="pt-BR"/>
                              </w:rPr>
                              <w:t>para tratar uma amostra de água bruta não tratada</w:t>
                            </w:r>
                            <w:r w:rsidRPr="00916FC4">
                              <w:rPr>
                                <w:rFonts w:ascii="EB Garamond" w:eastAsia="EB Garamond" w:hAnsi="EB Garamond" w:cs="EB Garamond"/>
                                <w:color w:val="000000"/>
                                <w:sz w:val="19"/>
                                <w:szCs w:val="19"/>
                                <w:lang w:val="pt-BR"/>
                              </w:rPr>
                              <w:t>. Óleo de motor usado, composto líquido de minhoca e fenol foram adicionados a essa água; ela foi então diluída para 5% e 2,5% de seu volume para formar sistemas diluídos e concentrados. O tratamento durou seis semanas. O sistema diluído apresentou reduções de 9%, 37%, 87% e 84% no pH, condutividade, óleos e g</w:t>
                            </w:r>
                            <w:r w:rsidR="00B02832">
                              <w:rPr>
                                <w:rFonts w:ascii="EB Garamond" w:eastAsia="EB Garamond" w:hAnsi="EB Garamond" w:cs="EB Garamond"/>
                                <w:color w:val="000000"/>
                                <w:sz w:val="19"/>
                                <w:szCs w:val="19"/>
                                <w:lang w:val="pt-BR"/>
                              </w:rPr>
                              <w:t>raxa</w:t>
                            </w:r>
                            <w:r w:rsidRPr="00916FC4">
                              <w:rPr>
                                <w:rFonts w:ascii="EB Garamond" w:eastAsia="EB Garamond" w:hAnsi="EB Garamond" w:cs="EB Garamond"/>
                                <w:color w:val="000000"/>
                                <w:sz w:val="19"/>
                                <w:szCs w:val="19"/>
                                <w:lang w:val="pt-BR"/>
                              </w:rPr>
                              <w:t>s e fenol; e um aumento de 288% no fósforo. O sistema concentrado apresentou redução de 59% em óleos e g</w:t>
                            </w:r>
                            <w:r w:rsidR="00B02832">
                              <w:rPr>
                                <w:rFonts w:ascii="EB Garamond" w:eastAsia="EB Garamond" w:hAnsi="EB Garamond" w:cs="EB Garamond"/>
                                <w:color w:val="000000"/>
                                <w:sz w:val="19"/>
                                <w:szCs w:val="19"/>
                                <w:lang w:val="pt-BR"/>
                              </w:rPr>
                              <w:t>raxa</w:t>
                            </w:r>
                            <w:r w:rsidRPr="00916FC4">
                              <w:rPr>
                                <w:rFonts w:ascii="EB Garamond" w:eastAsia="EB Garamond" w:hAnsi="EB Garamond" w:cs="EB Garamond"/>
                                <w:color w:val="000000"/>
                                <w:sz w:val="19"/>
                                <w:szCs w:val="19"/>
                                <w:lang w:val="pt-BR"/>
                              </w:rPr>
                              <w:t>s e aumento de 4%, 5% e 129% em pH, condutividade e fósforo. A redução de coliformes totais e fecais foi avaliada qualitativamente.</w:t>
                            </w:r>
                            <w:r w:rsidR="00B27509" w:rsidRPr="00916FC4">
                              <w:rPr>
                                <w:rFonts w:ascii="EB Garamond" w:eastAsia="EB Garamond" w:hAnsi="EB Garamond" w:cs="EB Garamond"/>
                                <w:color w:val="000000"/>
                                <w:sz w:val="19"/>
                                <w:szCs w:val="19"/>
                                <w:lang w:val="pt-BR"/>
                              </w:rPr>
                              <w:t xml:space="preserve"> Esses dados obtidos foram comparados com os limites estipulados no Decreto nº 883 da República Bolivariana da Venezuela para classificação das águas</w:t>
                            </w:r>
                            <w:r w:rsidR="009C7A56" w:rsidRPr="00916FC4">
                              <w:rPr>
                                <w:rFonts w:ascii="EB Garamond" w:eastAsia="EB Garamond" w:hAnsi="EB Garamond" w:cs="EB Garamond"/>
                                <w:color w:val="000000"/>
                                <w:sz w:val="19"/>
                                <w:szCs w:val="19"/>
                                <w:lang w:val="pt-BR"/>
                              </w:rPr>
                              <w:t xml:space="preserve">, </w:t>
                            </w:r>
                            <w:r w:rsidR="009843A7" w:rsidRPr="00916FC4">
                              <w:rPr>
                                <w:rFonts w:ascii="EB Garamond" w:eastAsia="EB Garamond" w:hAnsi="EB Garamond" w:cs="EB Garamond"/>
                                <w:color w:val="000000"/>
                                <w:sz w:val="19"/>
                                <w:szCs w:val="19"/>
                                <w:lang w:val="pt-BR"/>
                              </w:rPr>
                              <w:t>onde se constatou que apresentam pH aceitável; as concentrações de fósforo e de óleos e graxas estão abaixo dos limites para seu descarte em corpos d'água, enquanto a concentração de fenóis excede os limites para descarte em redes de esgoto.</w:t>
                            </w:r>
                          </w:p>
                          <w:p w14:paraId="1B91363D" w14:textId="77777777" w:rsidR="00916FC4" w:rsidRPr="00916FC4" w:rsidRDefault="00916FC4">
                            <w:pPr>
                              <w:ind w:left="708" w:right="364" w:firstLine="708"/>
                              <w:jc w:val="both"/>
                              <w:textDirection w:val="btLr"/>
                              <w:rPr>
                                <w:sz w:val="19"/>
                                <w:szCs w:val="19"/>
                                <w:lang w:val="pt-BR"/>
                              </w:rPr>
                            </w:pPr>
                          </w:p>
                          <w:p w14:paraId="3FC7354F" w14:textId="375060FE" w:rsidR="002D34E0" w:rsidRPr="00916FC4" w:rsidRDefault="002D34E0" w:rsidP="00916FC4">
                            <w:pPr>
                              <w:ind w:left="141" w:right="364" w:firstLine="567"/>
                              <w:jc w:val="both"/>
                              <w:textDirection w:val="btLr"/>
                              <w:rPr>
                                <w:bCs/>
                                <w:sz w:val="19"/>
                                <w:szCs w:val="19"/>
                                <w:lang w:val="pt-BR"/>
                              </w:rPr>
                            </w:pPr>
                            <w:bookmarkStart w:id="8" w:name="_Hlk200360085"/>
                            <w:r w:rsidRPr="00916FC4">
                              <w:rPr>
                                <w:rFonts w:ascii="EB Garamond" w:eastAsia="EB Garamond" w:hAnsi="EB Garamond" w:cs="EB Garamond"/>
                                <w:bCs/>
                                <w:color w:val="000000"/>
                                <w:sz w:val="19"/>
                                <w:szCs w:val="19"/>
                                <w:lang w:val="pt-BR"/>
                              </w:rPr>
                              <w:t>Palavras-chave: fitorremediação, vetiver, hidroponia, tratamento de água</w:t>
                            </w:r>
                          </w:p>
                          <w:bookmarkEnd w:id="8"/>
                          <w:p w14:paraId="5854FAAE" w14:textId="77777777" w:rsidR="002D34E0" w:rsidRPr="005A7C81" w:rsidRDefault="002D34E0">
                            <w:pPr>
                              <w:spacing w:line="288" w:lineRule="auto"/>
                              <w:textDirection w:val="btLr"/>
                              <w:rPr>
                                <w:lang w:val="pt-BR"/>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EAEF759" id="Rectángulo 11" o:spid="_x0000_s1028" style="position:absolute;left:0;text-align:left;margin-left:.75pt;margin-top:3.55pt;width:493.95pt;height:21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" fillcolor="white [3201]">
                <v:stroke startarrowwidth="narrow" startarrowlength="short" endarrowwidth="narrow" endarrowlength="short"/>
                <v:textbox inset="2.53958mm,1.2694mm,2.53958mm,1.2694mm">
                  <w:txbxContent>
                    <w:p w14:paraId="4AB55E65" w14:textId="77777777" w:rsidR="002D34E0" w:rsidRPr="00916FC4" w:rsidRDefault="002D34E0" w:rsidP="00916FC4">
                      <w:pPr>
                        <w:spacing w:line="288" w:lineRule="auto"/>
                        <w:ind w:firstLine="708"/>
                        <w:jc w:val="both"/>
                        <w:textDirection w:val="btLr"/>
                        <w:rPr>
                          <w:bCs/>
                          <w:sz w:val="19"/>
                          <w:szCs w:val="19"/>
                          <w:lang w:val="pt-BR"/>
                        </w:rPr>
                      </w:pPr>
                      <w:r w:rsidRPr="00916FC4">
                        <w:rPr>
                          <w:rFonts w:ascii="EB Garamond" w:eastAsia="EB Garamond" w:hAnsi="EB Garamond" w:cs="EB Garamond"/>
                          <w:bCs/>
                          <w:color w:val="000000"/>
                          <w:sz w:val="19"/>
                          <w:szCs w:val="19"/>
                          <w:lang w:val="pt-BR"/>
                        </w:rPr>
                        <w:t>Resumo</w:t>
                      </w:r>
                    </w:p>
                    <w:p w14:paraId="0EA0897D" w14:textId="0C14F870" w:rsidR="002D34E0" w:rsidRPr="00916FC4" w:rsidRDefault="002D34E0">
                      <w:pPr>
                        <w:ind w:left="708" w:right="364" w:firstLine="708"/>
                        <w:jc w:val="both"/>
                        <w:textDirection w:val="btLr"/>
                        <w:rPr>
                          <w:rFonts w:ascii="EB Garamond" w:eastAsia="EB Garamond" w:hAnsi="EB Garamond" w:cs="EB Garamond"/>
                          <w:color w:val="000000"/>
                          <w:sz w:val="19"/>
                          <w:szCs w:val="19"/>
                          <w:lang w:val="pt-BR"/>
                        </w:rPr>
                      </w:pPr>
                      <w:r w:rsidRPr="00916FC4">
                        <w:rPr>
                          <w:rFonts w:ascii="EB Garamond" w:eastAsia="EB Garamond" w:hAnsi="EB Garamond" w:cs="EB Garamond"/>
                          <w:color w:val="000000"/>
                          <w:sz w:val="19"/>
                          <w:szCs w:val="19"/>
                          <w:lang w:val="pt-BR"/>
                        </w:rPr>
                        <w:t>Vetiver (</w:t>
                      </w:r>
                      <w:proofErr w:type="spellStart"/>
                      <w:r w:rsidRPr="00916FC4">
                        <w:rPr>
                          <w:rFonts w:ascii="EB Garamond" w:eastAsia="EB Garamond" w:hAnsi="EB Garamond" w:cs="EB Garamond"/>
                          <w:i/>
                          <w:iCs/>
                          <w:color w:val="000000"/>
                          <w:sz w:val="19"/>
                          <w:szCs w:val="19"/>
                          <w:lang w:val="pt-BR"/>
                        </w:rPr>
                        <w:t>Chrysopogon</w:t>
                      </w:r>
                      <w:proofErr w:type="spellEnd"/>
                      <w:r w:rsidRPr="00916FC4">
                        <w:rPr>
                          <w:rFonts w:ascii="EB Garamond" w:eastAsia="EB Garamond" w:hAnsi="EB Garamond" w:cs="EB Garamond"/>
                          <w:i/>
                          <w:iCs/>
                          <w:color w:val="000000"/>
                          <w:sz w:val="19"/>
                          <w:szCs w:val="19"/>
                          <w:lang w:val="pt-BR"/>
                        </w:rPr>
                        <w:t xml:space="preserve"> </w:t>
                      </w:r>
                      <w:proofErr w:type="spellStart"/>
                      <w:r w:rsidRPr="00916FC4">
                        <w:rPr>
                          <w:rFonts w:ascii="EB Garamond" w:eastAsia="EB Garamond" w:hAnsi="EB Garamond" w:cs="EB Garamond"/>
                          <w:i/>
                          <w:iCs/>
                          <w:color w:val="000000"/>
                          <w:sz w:val="19"/>
                          <w:szCs w:val="19"/>
                          <w:lang w:val="pt-BR"/>
                        </w:rPr>
                        <w:t>zizanioides</w:t>
                      </w:r>
                      <w:proofErr w:type="spellEnd"/>
                      <w:r w:rsidRPr="00916FC4">
                        <w:rPr>
                          <w:rFonts w:ascii="EB Garamond" w:eastAsia="EB Garamond" w:hAnsi="EB Garamond" w:cs="EB Garamond"/>
                          <w:color w:val="000000"/>
                          <w:sz w:val="19"/>
                          <w:szCs w:val="19"/>
                          <w:lang w:val="pt-BR"/>
                        </w:rPr>
                        <w:t>) é uma das plantas mais proeminentes na fitorremediação, uma alternativa econômica e eficaz para o tratamento de solo e água contaminados. Diante dessa situação, foi realizado um estudo para determinar a capacidade de remediação dessa planta em águas contaminadas</w:t>
                      </w:r>
                      <w:r w:rsidR="00B27509" w:rsidRPr="00916FC4">
                        <w:rPr>
                          <w:rFonts w:ascii="EB Garamond" w:eastAsia="EB Garamond" w:hAnsi="EB Garamond" w:cs="EB Garamond"/>
                          <w:color w:val="000000"/>
                          <w:sz w:val="19"/>
                          <w:szCs w:val="19"/>
                          <w:lang w:val="pt-BR"/>
                        </w:rPr>
                        <w:t>, utilizando parâmetros físico-químicos e bacteriológicos</w:t>
                      </w:r>
                      <w:r w:rsidRPr="00916FC4">
                        <w:rPr>
                          <w:rFonts w:ascii="EB Garamond" w:eastAsia="EB Garamond" w:hAnsi="EB Garamond" w:cs="EB Garamond"/>
                          <w:color w:val="000000"/>
                          <w:sz w:val="19"/>
                          <w:szCs w:val="19"/>
                          <w:lang w:val="pt-BR"/>
                        </w:rPr>
                        <w:t xml:space="preserve">. Para tanto, foi elaborado um sistema hidropônico de leito flutuante, sem aeração, </w:t>
                      </w:r>
                      <w:r w:rsidR="00B27509" w:rsidRPr="00916FC4">
                        <w:rPr>
                          <w:rFonts w:ascii="EB Garamond" w:eastAsia="EB Garamond" w:hAnsi="EB Garamond" w:cs="EB Garamond"/>
                          <w:color w:val="000000"/>
                          <w:sz w:val="19"/>
                          <w:szCs w:val="19"/>
                          <w:lang w:val="pt-BR"/>
                        </w:rPr>
                        <w:t>para tratar uma amostra de água bruta não tratada</w:t>
                      </w:r>
                      <w:r w:rsidRPr="00916FC4">
                        <w:rPr>
                          <w:rFonts w:ascii="EB Garamond" w:eastAsia="EB Garamond" w:hAnsi="EB Garamond" w:cs="EB Garamond"/>
                          <w:color w:val="000000"/>
                          <w:sz w:val="19"/>
                          <w:szCs w:val="19"/>
                          <w:lang w:val="pt-BR"/>
                        </w:rPr>
                        <w:t>. Óleo de motor usado, composto líquido de minhoca e fenol foram adicionados a essa água; ela foi então diluída para 5% e 2,5% de seu volume para formar sistemas diluídos e concentrados. O tratamento durou seis semanas. O sistema diluído apresentou reduções de 9%, 37%, 87% e 84% no pH, condutividade, óleos e g</w:t>
                      </w:r>
                      <w:r w:rsidR="00B02832">
                        <w:rPr>
                          <w:rFonts w:ascii="EB Garamond" w:eastAsia="EB Garamond" w:hAnsi="EB Garamond" w:cs="EB Garamond"/>
                          <w:color w:val="000000"/>
                          <w:sz w:val="19"/>
                          <w:szCs w:val="19"/>
                          <w:lang w:val="pt-BR"/>
                        </w:rPr>
                        <w:t>raxa</w:t>
                      </w:r>
                      <w:r w:rsidRPr="00916FC4">
                        <w:rPr>
                          <w:rFonts w:ascii="EB Garamond" w:eastAsia="EB Garamond" w:hAnsi="EB Garamond" w:cs="EB Garamond"/>
                          <w:color w:val="000000"/>
                          <w:sz w:val="19"/>
                          <w:szCs w:val="19"/>
                          <w:lang w:val="pt-BR"/>
                        </w:rPr>
                        <w:t>s e fenol; e um aumento de 288% no fósforo. O sistema concentrado apresentou redução de 59% em óleos e g</w:t>
                      </w:r>
                      <w:r w:rsidR="00B02832">
                        <w:rPr>
                          <w:rFonts w:ascii="EB Garamond" w:eastAsia="EB Garamond" w:hAnsi="EB Garamond" w:cs="EB Garamond"/>
                          <w:color w:val="000000"/>
                          <w:sz w:val="19"/>
                          <w:szCs w:val="19"/>
                          <w:lang w:val="pt-BR"/>
                        </w:rPr>
                        <w:t>raxa</w:t>
                      </w:r>
                      <w:r w:rsidRPr="00916FC4">
                        <w:rPr>
                          <w:rFonts w:ascii="EB Garamond" w:eastAsia="EB Garamond" w:hAnsi="EB Garamond" w:cs="EB Garamond"/>
                          <w:color w:val="000000"/>
                          <w:sz w:val="19"/>
                          <w:szCs w:val="19"/>
                          <w:lang w:val="pt-BR"/>
                        </w:rPr>
                        <w:t>s e aumento de 4%, 5% e 129% em pH, condutividade e fósforo. A redução de coliformes totais e fecais foi avaliada qualitativamente.</w:t>
                      </w:r>
                      <w:r w:rsidR="00B27509" w:rsidRPr="00916FC4">
                        <w:rPr>
                          <w:rFonts w:ascii="EB Garamond" w:eastAsia="EB Garamond" w:hAnsi="EB Garamond" w:cs="EB Garamond"/>
                          <w:color w:val="000000"/>
                          <w:sz w:val="19"/>
                          <w:szCs w:val="19"/>
                          <w:lang w:val="pt-BR"/>
                        </w:rPr>
                        <w:t xml:space="preserve"> Esses dados obtidos foram comparados com os limites estipulados no Decreto nº 883 da República Bolivariana da Venezuela para classificação das águas</w:t>
                      </w:r>
                      <w:r w:rsidR="009C7A56" w:rsidRPr="00916FC4">
                        <w:rPr>
                          <w:rFonts w:ascii="EB Garamond" w:eastAsia="EB Garamond" w:hAnsi="EB Garamond" w:cs="EB Garamond"/>
                          <w:color w:val="000000"/>
                          <w:sz w:val="19"/>
                          <w:szCs w:val="19"/>
                          <w:lang w:val="pt-BR"/>
                        </w:rPr>
                        <w:t xml:space="preserve">, </w:t>
                      </w:r>
                      <w:r w:rsidR="009843A7" w:rsidRPr="00916FC4">
                        <w:rPr>
                          <w:rFonts w:ascii="EB Garamond" w:eastAsia="EB Garamond" w:hAnsi="EB Garamond" w:cs="EB Garamond"/>
                          <w:color w:val="000000"/>
                          <w:sz w:val="19"/>
                          <w:szCs w:val="19"/>
                          <w:lang w:val="pt-BR"/>
                        </w:rPr>
                        <w:t>onde se constatou que apresentam pH aceitável; as concentrações de fósforo e de óleos e graxas estão abaixo dos limites para seu descarte em corpos d'água, enquanto a concentração de fenóis excede os limites para descarte em redes de esgoto.</w:t>
                      </w:r>
                    </w:p>
                    <w:p w14:paraId="1B91363D" w14:textId="77777777" w:rsidR="00916FC4" w:rsidRPr="00916FC4" w:rsidRDefault="00916FC4">
                      <w:pPr>
                        <w:ind w:left="708" w:right="364" w:firstLine="708"/>
                        <w:jc w:val="both"/>
                        <w:textDirection w:val="btLr"/>
                        <w:rPr>
                          <w:sz w:val="19"/>
                          <w:szCs w:val="19"/>
                          <w:lang w:val="pt-BR"/>
                        </w:rPr>
                      </w:pPr>
                    </w:p>
                    <w:p w14:paraId="3FC7354F" w14:textId="375060FE" w:rsidR="002D34E0" w:rsidRPr="00916FC4" w:rsidRDefault="002D34E0" w:rsidP="00916FC4">
                      <w:pPr>
                        <w:ind w:left="141" w:right="364" w:firstLine="567"/>
                        <w:jc w:val="both"/>
                        <w:textDirection w:val="btLr"/>
                        <w:rPr>
                          <w:bCs/>
                          <w:sz w:val="19"/>
                          <w:szCs w:val="19"/>
                          <w:lang w:val="pt-BR"/>
                        </w:rPr>
                      </w:pPr>
                      <w:bookmarkStart w:id="9" w:name="_Hlk200360085"/>
                      <w:r w:rsidRPr="00916FC4">
                        <w:rPr>
                          <w:rFonts w:ascii="EB Garamond" w:eastAsia="EB Garamond" w:hAnsi="EB Garamond" w:cs="EB Garamond"/>
                          <w:bCs/>
                          <w:color w:val="000000"/>
                          <w:sz w:val="19"/>
                          <w:szCs w:val="19"/>
                          <w:lang w:val="pt-BR"/>
                        </w:rPr>
                        <w:t>Palavras-chave: fitorremediação, vetiver, hidroponia, tratamento de água</w:t>
                      </w:r>
                    </w:p>
                    <w:bookmarkEnd w:id="9"/>
                    <w:p w14:paraId="5854FAAE" w14:textId="77777777" w:rsidR="002D34E0" w:rsidRPr="005A7C81" w:rsidRDefault="002D34E0">
                      <w:pPr>
                        <w:spacing w:line="288" w:lineRule="auto"/>
                        <w:textDirection w:val="btLr"/>
                        <w:rPr>
                          <w:lang w:val="pt-BR"/>
                        </w:rPr>
                      </w:pPr>
                    </w:p>
                  </w:txbxContent>
                </v:textbox>
              </v:rect>
            </w:pict>
          </mc:Fallback>
        </mc:AlternateContent>
      </w:r>
    </w:p>
    <w:p w14:paraId="3EA4602D" w14:textId="1962C3C7" w:rsidR="00CA6170" w:rsidRDefault="00CA6170">
      <w:pPr>
        <w:spacing w:before="160" w:after="80"/>
        <w:jc w:val="center"/>
        <w:rPr>
          <w:b/>
          <w:sz w:val="20"/>
          <w:szCs w:val="20"/>
          <w:lang w:val="pt-BR"/>
        </w:rPr>
      </w:pPr>
    </w:p>
    <w:p w14:paraId="7CFD69CE" w14:textId="20D0ECBD" w:rsidR="009843A7" w:rsidRDefault="009843A7">
      <w:pPr>
        <w:spacing w:before="160" w:after="80"/>
        <w:jc w:val="center"/>
        <w:rPr>
          <w:b/>
          <w:sz w:val="20"/>
          <w:szCs w:val="20"/>
          <w:lang w:val="pt-BR"/>
        </w:rPr>
      </w:pPr>
    </w:p>
    <w:p w14:paraId="0A16CD87" w14:textId="27D776BB" w:rsidR="009843A7" w:rsidRDefault="009843A7">
      <w:pPr>
        <w:spacing w:before="160" w:after="80"/>
        <w:jc w:val="center"/>
        <w:rPr>
          <w:b/>
          <w:sz w:val="20"/>
          <w:szCs w:val="20"/>
          <w:lang w:val="pt-BR"/>
        </w:rPr>
      </w:pPr>
    </w:p>
    <w:p w14:paraId="0FF2B0BD" w14:textId="6C72FD1A" w:rsidR="009843A7" w:rsidRDefault="009843A7">
      <w:pPr>
        <w:spacing w:before="160" w:after="80"/>
        <w:jc w:val="center"/>
        <w:rPr>
          <w:b/>
          <w:sz w:val="20"/>
          <w:szCs w:val="20"/>
          <w:lang w:val="pt-BR"/>
        </w:rPr>
      </w:pPr>
    </w:p>
    <w:p w14:paraId="1264C25D" w14:textId="3E811D43" w:rsidR="009843A7" w:rsidRDefault="009843A7">
      <w:pPr>
        <w:spacing w:before="160" w:after="80"/>
        <w:jc w:val="center"/>
        <w:rPr>
          <w:b/>
          <w:sz w:val="20"/>
          <w:szCs w:val="20"/>
          <w:lang w:val="pt-BR"/>
        </w:rPr>
      </w:pPr>
    </w:p>
    <w:p w14:paraId="7A4C6502" w14:textId="5FCBFD7A" w:rsidR="009843A7" w:rsidRDefault="009843A7">
      <w:pPr>
        <w:spacing w:before="160" w:after="80"/>
        <w:jc w:val="center"/>
        <w:rPr>
          <w:b/>
          <w:sz w:val="20"/>
          <w:szCs w:val="20"/>
          <w:lang w:val="pt-BR"/>
        </w:rPr>
      </w:pPr>
    </w:p>
    <w:p w14:paraId="2FC825FC" w14:textId="5E4C2B80" w:rsidR="009843A7" w:rsidRDefault="009843A7">
      <w:pPr>
        <w:spacing w:before="160" w:after="80"/>
        <w:jc w:val="center"/>
        <w:rPr>
          <w:b/>
          <w:sz w:val="20"/>
          <w:szCs w:val="20"/>
          <w:lang w:val="pt-BR"/>
        </w:rPr>
      </w:pPr>
    </w:p>
    <w:p w14:paraId="2B2DB6C7" w14:textId="13C9ABA4" w:rsidR="009843A7" w:rsidRDefault="009843A7">
      <w:pPr>
        <w:spacing w:before="160" w:after="80"/>
        <w:jc w:val="center"/>
        <w:rPr>
          <w:b/>
          <w:sz w:val="20"/>
          <w:szCs w:val="20"/>
          <w:lang w:val="pt-BR"/>
        </w:rPr>
      </w:pPr>
    </w:p>
    <w:p w14:paraId="4A24BB06" w14:textId="77777777" w:rsidR="009843A7" w:rsidRPr="001C2B0B" w:rsidRDefault="009843A7">
      <w:pPr>
        <w:spacing w:before="160" w:after="80"/>
        <w:jc w:val="center"/>
        <w:rPr>
          <w:b/>
          <w:sz w:val="20"/>
          <w:szCs w:val="20"/>
          <w:lang w:val="pt-BR"/>
        </w:rPr>
      </w:pPr>
    </w:p>
    <w:p w14:paraId="0819606A" w14:textId="77777777" w:rsidR="00CA6170" w:rsidRPr="001C2B0B" w:rsidRDefault="00CA6170">
      <w:pPr>
        <w:spacing w:before="160" w:after="80"/>
        <w:jc w:val="center"/>
        <w:rPr>
          <w:b/>
          <w:sz w:val="20"/>
          <w:szCs w:val="20"/>
          <w:lang w:val="pt-BR"/>
        </w:rPr>
        <w:sectPr w:rsidR="00CA6170" w:rsidRPr="001C2B0B" w:rsidSect="00916FC4">
          <w:headerReference w:type="default" r:id="rId13"/>
          <w:footerReference w:type="even" r:id="rId14"/>
          <w:footerReference w:type="default" r:id="rId15"/>
          <w:headerReference w:type="first" r:id="rId16"/>
          <w:footerReference w:type="first" r:id="rId17"/>
          <w:pgSz w:w="12240" w:h="15840"/>
          <w:pgMar w:top="713" w:right="1041" w:bottom="1417" w:left="1275" w:header="713" w:footer="708" w:gutter="0"/>
          <w:pgNumType w:start="1"/>
          <w:cols w:space="720"/>
          <w:titlePg/>
        </w:sectPr>
      </w:pPr>
    </w:p>
    <w:p w14:paraId="1D4FE83D" w14:textId="77777777" w:rsidR="00916FC4" w:rsidRPr="00D47663" w:rsidRDefault="00916FC4">
      <w:pPr>
        <w:spacing w:before="160" w:after="80"/>
        <w:jc w:val="center"/>
        <w:rPr>
          <w:b/>
          <w:sz w:val="20"/>
          <w:szCs w:val="20"/>
          <w:lang w:val="pt-BR"/>
        </w:rPr>
      </w:pPr>
    </w:p>
    <w:p w14:paraId="4B95EFC8" w14:textId="7F32D586" w:rsidR="00916FC4" w:rsidRPr="00D47663" w:rsidRDefault="00916FC4">
      <w:pPr>
        <w:spacing w:before="160" w:after="80"/>
        <w:jc w:val="center"/>
        <w:rPr>
          <w:b/>
          <w:sz w:val="20"/>
          <w:szCs w:val="20"/>
          <w:lang w:val="pt-BR"/>
        </w:rPr>
      </w:pPr>
    </w:p>
    <w:p w14:paraId="5C366865" w14:textId="2E4FC821" w:rsidR="00916FC4" w:rsidRPr="00D47663" w:rsidRDefault="00916FC4">
      <w:pPr>
        <w:spacing w:before="160" w:after="80"/>
        <w:jc w:val="center"/>
        <w:rPr>
          <w:b/>
          <w:sz w:val="20"/>
          <w:szCs w:val="20"/>
          <w:lang w:val="pt-BR"/>
        </w:rPr>
      </w:pPr>
    </w:p>
    <w:p w14:paraId="45BD60DF" w14:textId="0D3A1E69" w:rsidR="00916FC4" w:rsidRPr="00D47663" w:rsidRDefault="00916FC4">
      <w:pPr>
        <w:spacing w:before="160" w:after="80"/>
        <w:jc w:val="center"/>
        <w:rPr>
          <w:b/>
          <w:sz w:val="20"/>
          <w:szCs w:val="20"/>
          <w:lang w:val="pt-BR"/>
        </w:rPr>
      </w:pPr>
    </w:p>
    <w:p w14:paraId="09AD5BFE" w14:textId="5AAEDB71" w:rsidR="00916FC4" w:rsidRPr="00D47663" w:rsidRDefault="00916FC4">
      <w:pPr>
        <w:spacing w:before="160" w:after="80"/>
        <w:jc w:val="center"/>
        <w:rPr>
          <w:b/>
          <w:sz w:val="20"/>
          <w:szCs w:val="20"/>
          <w:lang w:val="pt-BR"/>
        </w:rPr>
      </w:pPr>
    </w:p>
    <w:p w14:paraId="02899E17" w14:textId="77777777" w:rsidR="00916FC4" w:rsidRPr="00D47663" w:rsidRDefault="00916FC4" w:rsidP="004B6B0D">
      <w:pPr>
        <w:spacing w:before="160" w:after="80"/>
        <w:rPr>
          <w:b/>
          <w:sz w:val="20"/>
          <w:szCs w:val="20"/>
          <w:lang w:val="pt-BR"/>
        </w:rPr>
      </w:pPr>
    </w:p>
    <w:p w14:paraId="50946533" w14:textId="1D8D2A21" w:rsidR="00CA6170" w:rsidRDefault="00CA544A">
      <w:pPr>
        <w:spacing w:before="160" w:after="80"/>
        <w:jc w:val="center"/>
        <w:rPr>
          <w:b/>
          <w:sz w:val="44"/>
          <w:szCs w:val="44"/>
        </w:rPr>
      </w:pPr>
      <w:r>
        <w:rPr>
          <w:b/>
          <w:sz w:val="20"/>
          <w:szCs w:val="20"/>
        </w:rPr>
        <w:t>I. INTRODUCCIÓN</w:t>
      </w:r>
    </w:p>
    <w:p w14:paraId="2AE7943A" w14:textId="0FA8B13E" w:rsidR="00CA6170" w:rsidRPr="004A56E3" w:rsidRDefault="00851574">
      <w:pPr>
        <w:spacing w:after="120"/>
        <w:jc w:val="both"/>
        <w:rPr>
          <w:sz w:val="20"/>
          <w:szCs w:val="20"/>
        </w:rPr>
      </w:pPr>
      <w:r w:rsidRPr="004A56E3">
        <w:rPr>
          <w:sz w:val="20"/>
          <w:szCs w:val="20"/>
        </w:rPr>
        <w:t>Con la llegada de la Revolución Industrial y el aumento de la población en los siglos diecinueve y veinte, el consumo de agua se ha incrementado dramáticamente</w:t>
      </w:r>
      <w:r w:rsidR="00D641B7" w:rsidRPr="004A56E3">
        <w:rPr>
          <w:sz w:val="20"/>
          <w:szCs w:val="20"/>
        </w:rPr>
        <w:t xml:space="preserve"> [1]</w:t>
      </w:r>
      <w:r w:rsidRPr="004A56E3">
        <w:rPr>
          <w:sz w:val="20"/>
          <w:szCs w:val="20"/>
        </w:rPr>
        <w:t xml:space="preserve">. Añadido a esto, el cambio </w:t>
      </w:r>
      <w:r w:rsidRPr="004A56E3">
        <w:rPr>
          <w:sz w:val="20"/>
          <w:szCs w:val="20"/>
        </w:rPr>
        <w:lastRenderedPageBreak/>
        <w:t xml:space="preserve">climático y la alteración que causa sobre el ciclo hidrológico también afecta la disponibilidad del recurso </w:t>
      </w:r>
      <w:r w:rsidR="00652761" w:rsidRPr="004A56E3">
        <w:rPr>
          <w:sz w:val="20"/>
          <w:szCs w:val="20"/>
        </w:rPr>
        <w:t>[2]</w:t>
      </w:r>
      <w:r w:rsidRPr="004A56E3">
        <w:rPr>
          <w:sz w:val="20"/>
          <w:szCs w:val="20"/>
        </w:rPr>
        <w:t>.</w:t>
      </w:r>
    </w:p>
    <w:p w14:paraId="3F64E2F9" w14:textId="6C834ACC" w:rsidR="00851574" w:rsidRPr="004A56E3" w:rsidRDefault="00851574" w:rsidP="00851574">
      <w:pPr>
        <w:spacing w:after="120"/>
        <w:jc w:val="both"/>
        <w:rPr>
          <w:sz w:val="20"/>
          <w:szCs w:val="20"/>
        </w:rPr>
      </w:pPr>
      <w:r w:rsidRPr="004A56E3">
        <w:rPr>
          <w:sz w:val="20"/>
          <w:szCs w:val="20"/>
        </w:rPr>
        <w:t xml:space="preserve">Mermando aún más las fuentes de agua disponibles, diversas actividades humanas introducen sustancias o alteran sus propiedades hasta que </w:t>
      </w:r>
      <w:proofErr w:type="spellStart"/>
      <w:r w:rsidRPr="004A56E3">
        <w:rPr>
          <w:sz w:val="20"/>
          <w:szCs w:val="20"/>
        </w:rPr>
        <w:t>esta</w:t>
      </w:r>
      <w:proofErr w:type="spellEnd"/>
      <w:r w:rsidRPr="004A56E3">
        <w:rPr>
          <w:sz w:val="20"/>
          <w:szCs w:val="20"/>
        </w:rPr>
        <w:t xml:space="preserve"> ya no reúne las características necesarias para su uso, contaminándola. La introducción de metales pesados por parte de las industrias, compuestos de nitrógeno y fósforo por parte de actividades agrícolas y aguas servidas de origen doméstico todas afectan la calidad del agua de una forma particular generando consecuencias características </w:t>
      </w:r>
      <w:r w:rsidR="007A42FE" w:rsidRPr="004A56E3">
        <w:rPr>
          <w:sz w:val="20"/>
          <w:szCs w:val="20"/>
        </w:rPr>
        <w:t>[3].</w:t>
      </w:r>
    </w:p>
    <w:p w14:paraId="1C644EB7" w14:textId="7FBE89F8" w:rsidR="00851574" w:rsidRPr="004A56E3" w:rsidRDefault="00851574" w:rsidP="00851574">
      <w:pPr>
        <w:spacing w:after="120"/>
        <w:jc w:val="both"/>
        <w:rPr>
          <w:sz w:val="20"/>
          <w:szCs w:val="20"/>
        </w:rPr>
      </w:pPr>
      <w:r w:rsidRPr="004A56E3">
        <w:rPr>
          <w:sz w:val="20"/>
          <w:szCs w:val="20"/>
        </w:rPr>
        <w:t xml:space="preserve">Si bien los progresos en la desalinización del agua como una fuente alternativa de agua potable han disminuidos los costos de producción </w:t>
      </w:r>
      <w:r w:rsidR="00F0491B" w:rsidRPr="004A56E3">
        <w:rPr>
          <w:sz w:val="20"/>
          <w:szCs w:val="20"/>
        </w:rPr>
        <w:t>[4]</w:t>
      </w:r>
      <w:r w:rsidRPr="004A56E3">
        <w:rPr>
          <w:sz w:val="20"/>
          <w:szCs w:val="20"/>
        </w:rPr>
        <w:t xml:space="preserve">, esto no soluciona los problemas de contaminación del agua y los altos costos que tienen los sistemas de tratamiento de aguas servidas centralizados; por lo que se exigen medidas alternativas, y de ser estas descentralizadas, permitiría su reutilización local </w:t>
      </w:r>
      <w:r w:rsidR="00F0491B" w:rsidRPr="004A56E3">
        <w:rPr>
          <w:sz w:val="20"/>
          <w:szCs w:val="20"/>
        </w:rPr>
        <w:t>[5]</w:t>
      </w:r>
      <w:r w:rsidRPr="004A56E3">
        <w:rPr>
          <w:sz w:val="20"/>
          <w:szCs w:val="20"/>
        </w:rPr>
        <w:t>.</w:t>
      </w:r>
    </w:p>
    <w:p w14:paraId="4B3C5EA7" w14:textId="50872E88" w:rsidR="009C7E2B" w:rsidRPr="004A56E3" w:rsidRDefault="00851574" w:rsidP="009C7E2B">
      <w:pPr>
        <w:spacing w:after="120"/>
        <w:jc w:val="both"/>
        <w:rPr>
          <w:sz w:val="20"/>
          <w:szCs w:val="20"/>
        </w:rPr>
      </w:pPr>
      <w:r w:rsidRPr="004A56E3">
        <w:rPr>
          <w:sz w:val="20"/>
          <w:szCs w:val="20"/>
        </w:rPr>
        <w:t xml:space="preserve">Ante tal panorama y pese a su alta variabilidad y dependencia de múltiples factores, la fitorremediación surge como la técnica más económica en su relación costo-eficiencia </w:t>
      </w:r>
      <w:r w:rsidR="006B79D4" w:rsidRPr="004A56E3">
        <w:rPr>
          <w:sz w:val="20"/>
          <w:szCs w:val="20"/>
        </w:rPr>
        <w:t>[6]</w:t>
      </w:r>
      <w:r w:rsidRPr="004A56E3">
        <w:rPr>
          <w:sz w:val="20"/>
          <w:szCs w:val="20"/>
        </w:rPr>
        <w:t xml:space="preserve">. </w:t>
      </w:r>
      <w:r w:rsidR="009C7E2B" w:rsidRPr="004A56E3">
        <w:rPr>
          <w:sz w:val="20"/>
          <w:szCs w:val="20"/>
        </w:rPr>
        <w:t xml:space="preserve">Este es el principio fundamental asociado a la limpieza de aguas contaminadas mediante hidroponía, y se refiere a la remoción de contaminantes de un medio gracias a la actividad biológica de las plantas y los microorganismos asociados a ellas </w:t>
      </w:r>
      <w:r w:rsidR="006B79D4" w:rsidRPr="004A56E3">
        <w:rPr>
          <w:sz w:val="20"/>
          <w:szCs w:val="20"/>
        </w:rPr>
        <w:t>[7]</w:t>
      </w:r>
      <w:r w:rsidR="00825B82" w:rsidRPr="004A56E3">
        <w:rPr>
          <w:sz w:val="20"/>
          <w:szCs w:val="20"/>
        </w:rPr>
        <w:t>.</w:t>
      </w:r>
    </w:p>
    <w:p w14:paraId="4BF03C5B" w14:textId="56EAD36E" w:rsidR="00C00AC2" w:rsidRPr="004A56E3" w:rsidRDefault="00851574" w:rsidP="00851574">
      <w:pPr>
        <w:spacing w:after="120"/>
        <w:jc w:val="both"/>
        <w:rPr>
          <w:sz w:val="20"/>
          <w:szCs w:val="20"/>
        </w:rPr>
      </w:pPr>
      <w:r w:rsidRPr="004A56E3">
        <w:rPr>
          <w:sz w:val="20"/>
          <w:szCs w:val="20"/>
        </w:rPr>
        <w:t xml:space="preserve">De las diferentes especies estudiadas, </w:t>
      </w:r>
      <w:proofErr w:type="spellStart"/>
      <w:r w:rsidRPr="004A56E3">
        <w:rPr>
          <w:i/>
          <w:iCs/>
          <w:sz w:val="20"/>
          <w:szCs w:val="20"/>
        </w:rPr>
        <w:t>Chrysopogon</w:t>
      </w:r>
      <w:proofErr w:type="spellEnd"/>
      <w:r w:rsidRPr="004A56E3">
        <w:rPr>
          <w:i/>
          <w:iCs/>
          <w:sz w:val="20"/>
          <w:szCs w:val="20"/>
        </w:rPr>
        <w:t xml:space="preserve"> </w:t>
      </w:r>
      <w:proofErr w:type="spellStart"/>
      <w:r w:rsidRPr="004A56E3">
        <w:rPr>
          <w:i/>
          <w:iCs/>
          <w:sz w:val="20"/>
          <w:szCs w:val="20"/>
        </w:rPr>
        <w:t>zizanioides</w:t>
      </w:r>
      <w:proofErr w:type="spellEnd"/>
      <w:r w:rsidRPr="004A56E3">
        <w:rPr>
          <w:sz w:val="20"/>
          <w:szCs w:val="20"/>
        </w:rPr>
        <w:t xml:space="preserve">, </w:t>
      </w:r>
      <w:r w:rsidR="00C00AC2" w:rsidRPr="004A56E3">
        <w:rPr>
          <w:sz w:val="20"/>
          <w:szCs w:val="20"/>
        </w:rPr>
        <w:t xml:space="preserve">es una gramínea perenne </w:t>
      </w:r>
      <w:r w:rsidRPr="004A56E3">
        <w:rPr>
          <w:sz w:val="20"/>
          <w:szCs w:val="20"/>
        </w:rPr>
        <w:t xml:space="preserve">vulgarmente conocida como vetiver </w:t>
      </w:r>
      <w:r w:rsidR="00C00AC2" w:rsidRPr="004A56E3">
        <w:rPr>
          <w:sz w:val="20"/>
          <w:szCs w:val="20"/>
        </w:rPr>
        <w:t xml:space="preserve">y “ha demostrado ser la ideal para la conservación del suelo y agua, la humedad del suelo y otros usos como en biorremediación” </w:t>
      </w:r>
      <w:r w:rsidR="002E114D" w:rsidRPr="004A56E3">
        <w:rPr>
          <w:sz w:val="20"/>
          <w:szCs w:val="20"/>
        </w:rPr>
        <w:t>[8]</w:t>
      </w:r>
    </w:p>
    <w:p w14:paraId="160DFD9F" w14:textId="19EF14F5" w:rsidR="00851574" w:rsidRDefault="00C00AC2">
      <w:pPr>
        <w:spacing w:after="120"/>
        <w:jc w:val="both"/>
        <w:rPr>
          <w:sz w:val="20"/>
          <w:szCs w:val="20"/>
          <w:lang w:val="es-MX"/>
        </w:rPr>
      </w:pPr>
      <w:r w:rsidRPr="004A56E3">
        <w:rPr>
          <w:sz w:val="20"/>
          <w:szCs w:val="20"/>
          <w:lang w:val="es-MX"/>
        </w:rPr>
        <w:t xml:space="preserve">Según </w:t>
      </w:r>
      <w:proofErr w:type="spellStart"/>
      <w:r w:rsidR="00C60F29" w:rsidRPr="00C60F29">
        <w:rPr>
          <w:sz w:val="20"/>
          <w:szCs w:val="20"/>
          <w:lang w:val="es-MX"/>
        </w:rPr>
        <w:t>Truong</w:t>
      </w:r>
      <w:proofErr w:type="spellEnd"/>
      <w:r w:rsidR="00C60F29" w:rsidRPr="00C60F29">
        <w:rPr>
          <w:sz w:val="20"/>
          <w:szCs w:val="20"/>
          <w:lang w:val="es-MX"/>
        </w:rPr>
        <w:t xml:space="preserve"> &amp; </w:t>
      </w:r>
      <w:proofErr w:type="spellStart"/>
      <w:r w:rsidR="00C60F29" w:rsidRPr="00C60F29">
        <w:rPr>
          <w:sz w:val="20"/>
          <w:szCs w:val="20"/>
          <w:lang w:val="es-MX"/>
        </w:rPr>
        <w:t>Danh</w:t>
      </w:r>
      <w:proofErr w:type="spellEnd"/>
      <w:r w:rsidR="00C60F29" w:rsidRPr="00C60F29">
        <w:rPr>
          <w:sz w:val="20"/>
          <w:szCs w:val="20"/>
          <w:lang w:val="es-MX"/>
        </w:rPr>
        <w:t xml:space="preserve"> </w:t>
      </w:r>
      <w:r w:rsidR="002E114D" w:rsidRPr="004A56E3">
        <w:rPr>
          <w:sz w:val="20"/>
          <w:szCs w:val="20"/>
          <w:lang w:val="es-MX"/>
        </w:rPr>
        <w:t>[9]</w:t>
      </w:r>
      <w:r w:rsidRPr="004A56E3">
        <w:rPr>
          <w:sz w:val="20"/>
          <w:szCs w:val="20"/>
          <w:lang w:val="es-MX"/>
        </w:rPr>
        <w:t xml:space="preserve">, “el éxito del uso de Vetiver para la fitorremediación de suelos y aguas contaminadas depende de la interacción entre sus raíces y los cuerpos contaminados. El Vetiver posee un sistema de raíces enmarañado que es abundante, complejo y extenso”. Dentro de lo que compete a este trabajo, los autores destacan los atributos del vetiver más importantes para el estudio realizado: su capacidad para crecer en suelos tanto altamente ácidos (relaves de oro; pH=2,7) como alcalinos (relaves de bauxita; pH=12); así como alta salinidad tanto en suelos (47,5 </w:t>
      </w:r>
      <w:proofErr w:type="spellStart"/>
      <w:r w:rsidRPr="004A56E3">
        <w:rPr>
          <w:sz w:val="20"/>
          <w:szCs w:val="20"/>
          <w:lang w:val="es-MX"/>
        </w:rPr>
        <w:t>dS</w:t>
      </w:r>
      <w:proofErr w:type="spellEnd"/>
      <w:r w:rsidRPr="004A56E3">
        <w:rPr>
          <w:sz w:val="20"/>
          <w:szCs w:val="20"/>
          <w:lang w:val="es-MX"/>
        </w:rPr>
        <w:t xml:space="preserve"> m</w:t>
      </w:r>
      <w:r w:rsidRPr="004A56E3">
        <w:rPr>
          <w:sz w:val="20"/>
          <w:szCs w:val="20"/>
          <w:vertAlign w:val="superscript"/>
          <w:lang w:val="es-MX"/>
        </w:rPr>
        <w:t>-1</w:t>
      </w:r>
      <w:r w:rsidRPr="004A56E3">
        <w:rPr>
          <w:sz w:val="20"/>
          <w:szCs w:val="20"/>
          <w:lang w:val="es-MX"/>
        </w:rPr>
        <w:t xml:space="preserve">) como en agua (19,64 </w:t>
      </w:r>
      <w:proofErr w:type="spellStart"/>
      <w:r w:rsidRPr="004A56E3">
        <w:rPr>
          <w:sz w:val="20"/>
          <w:szCs w:val="20"/>
          <w:lang w:val="es-MX"/>
        </w:rPr>
        <w:t>dS</w:t>
      </w:r>
      <w:proofErr w:type="spellEnd"/>
      <w:r w:rsidRPr="004A56E3">
        <w:rPr>
          <w:sz w:val="20"/>
          <w:szCs w:val="20"/>
          <w:lang w:val="es-MX"/>
        </w:rPr>
        <w:t xml:space="preserve"> m</w:t>
      </w:r>
      <w:r w:rsidRPr="004A56E3">
        <w:rPr>
          <w:sz w:val="20"/>
          <w:szCs w:val="20"/>
          <w:vertAlign w:val="superscript"/>
          <w:lang w:val="es-MX"/>
        </w:rPr>
        <w:t>-1</w:t>
      </w:r>
      <w:r w:rsidRPr="004A56E3">
        <w:rPr>
          <w:sz w:val="20"/>
          <w:szCs w:val="20"/>
          <w:lang w:val="es-MX"/>
        </w:rPr>
        <w:t xml:space="preserve">) y es tolerante a una amplia gama de metales pesados. Así mismo, tolera suelos </w:t>
      </w:r>
      <w:r w:rsidRPr="004A56E3">
        <w:rPr>
          <w:sz w:val="20"/>
          <w:szCs w:val="20"/>
          <w:lang w:val="es-MX"/>
        </w:rPr>
        <w:t>contaminados por sustancias orgánicas como agroquímicos, fenol y petróleo crudo.</w:t>
      </w:r>
    </w:p>
    <w:p w14:paraId="0403C590" w14:textId="3F7FFEB6" w:rsidR="00364CA6" w:rsidRPr="004A56E3" w:rsidRDefault="00364CA6" w:rsidP="00364CA6">
      <w:pPr>
        <w:spacing w:after="120"/>
        <w:jc w:val="both"/>
        <w:rPr>
          <w:sz w:val="20"/>
          <w:szCs w:val="20"/>
          <w:lang w:val="es-MX"/>
        </w:rPr>
      </w:pPr>
      <w:r>
        <w:rPr>
          <w:sz w:val="20"/>
          <w:szCs w:val="20"/>
          <w:lang w:val="es-MX"/>
        </w:rPr>
        <w:t>Dado todo lo mencionado anteriormente, se tiene como objetivo para esta investigación determinar</w:t>
      </w:r>
      <w:r w:rsidRPr="00364CA6">
        <w:rPr>
          <w:sz w:val="20"/>
          <w:szCs w:val="20"/>
          <w:lang w:val="es-MX"/>
        </w:rPr>
        <w:t xml:space="preserve"> la capacidad de remediación de la planta Vetiver en aguas contaminadas a través de parámetros fisicoquímicos y bacteriológicos</w:t>
      </w:r>
      <w:r>
        <w:rPr>
          <w:sz w:val="20"/>
          <w:szCs w:val="20"/>
          <w:lang w:val="es-MX"/>
        </w:rPr>
        <w:t>.</w:t>
      </w:r>
    </w:p>
    <w:p w14:paraId="19EC21E5" w14:textId="5567D135" w:rsidR="00492BBD" w:rsidRPr="00492BBD" w:rsidRDefault="004406E3" w:rsidP="00492BBD">
      <w:pPr>
        <w:spacing w:before="160" w:after="80"/>
        <w:jc w:val="center"/>
        <w:rPr>
          <w:b/>
          <w:sz w:val="20"/>
          <w:szCs w:val="20"/>
        </w:rPr>
      </w:pPr>
      <w:r>
        <w:rPr>
          <w:b/>
          <w:sz w:val="20"/>
          <w:szCs w:val="20"/>
        </w:rPr>
        <w:t xml:space="preserve">II. </w:t>
      </w:r>
      <w:r w:rsidR="00BA25C5">
        <w:rPr>
          <w:b/>
          <w:sz w:val="20"/>
          <w:szCs w:val="20"/>
        </w:rPr>
        <w:t>MATERIALES Y MÉTODOS</w:t>
      </w:r>
    </w:p>
    <w:p w14:paraId="5E64366D" w14:textId="4BD4D3EB" w:rsidR="00492BBD" w:rsidRPr="004A56E3" w:rsidRDefault="00492BBD" w:rsidP="00492BBD">
      <w:pPr>
        <w:pStyle w:val="Prrafodelista"/>
        <w:numPr>
          <w:ilvl w:val="0"/>
          <w:numId w:val="11"/>
        </w:numPr>
        <w:spacing w:before="120" w:after="60"/>
        <w:rPr>
          <w:i/>
          <w:sz w:val="20"/>
          <w:szCs w:val="20"/>
        </w:rPr>
      </w:pPr>
      <w:r w:rsidRPr="004A56E3">
        <w:rPr>
          <w:i/>
          <w:sz w:val="20"/>
          <w:szCs w:val="20"/>
        </w:rPr>
        <w:t>Preparación de la muestra</w:t>
      </w:r>
    </w:p>
    <w:p w14:paraId="23357CEE" w14:textId="77777777" w:rsidR="00E27C31" w:rsidRPr="004A56E3" w:rsidRDefault="00E27C31" w:rsidP="000B6CC5">
      <w:pPr>
        <w:spacing w:before="120" w:after="60"/>
        <w:jc w:val="both"/>
        <w:rPr>
          <w:iCs/>
          <w:sz w:val="20"/>
          <w:szCs w:val="20"/>
        </w:rPr>
      </w:pPr>
      <w:r w:rsidRPr="004A56E3">
        <w:rPr>
          <w:iCs/>
          <w:sz w:val="20"/>
          <w:szCs w:val="20"/>
        </w:rPr>
        <w:t>El contenido del montaje hidropónico fue preparado a partir de una muestra de agua servida de la red cloacal de Caracas, tomada de la quebrada La Guairita.</w:t>
      </w:r>
    </w:p>
    <w:p w14:paraId="66994509" w14:textId="77777777" w:rsidR="00E27C31" w:rsidRPr="004A56E3" w:rsidRDefault="00E27C31" w:rsidP="000B6CC5">
      <w:pPr>
        <w:spacing w:before="120" w:after="60"/>
        <w:jc w:val="both"/>
        <w:rPr>
          <w:iCs/>
          <w:sz w:val="20"/>
          <w:szCs w:val="20"/>
        </w:rPr>
      </w:pPr>
      <w:r w:rsidRPr="004A56E3">
        <w:rPr>
          <w:iCs/>
          <w:sz w:val="20"/>
          <w:szCs w:val="20"/>
        </w:rPr>
        <w:t>En un cuñete (recipiente de aproximadamente 18 L) se vertieron 3 litros del agua recolectada; junto con 800 gramos de aceite de motor quemado, 50 mililitros de humus de lombriz líquido y 20,7 miligramos de fenol. La mezcla fue homogeneizada, con dos porciones de 500 mililitros siendo trasegadas a otros dos cuñetes y otra de un litro a un tercero.</w:t>
      </w:r>
    </w:p>
    <w:p w14:paraId="6F1FB9E4" w14:textId="03A29C11" w:rsidR="00492BBD" w:rsidRPr="004A56E3" w:rsidRDefault="00E27C31" w:rsidP="000B6CC5">
      <w:pPr>
        <w:spacing w:before="120" w:after="60"/>
        <w:jc w:val="both"/>
        <w:rPr>
          <w:iCs/>
          <w:sz w:val="20"/>
          <w:szCs w:val="20"/>
        </w:rPr>
      </w:pPr>
      <w:r w:rsidRPr="004A56E3">
        <w:rPr>
          <w:iCs/>
          <w:sz w:val="20"/>
          <w:szCs w:val="20"/>
        </w:rPr>
        <w:t xml:space="preserve">En total, se tuvo dos cuñetes con 500 mililitros de mezcla, que formaron la muestra diluida, y dos con un litro de mezcla, que formaron la muestra concentrada. Los cuatro cuñetes fueron enrasados a 18 litros con agua de la red doméstica de la </w:t>
      </w:r>
      <w:r w:rsidR="00BD30CE">
        <w:rPr>
          <w:iCs/>
          <w:sz w:val="20"/>
          <w:szCs w:val="20"/>
        </w:rPr>
        <w:t>U</w:t>
      </w:r>
      <w:r w:rsidRPr="004A56E3">
        <w:rPr>
          <w:iCs/>
          <w:sz w:val="20"/>
          <w:szCs w:val="20"/>
        </w:rPr>
        <w:t>niversidad</w:t>
      </w:r>
      <w:r w:rsidR="00BD30CE">
        <w:rPr>
          <w:iCs/>
          <w:sz w:val="20"/>
          <w:szCs w:val="20"/>
        </w:rPr>
        <w:t xml:space="preserve"> Metropolitana</w:t>
      </w:r>
      <w:r w:rsidRPr="004A56E3">
        <w:rPr>
          <w:iCs/>
          <w:sz w:val="20"/>
          <w:szCs w:val="20"/>
        </w:rPr>
        <w:t>.</w:t>
      </w:r>
    </w:p>
    <w:p w14:paraId="233A78B9" w14:textId="64D8F2B4" w:rsidR="00E27C31" w:rsidRPr="004A56E3" w:rsidRDefault="00492BBD" w:rsidP="00DE539E">
      <w:pPr>
        <w:pStyle w:val="Prrafodelista"/>
        <w:numPr>
          <w:ilvl w:val="0"/>
          <w:numId w:val="11"/>
        </w:numPr>
        <w:spacing w:before="120" w:after="60"/>
        <w:rPr>
          <w:i/>
          <w:sz w:val="20"/>
          <w:szCs w:val="20"/>
        </w:rPr>
      </w:pPr>
      <w:r w:rsidRPr="004A56E3">
        <w:rPr>
          <w:i/>
          <w:sz w:val="20"/>
          <w:szCs w:val="20"/>
        </w:rPr>
        <w:t>Montaje del sistema hidropónico</w:t>
      </w:r>
    </w:p>
    <w:p w14:paraId="61952370" w14:textId="03F7F9E1" w:rsidR="00E27C31" w:rsidRPr="004A56E3" w:rsidRDefault="000B6CC5" w:rsidP="000B6CC5">
      <w:pPr>
        <w:spacing w:before="120" w:after="60"/>
        <w:jc w:val="both"/>
        <w:rPr>
          <w:iCs/>
          <w:sz w:val="20"/>
          <w:szCs w:val="20"/>
        </w:rPr>
      </w:pPr>
      <w:r w:rsidRPr="004A56E3">
        <w:rPr>
          <w:iCs/>
          <w:sz w:val="20"/>
          <w:szCs w:val="20"/>
        </w:rPr>
        <w:t>Los ejemplares de vetiver tuvieron inicialmente un período de aclimatación a las condiciones hidropónicas de dos semanas de duración.</w:t>
      </w:r>
    </w:p>
    <w:p w14:paraId="57559369" w14:textId="32E3A09B" w:rsidR="00E27C31" w:rsidRPr="004A56E3" w:rsidRDefault="00E27C31" w:rsidP="000B6CC5">
      <w:pPr>
        <w:spacing w:before="120" w:after="60"/>
        <w:jc w:val="both"/>
        <w:rPr>
          <w:iCs/>
          <w:sz w:val="20"/>
          <w:szCs w:val="20"/>
        </w:rPr>
      </w:pPr>
      <w:r w:rsidRPr="004A56E3">
        <w:rPr>
          <w:iCs/>
          <w:sz w:val="20"/>
          <w:szCs w:val="20"/>
        </w:rPr>
        <w:t>Se contó con ocho recipientes, que fueron llenados con ocho litros de muestra; cuatro con la mezcla concentrada y cuatros con la mezcla diluida. Seis de estos recipientes contaron con un sistema hidropónico tipo cama flotante, con una pieza de poliestireno expandido circular en la que estuvo incrustado una macolla de vetiver.</w:t>
      </w:r>
    </w:p>
    <w:p w14:paraId="5F3BB86B" w14:textId="77777777" w:rsidR="00E27C31" w:rsidRPr="004A56E3" w:rsidRDefault="00E27C31" w:rsidP="000B6CC5">
      <w:pPr>
        <w:spacing w:before="120" w:after="60"/>
        <w:jc w:val="both"/>
        <w:rPr>
          <w:iCs/>
          <w:sz w:val="20"/>
          <w:szCs w:val="20"/>
        </w:rPr>
      </w:pPr>
      <w:r w:rsidRPr="004A56E3">
        <w:rPr>
          <w:iCs/>
          <w:sz w:val="20"/>
          <w:szCs w:val="20"/>
        </w:rPr>
        <w:t>Tres de estos ejemplares estuvieron en los recipientes de mezcla concentrada, y otros tres en los de mezcla diluida; dejando un recipiente de ambos tipos de muestra sin vetiver como control.</w:t>
      </w:r>
    </w:p>
    <w:p w14:paraId="3CCE49F0" w14:textId="309811DE" w:rsidR="00DE539E" w:rsidRPr="004A56E3" w:rsidRDefault="00E27C31" w:rsidP="000B6CC5">
      <w:pPr>
        <w:spacing w:before="120" w:after="60"/>
        <w:jc w:val="both"/>
        <w:rPr>
          <w:iCs/>
          <w:sz w:val="20"/>
          <w:szCs w:val="20"/>
        </w:rPr>
      </w:pPr>
      <w:r w:rsidRPr="004A56E3">
        <w:rPr>
          <w:iCs/>
          <w:sz w:val="20"/>
          <w:szCs w:val="20"/>
        </w:rPr>
        <w:t xml:space="preserve">El estudio se realizó durante seis semanas en </w:t>
      </w:r>
      <w:r w:rsidRPr="004B6B0D">
        <w:rPr>
          <w:iCs/>
          <w:sz w:val="20"/>
          <w:szCs w:val="20"/>
        </w:rPr>
        <w:t>el orquideario de la Universidad Metropolitana</w:t>
      </w:r>
      <w:r w:rsidRPr="002D34E0">
        <w:rPr>
          <w:iCs/>
          <w:color w:val="FFFFFF" w:themeColor="background1"/>
          <w:sz w:val="20"/>
          <w:szCs w:val="20"/>
        </w:rPr>
        <w:t xml:space="preserve"> </w:t>
      </w:r>
      <w:r w:rsidRPr="004A56E3">
        <w:rPr>
          <w:iCs/>
          <w:sz w:val="20"/>
          <w:szCs w:val="20"/>
        </w:rPr>
        <w:t>bajo un invernadero de tela plástica transparente para evitar la dilución por parte de la lluvia.</w:t>
      </w:r>
    </w:p>
    <w:p w14:paraId="5709D584" w14:textId="36227F0D" w:rsidR="00492BBD" w:rsidRPr="004A56E3" w:rsidRDefault="00492BBD" w:rsidP="00C47CF0">
      <w:pPr>
        <w:pStyle w:val="Prrafodelista"/>
        <w:numPr>
          <w:ilvl w:val="0"/>
          <w:numId w:val="11"/>
        </w:numPr>
        <w:spacing w:before="120" w:after="60"/>
        <w:ind w:left="720" w:hanging="720"/>
        <w:rPr>
          <w:i/>
          <w:sz w:val="20"/>
          <w:szCs w:val="20"/>
        </w:rPr>
      </w:pPr>
      <w:r w:rsidRPr="004A56E3">
        <w:rPr>
          <w:i/>
          <w:sz w:val="20"/>
          <w:szCs w:val="20"/>
        </w:rPr>
        <w:t>Período de tratamiento</w:t>
      </w:r>
    </w:p>
    <w:p w14:paraId="6470DA48" w14:textId="612E1690" w:rsidR="00DE539E" w:rsidRPr="004A56E3" w:rsidRDefault="000B6CC5" w:rsidP="000B6CC5">
      <w:pPr>
        <w:spacing w:before="120" w:after="60"/>
        <w:jc w:val="both"/>
        <w:rPr>
          <w:iCs/>
          <w:sz w:val="20"/>
          <w:szCs w:val="20"/>
        </w:rPr>
      </w:pPr>
      <w:r w:rsidRPr="004A56E3">
        <w:rPr>
          <w:iCs/>
          <w:sz w:val="20"/>
          <w:szCs w:val="20"/>
        </w:rPr>
        <w:lastRenderedPageBreak/>
        <w:t>Los ejemplares de hierba vetiver fueron monitoreados y cuidados, con tomas de muestras clasificadas como iniciales, intermedias y finales. Las muestras iniciales fueron tomadas directamente de la mezcla preparada. Tres semanas tras la toma de las muestras iniciales se tomaron las muestras intermedias, y tres semanas después se tomaron las muestras finales; culminando el tratamiento.</w:t>
      </w:r>
    </w:p>
    <w:p w14:paraId="67CD3F12" w14:textId="5932B632" w:rsidR="00492BBD" w:rsidRPr="004A56E3" w:rsidRDefault="00492BBD" w:rsidP="00492BBD">
      <w:pPr>
        <w:pStyle w:val="Prrafodelista"/>
        <w:numPr>
          <w:ilvl w:val="0"/>
          <w:numId w:val="11"/>
        </w:numPr>
        <w:spacing w:before="120" w:after="60"/>
        <w:rPr>
          <w:i/>
          <w:sz w:val="20"/>
          <w:szCs w:val="20"/>
        </w:rPr>
      </w:pPr>
      <w:r w:rsidRPr="004A56E3">
        <w:rPr>
          <w:i/>
          <w:sz w:val="20"/>
          <w:szCs w:val="20"/>
        </w:rPr>
        <w:t>Pruebas fisicoquímicas y bacteriológicas</w:t>
      </w:r>
    </w:p>
    <w:p w14:paraId="6B288695" w14:textId="7972E911" w:rsidR="000B6CC5" w:rsidRPr="004A56E3" w:rsidRDefault="000B6CC5" w:rsidP="000B6CC5">
      <w:pPr>
        <w:jc w:val="both"/>
        <w:rPr>
          <w:iCs/>
          <w:sz w:val="20"/>
          <w:szCs w:val="20"/>
        </w:rPr>
      </w:pPr>
      <w:r w:rsidRPr="004A56E3">
        <w:rPr>
          <w:iCs/>
          <w:sz w:val="20"/>
          <w:szCs w:val="20"/>
        </w:rPr>
        <w:t>Las muestras recolectadas fueron analizadas para los parámetros determinados; según los métodos constatados en la Tabla I.</w:t>
      </w:r>
    </w:p>
    <w:p w14:paraId="4F7D2564" w14:textId="77777777" w:rsidR="000B6CC5" w:rsidRPr="004A56E3" w:rsidRDefault="000B6CC5" w:rsidP="000B6CC5">
      <w:pPr>
        <w:jc w:val="both"/>
        <w:rPr>
          <w:iCs/>
          <w:sz w:val="20"/>
          <w:szCs w:val="20"/>
        </w:rPr>
      </w:pPr>
      <w:r w:rsidRPr="004A56E3">
        <w:rPr>
          <w:iCs/>
          <w:sz w:val="20"/>
          <w:szCs w:val="20"/>
        </w:rPr>
        <w:t xml:space="preserve">Para la estimación de coliformes fecales y totales, se preparó una mezcla general para las muestras diluida y concentrada, tomando 10 </w:t>
      </w:r>
      <w:proofErr w:type="spellStart"/>
      <w:r w:rsidRPr="004A56E3">
        <w:rPr>
          <w:iCs/>
          <w:sz w:val="20"/>
          <w:szCs w:val="20"/>
        </w:rPr>
        <w:t>mL</w:t>
      </w:r>
      <w:proofErr w:type="spellEnd"/>
      <w:r w:rsidRPr="004A56E3">
        <w:rPr>
          <w:iCs/>
          <w:sz w:val="20"/>
          <w:szCs w:val="20"/>
        </w:rPr>
        <w:t xml:space="preserve"> de las muestras 1, 2 y 3 correspondientes para ambas condiciones; así obteniendo un volumen de 30 </w:t>
      </w:r>
      <w:proofErr w:type="spellStart"/>
      <w:r w:rsidRPr="004A56E3">
        <w:rPr>
          <w:iCs/>
          <w:sz w:val="20"/>
          <w:szCs w:val="20"/>
        </w:rPr>
        <w:t>mL</w:t>
      </w:r>
      <w:proofErr w:type="spellEnd"/>
      <w:r w:rsidRPr="004A56E3">
        <w:rPr>
          <w:iCs/>
          <w:sz w:val="20"/>
          <w:szCs w:val="20"/>
        </w:rPr>
        <w:t xml:space="preserve"> para ser analizado.</w:t>
      </w:r>
    </w:p>
    <w:p w14:paraId="3979387E" w14:textId="3D430755" w:rsidR="00DE539E" w:rsidRPr="004A56E3" w:rsidRDefault="000B6CC5" w:rsidP="000B6CC5">
      <w:pPr>
        <w:jc w:val="both"/>
        <w:rPr>
          <w:iCs/>
          <w:sz w:val="20"/>
          <w:szCs w:val="20"/>
        </w:rPr>
      </w:pPr>
      <w:r w:rsidRPr="004A56E3">
        <w:rPr>
          <w:iCs/>
          <w:sz w:val="20"/>
          <w:szCs w:val="20"/>
        </w:rPr>
        <w:t>Para el análisis de fenol, se utilizó una solución de hidróxido de sodio 0,1M para alcalinizar en lugar de hidróxido de amonio.</w:t>
      </w:r>
    </w:p>
    <w:p w14:paraId="4A52CA93" w14:textId="2B0091EC" w:rsidR="000B6CC5" w:rsidRDefault="000B6CC5" w:rsidP="000B6CC5">
      <w:pPr>
        <w:spacing w:before="180" w:after="60"/>
        <w:jc w:val="center"/>
        <w:rPr>
          <w:sz w:val="20"/>
          <w:szCs w:val="20"/>
          <w:lang w:val="es-MX"/>
        </w:rPr>
      </w:pPr>
      <w:r w:rsidRPr="004A56E3">
        <w:rPr>
          <w:b/>
          <w:sz w:val="20"/>
          <w:szCs w:val="20"/>
          <w:lang w:val="es-MX"/>
        </w:rPr>
        <w:t>Tabla I:</w:t>
      </w:r>
      <w:r w:rsidRPr="004A56E3">
        <w:rPr>
          <w:sz w:val="20"/>
          <w:szCs w:val="20"/>
          <w:lang w:val="es-MX"/>
        </w:rPr>
        <w:t xml:space="preserve"> Metodologías seleccionadas para el análisis de los parámetros escogidos</w:t>
      </w:r>
    </w:p>
    <w:p w14:paraId="4FEAD42A" w14:textId="77777777" w:rsidR="00916FC4" w:rsidRPr="004A56E3" w:rsidRDefault="00916FC4" w:rsidP="000B6CC5">
      <w:pPr>
        <w:spacing w:before="180" w:after="60"/>
        <w:jc w:val="center"/>
        <w:rPr>
          <w:rFonts w:ascii="Times New Roman" w:eastAsia="Times New Roman" w:hAnsi="Times New Roman" w:cs="Times New Roman"/>
          <w:sz w:val="20"/>
          <w:szCs w:val="20"/>
          <w:lang w:val="es-MX"/>
        </w:rPr>
      </w:pPr>
    </w:p>
    <w:tbl>
      <w:tblPr>
        <w:tblStyle w:val="a0"/>
        <w:tblW w:w="5000" w:type="pct"/>
        <w:jc w:val="center"/>
        <w:tblInd w:w="0" w:type="dxa"/>
        <w:tblLook w:val="0400" w:firstRow="0" w:lastRow="0" w:firstColumn="0" w:lastColumn="0" w:noHBand="0" w:noVBand="1"/>
      </w:tblPr>
      <w:tblGrid>
        <w:gridCol w:w="2352"/>
        <w:gridCol w:w="2240"/>
      </w:tblGrid>
      <w:tr w:rsidR="000B6CC5" w:rsidRPr="004A56E3" w14:paraId="7240F5F3" w14:textId="77777777" w:rsidTr="000B6CC5">
        <w:trPr>
          <w:trHeight w:val="247"/>
          <w:jc w:val="center"/>
        </w:trPr>
        <w:tc>
          <w:tcPr>
            <w:tcW w:w="256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324AE2" w14:textId="67C085B4" w:rsidR="000B6CC5" w:rsidRPr="004A56E3" w:rsidRDefault="000B6CC5" w:rsidP="000B6CC5">
            <w:pPr>
              <w:jc w:val="center"/>
              <w:rPr>
                <w:rFonts w:ascii="Times New Roman" w:eastAsia="Times New Roman" w:hAnsi="Times New Roman" w:cs="Times New Roman"/>
                <w:sz w:val="20"/>
                <w:szCs w:val="20"/>
              </w:rPr>
            </w:pPr>
            <w:r w:rsidRPr="004A56E3">
              <w:rPr>
                <w:b/>
                <w:sz w:val="20"/>
                <w:szCs w:val="20"/>
              </w:rPr>
              <w:t>Parámetro</w:t>
            </w:r>
          </w:p>
        </w:tc>
        <w:tc>
          <w:tcPr>
            <w:tcW w:w="24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32F07E" w14:textId="056D9C70" w:rsidR="000B6CC5" w:rsidRPr="004A56E3" w:rsidRDefault="000B6CC5" w:rsidP="002D34E0">
            <w:pPr>
              <w:jc w:val="center"/>
              <w:rPr>
                <w:rFonts w:ascii="Times New Roman" w:eastAsia="Times New Roman" w:hAnsi="Times New Roman" w:cs="Times New Roman"/>
                <w:sz w:val="20"/>
                <w:szCs w:val="20"/>
              </w:rPr>
            </w:pPr>
            <w:r w:rsidRPr="004A56E3">
              <w:rPr>
                <w:b/>
                <w:sz w:val="20"/>
                <w:szCs w:val="20"/>
              </w:rPr>
              <w:t>Metodología</w:t>
            </w:r>
          </w:p>
        </w:tc>
      </w:tr>
      <w:tr w:rsidR="000B6CC5" w:rsidRPr="004A56E3" w14:paraId="59537271" w14:textId="77777777" w:rsidTr="000B6CC5">
        <w:trPr>
          <w:trHeight w:val="184"/>
          <w:jc w:val="center"/>
        </w:trPr>
        <w:tc>
          <w:tcPr>
            <w:tcW w:w="256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2865DC" w14:textId="0EE6E212" w:rsidR="000B6CC5" w:rsidRPr="004A56E3" w:rsidRDefault="000B6CC5" w:rsidP="002D34E0">
            <w:pPr>
              <w:jc w:val="center"/>
              <w:rPr>
                <w:rFonts w:ascii="Times New Roman" w:eastAsia="Times New Roman" w:hAnsi="Times New Roman" w:cs="Times New Roman"/>
                <w:sz w:val="20"/>
                <w:szCs w:val="20"/>
              </w:rPr>
            </w:pPr>
            <w:r w:rsidRPr="004A56E3">
              <w:rPr>
                <w:sz w:val="20"/>
                <w:szCs w:val="20"/>
              </w:rPr>
              <w:t>Coliformes totales y fecales</w:t>
            </w:r>
          </w:p>
        </w:tc>
        <w:tc>
          <w:tcPr>
            <w:tcW w:w="24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F4EDCC" w14:textId="2F857EE9" w:rsidR="00770398" w:rsidRPr="00BD30CE" w:rsidRDefault="00770398" w:rsidP="002D34E0">
            <w:pPr>
              <w:jc w:val="center"/>
              <w:rPr>
                <w:rFonts w:ascii="Segoe UI Symbol" w:eastAsia="Times New Roman" w:hAnsi="Segoe UI Symbol" w:cs="Times New Roman"/>
                <w:b/>
                <w:sz w:val="20"/>
                <w:szCs w:val="20"/>
                <w:highlight w:val="green"/>
              </w:rPr>
            </w:pPr>
            <w:r w:rsidRPr="00CD7F4F">
              <w:rPr>
                <w:sz w:val="20"/>
                <w:szCs w:val="20"/>
              </w:rPr>
              <w:t>APHA-SM 9221/Manual de</w:t>
            </w:r>
            <w:r w:rsidRPr="00CD7F4F">
              <w:rPr>
                <w:rFonts w:ascii="Segoe UI Symbol" w:eastAsia="Times New Roman" w:hAnsi="Segoe UI Symbol" w:cs="Times New Roman"/>
                <w:b/>
                <w:sz w:val="20"/>
                <w:szCs w:val="20"/>
              </w:rPr>
              <w:t xml:space="preserve"> </w:t>
            </w:r>
            <w:r w:rsidRPr="00CD7F4F">
              <w:rPr>
                <w:sz w:val="20"/>
                <w:szCs w:val="20"/>
              </w:rPr>
              <w:t xml:space="preserve">laboratorio de calidad ambiental </w:t>
            </w:r>
            <w:r w:rsidR="00374F8E" w:rsidRPr="00CD7F4F">
              <w:rPr>
                <w:sz w:val="20"/>
                <w:szCs w:val="20"/>
              </w:rPr>
              <w:t>UNIMET</w:t>
            </w:r>
          </w:p>
        </w:tc>
      </w:tr>
      <w:tr w:rsidR="000B6CC5" w:rsidRPr="004A56E3" w14:paraId="775CC3DB" w14:textId="77777777" w:rsidTr="000B6CC5">
        <w:trPr>
          <w:trHeight w:val="175"/>
          <w:jc w:val="center"/>
        </w:trPr>
        <w:tc>
          <w:tcPr>
            <w:tcW w:w="256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5A2FE4" w14:textId="53A0D873" w:rsidR="000B6CC5" w:rsidRPr="004A56E3" w:rsidRDefault="000B6CC5" w:rsidP="002D34E0">
            <w:pPr>
              <w:jc w:val="center"/>
              <w:rPr>
                <w:rFonts w:ascii="Times New Roman" w:eastAsia="Times New Roman" w:hAnsi="Times New Roman" w:cs="Times New Roman"/>
                <w:sz w:val="20"/>
                <w:szCs w:val="20"/>
              </w:rPr>
            </w:pPr>
            <w:r w:rsidRPr="004A56E3">
              <w:rPr>
                <w:sz w:val="20"/>
                <w:szCs w:val="20"/>
              </w:rPr>
              <w:t>Aceites y grasas</w:t>
            </w:r>
          </w:p>
        </w:tc>
        <w:tc>
          <w:tcPr>
            <w:tcW w:w="24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B791B0" w14:textId="3E3BE6D0" w:rsidR="000B6CC5" w:rsidRPr="00C94E3C" w:rsidRDefault="00D41A93" w:rsidP="002D34E0">
            <w:pPr>
              <w:jc w:val="center"/>
              <w:rPr>
                <w:rFonts w:ascii="Segoe UI Symbol" w:eastAsia="Times New Roman" w:hAnsi="Segoe UI Symbol" w:cs="Times New Roman"/>
                <w:sz w:val="20"/>
                <w:szCs w:val="20"/>
              </w:rPr>
            </w:pPr>
            <w:r w:rsidRPr="00C94E3C">
              <w:rPr>
                <w:sz w:val="20"/>
                <w:szCs w:val="20"/>
              </w:rPr>
              <w:t>SM 5520-B</w:t>
            </w:r>
            <w:r w:rsidR="002D34E0" w:rsidRPr="00C94E3C">
              <w:rPr>
                <w:sz w:val="20"/>
                <w:szCs w:val="20"/>
              </w:rPr>
              <w:t xml:space="preserve"> </w:t>
            </w:r>
          </w:p>
        </w:tc>
      </w:tr>
      <w:tr w:rsidR="000B6CC5" w:rsidRPr="004A56E3" w14:paraId="077BEDCD" w14:textId="77777777" w:rsidTr="000B6CC5">
        <w:trPr>
          <w:trHeight w:val="175"/>
          <w:jc w:val="center"/>
        </w:trPr>
        <w:tc>
          <w:tcPr>
            <w:tcW w:w="256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433BFC" w14:textId="39CCC77C" w:rsidR="000B6CC5" w:rsidRPr="004A56E3" w:rsidRDefault="000B6CC5" w:rsidP="002D34E0">
            <w:pPr>
              <w:jc w:val="center"/>
              <w:rPr>
                <w:sz w:val="20"/>
                <w:szCs w:val="20"/>
              </w:rPr>
            </w:pPr>
            <w:r w:rsidRPr="004A56E3">
              <w:rPr>
                <w:sz w:val="20"/>
                <w:szCs w:val="20"/>
              </w:rPr>
              <w:t>Conductividad</w:t>
            </w:r>
          </w:p>
        </w:tc>
        <w:tc>
          <w:tcPr>
            <w:tcW w:w="24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60F3F6" w14:textId="1B129E6B" w:rsidR="000B6CC5" w:rsidRPr="00C94E3C" w:rsidRDefault="00D41A93" w:rsidP="002D34E0">
            <w:pPr>
              <w:jc w:val="center"/>
              <w:rPr>
                <w:rFonts w:ascii="Segoe UI Symbol" w:hAnsi="Segoe UI Symbol"/>
                <w:sz w:val="20"/>
                <w:szCs w:val="20"/>
              </w:rPr>
            </w:pPr>
            <w:r w:rsidRPr="00C94E3C">
              <w:rPr>
                <w:sz w:val="20"/>
                <w:szCs w:val="20"/>
              </w:rPr>
              <w:t>SM 2510</w:t>
            </w:r>
            <w:r w:rsidR="002D34E0" w:rsidRPr="00C94E3C">
              <w:rPr>
                <w:sz w:val="20"/>
                <w:szCs w:val="20"/>
              </w:rPr>
              <w:t xml:space="preserve"> </w:t>
            </w:r>
          </w:p>
        </w:tc>
      </w:tr>
      <w:tr w:rsidR="000B6CC5" w:rsidRPr="004A56E3" w14:paraId="0998FE3C" w14:textId="77777777" w:rsidTr="000B6CC5">
        <w:trPr>
          <w:trHeight w:val="175"/>
          <w:jc w:val="center"/>
        </w:trPr>
        <w:tc>
          <w:tcPr>
            <w:tcW w:w="256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5E8540" w14:textId="4370E064" w:rsidR="000B6CC5" w:rsidRPr="004A56E3" w:rsidRDefault="00D41A93" w:rsidP="002D34E0">
            <w:pPr>
              <w:jc w:val="center"/>
              <w:rPr>
                <w:sz w:val="20"/>
                <w:szCs w:val="20"/>
              </w:rPr>
            </w:pPr>
            <w:r w:rsidRPr="004A56E3">
              <w:rPr>
                <w:sz w:val="20"/>
                <w:szCs w:val="20"/>
              </w:rPr>
              <w:t>Fósforo total</w:t>
            </w:r>
          </w:p>
        </w:tc>
        <w:tc>
          <w:tcPr>
            <w:tcW w:w="24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2AAF6F" w14:textId="34543514" w:rsidR="000B6CC5" w:rsidRPr="00C94E3C" w:rsidRDefault="00D41A93" w:rsidP="002D34E0">
            <w:pPr>
              <w:jc w:val="center"/>
              <w:rPr>
                <w:rFonts w:ascii="Segoe UI Symbol" w:hAnsi="Segoe UI Symbol"/>
                <w:sz w:val="20"/>
                <w:szCs w:val="20"/>
                <w:lang w:val="pt-BR"/>
              </w:rPr>
            </w:pPr>
            <w:r w:rsidRPr="00C94E3C">
              <w:rPr>
                <w:sz w:val="20"/>
                <w:szCs w:val="20"/>
                <w:lang w:val="pt-BR"/>
              </w:rPr>
              <w:t>SM 4500-P E</w:t>
            </w:r>
            <w:r w:rsidR="008F7B11" w:rsidRPr="00C94E3C">
              <w:rPr>
                <w:sz w:val="20"/>
                <w:szCs w:val="20"/>
                <w:lang w:val="pt-BR"/>
              </w:rPr>
              <w:t xml:space="preserve"> </w:t>
            </w:r>
          </w:p>
        </w:tc>
      </w:tr>
      <w:tr w:rsidR="000B6CC5" w:rsidRPr="004A56E3" w14:paraId="3576C608" w14:textId="77777777" w:rsidTr="000B6CC5">
        <w:trPr>
          <w:trHeight w:val="175"/>
          <w:jc w:val="center"/>
        </w:trPr>
        <w:tc>
          <w:tcPr>
            <w:tcW w:w="256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428999" w14:textId="7F69BBFD" w:rsidR="000B6CC5" w:rsidRPr="004A56E3" w:rsidRDefault="00D41A93" w:rsidP="002D34E0">
            <w:pPr>
              <w:jc w:val="center"/>
              <w:rPr>
                <w:sz w:val="20"/>
                <w:szCs w:val="20"/>
              </w:rPr>
            </w:pPr>
            <w:r w:rsidRPr="004A56E3">
              <w:rPr>
                <w:sz w:val="20"/>
                <w:szCs w:val="20"/>
              </w:rPr>
              <w:t>pH</w:t>
            </w:r>
          </w:p>
        </w:tc>
        <w:tc>
          <w:tcPr>
            <w:tcW w:w="24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A57499" w14:textId="1D8521AD" w:rsidR="000B6CC5" w:rsidRPr="00C94E3C" w:rsidRDefault="00D41A93" w:rsidP="002D34E0">
            <w:pPr>
              <w:jc w:val="center"/>
              <w:rPr>
                <w:rFonts w:ascii="Segoe UI Symbol" w:hAnsi="Segoe UI Symbol"/>
                <w:sz w:val="20"/>
                <w:szCs w:val="20"/>
              </w:rPr>
            </w:pPr>
            <w:r w:rsidRPr="00C94E3C">
              <w:rPr>
                <w:sz w:val="20"/>
                <w:szCs w:val="20"/>
              </w:rPr>
              <w:t>SM 4500-H+ B</w:t>
            </w:r>
            <w:r w:rsidR="008F7B11" w:rsidRPr="00C94E3C">
              <w:rPr>
                <w:sz w:val="20"/>
                <w:szCs w:val="20"/>
              </w:rPr>
              <w:t xml:space="preserve"> </w:t>
            </w:r>
          </w:p>
        </w:tc>
      </w:tr>
      <w:tr w:rsidR="000B6CC5" w:rsidRPr="004A56E3" w14:paraId="75AFDF87" w14:textId="77777777" w:rsidTr="000B6CC5">
        <w:trPr>
          <w:trHeight w:val="175"/>
          <w:jc w:val="center"/>
        </w:trPr>
        <w:tc>
          <w:tcPr>
            <w:tcW w:w="256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980071" w14:textId="1232A943" w:rsidR="000B6CC5" w:rsidRPr="004A56E3" w:rsidRDefault="00D41A93" w:rsidP="002D34E0">
            <w:pPr>
              <w:jc w:val="center"/>
              <w:rPr>
                <w:sz w:val="20"/>
                <w:szCs w:val="20"/>
              </w:rPr>
            </w:pPr>
            <w:r w:rsidRPr="004A56E3">
              <w:rPr>
                <w:sz w:val="20"/>
                <w:szCs w:val="20"/>
              </w:rPr>
              <w:t>Fenol</w:t>
            </w:r>
          </w:p>
        </w:tc>
        <w:tc>
          <w:tcPr>
            <w:tcW w:w="24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55B93A" w14:textId="1769A26C" w:rsidR="000B6CC5" w:rsidRPr="00C94E3C" w:rsidRDefault="00D41A93" w:rsidP="002D34E0">
            <w:pPr>
              <w:jc w:val="center"/>
              <w:rPr>
                <w:rFonts w:ascii="Segoe UI Symbol" w:hAnsi="Segoe UI Symbol"/>
                <w:sz w:val="20"/>
                <w:szCs w:val="20"/>
              </w:rPr>
            </w:pPr>
            <w:r w:rsidRPr="00C94E3C">
              <w:rPr>
                <w:sz w:val="20"/>
                <w:szCs w:val="20"/>
              </w:rPr>
              <w:t>SM 5530 D</w:t>
            </w:r>
            <w:r w:rsidR="008F7B11" w:rsidRPr="00C94E3C">
              <w:rPr>
                <w:sz w:val="20"/>
                <w:szCs w:val="20"/>
              </w:rPr>
              <w:t xml:space="preserve"> </w:t>
            </w:r>
          </w:p>
        </w:tc>
      </w:tr>
    </w:tbl>
    <w:p w14:paraId="09847495" w14:textId="1938FD36" w:rsidR="00DE539E" w:rsidRDefault="00D41A93" w:rsidP="00D41A93">
      <w:pPr>
        <w:spacing w:before="120" w:after="60"/>
        <w:jc w:val="both"/>
        <w:rPr>
          <w:iCs/>
          <w:sz w:val="20"/>
          <w:szCs w:val="20"/>
        </w:rPr>
      </w:pPr>
      <w:r w:rsidRPr="004A56E3">
        <w:rPr>
          <w:iCs/>
          <w:sz w:val="20"/>
          <w:szCs w:val="20"/>
        </w:rPr>
        <w:t>Para las pruebas de fósforo y fenol se fabricaron curvas de calibración para su análisis, ambas mostradas en la Figura 1.</w:t>
      </w:r>
      <w:r w:rsidR="001215DD">
        <w:rPr>
          <w:iCs/>
          <w:sz w:val="20"/>
          <w:szCs w:val="20"/>
        </w:rPr>
        <w:t xml:space="preserve"> </w:t>
      </w:r>
      <w:r w:rsidR="001215DD" w:rsidRPr="00CD7F4F">
        <w:rPr>
          <w:iCs/>
          <w:sz w:val="20"/>
          <w:szCs w:val="20"/>
        </w:rPr>
        <w:t>Para ambas curvas, se estableció un R</w:t>
      </w:r>
      <w:r w:rsidR="001215DD" w:rsidRPr="00CD7F4F">
        <w:rPr>
          <w:iCs/>
          <w:sz w:val="20"/>
          <w:szCs w:val="20"/>
          <w:vertAlign w:val="superscript"/>
        </w:rPr>
        <w:t xml:space="preserve">2 </w:t>
      </w:r>
      <w:r w:rsidR="001215DD" w:rsidRPr="00CD7F4F">
        <w:rPr>
          <w:iCs/>
          <w:sz w:val="20"/>
          <w:szCs w:val="20"/>
        </w:rPr>
        <w:t>≥ 0,95 como criterio de aceptación</w:t>
      </w:r>
      <w:r w:rsidR="001215DD" w:rsidRPr="00C94E3C">
        <w:rPr>
          <w:iCs/>
          <w:sz w:val="20"/>
          <w:szCs w:val="20"/>
        </w:rPr>
        <w:t>.</w:t>
      </w:r>
    </w:p>
    <w:p w14:paraId="6CBBBEC3" w14:textId="77777777" w:rsidR="007809A0" w:rsidRPr="004A56E3" w:rsidRDefault="007809A0" w:rsidP="00D41A93">
      <w:pPr>
        <w:spacing w:before="120" w:after="60"/>
        <w:jc w:val="both"/>
        <w:rPr>
          <w:iCs/>
          <w:sz w:val="20"/>
          <w:szCs w:val="20"/>
        </w:rPr>
      </w:pPr>
    </w:p>
    <w:p w14:paraId="65A54B5B" w14:textId="564A4F42" w:rsidR="00D41A93" w:rsidRDefault="00D41A93" w:rsidP="00D41A93">
      <w:pPr>
        <w:spacing w:before="120" w:after="60"/>
        <w:jc w:val="both"/>
        <w:rPr>
          <w:iCs/>
          <w:sz w:val="22"/>
          <w:szCs w:val="22"/>
        </w:rPr>
      </w:pPr>
      <w:r>
        <w:rPr>
          <w:noProof/>
          <w:lang w:val="es-VE" w:eastAsia="es-VE"/>
        </w:rPr>
        <w:drawing>
          <wp:inline distT="114300" distB="114300" distL="114300" distR="114300" wp14:anchorId="30823F87" wp14:editId="622758E3">
            <wp:extent cx="2691765" cy="1944000"/>
            <wp:effectExtent l="0" t="0" r="0" b="0"/>
            <wp:docPr id="54969619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2691765" cy="1944000"/>
                    </a:xfrm>
                    <a:prstGeom prst="rect">
                      <a:avLst/>
                    </a:prstGeom>
                    <a:ln/>
                  </pic:spPr>
                </pic:pic>
              </a:graphicData>
            </a:graphic>
          </wp:inline>
        </w:drawing>
      </w:r>
    </w:p>
    <w:p w14:paraId="7BCF7F93" w14:textId="7DE0E836" w:rsidR="00D41A93" w:rsidRDefault="00D41A93" w:rsidP="00D41A93">
      <w:pPr>
        <w:spacing w:before="120" w:after="60"/>
        <w:jc w:val="both"/>
        <w:rPr>
          <w:iCs/>
          <w:sz w:val="22"/>
          <w:szCs w:val="22"/>
        </w:rPr>
      </w:pPr>
      <w:r>
        <w:rPr>
          <w:noProof/>
          <w:lang w:val="es-VE" w:eastAsia="es-VE"/>
        </w:rPr>
        <w:drawing>
          <wp:inline distT="114300" distB="114300" distL="114300" distR="114300" wp14:anchorId="4C4CAF44" wp14:editId="4723F506">
            <wp:extent cx="2691846" cy="1944000"/>
            <wp:effectExtent l="0" t="0" r="0" b="0"/>
            <wp:docPr id="549696194"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9"/>
                    <a:srcRect/>
                    <a:stretch>
                      <a:fillRect/>
                    </a:stretch>
                  </pic:blipFill>
                  <pic:spPr>
                    <a:xfrm>
                      <a:off x="0" y="0"/>
                      <a:ext cx="2691846" cy="1944000"/>
                    </a:xfrm>
                    <a:prstGeom prst="rect">
                      <a:avLst/>
                    </a:prstGeom>
                    <a:ln/>
                  </pic:spPr>
                </pic:pic>
              </a:graphicData>
            </a:graphic>
          </wp:inline>
        </w:drawing>
      </w:r>
    </w:p>
    <w:p w14:paraId="7D482E8C" w14:textId="438C27FD" w:rsidR="00CA6170" w:rsidRPr="00346BE3" w:rsidRDefault="00D41A93" w:rsidP="00346BE3">
      <w:pPr>
        <w:spacing w:before="120" w:after="60"/>
        <w:jc w:val="center"/>
        <w:rPr>
          <w:iCs/>
          <w:sz w:val="20"/>
          <w:szCs w:val="20"/>
          <w:lang w:val="es-VE"/>
        </w:rPr>
      </w:pPr>
      <w:r w:rsidRPr="004A56E3">
        <w:rPr>
          <w:b/>
          <w:bCs/>
          <w:iCs/>
          <w:sz w:val="20"/>
          <w:szCs w:val="20"/>
          <w:lang w:val="es-VE"/>
        </w:rPr>
        <w:t>Figura 1</w:t>
      </w:r>
      <w:r w:rsidRPr="004A56E3">
        <w:rPr>
          <w:iCs/>
          <w:sz w:val="20"/>
          <w:szCs w:val="20"/>
          <w:lang w:val="es-VE"/>
        </w:rPr>
        <w:t>: Curvas de calibración</w:t>
      </w:r>
    </w:p>
    <w:p w14:paraId="552EA43F" w14:textId="077638B2" w:rsidR="00CA6170" w:rsidRDefault="00CA544A">
      <w:pPr>
        <w:spacing w:before="160" w:after="80"/>
        <w:jc w:val="center"/>
        <w:rPr>
          <w:b/>
          <w:sz w:val="22"/>
          <w:szCs w:val="22"/>
        </w:rPr>
      </w:pPr>
      <w:r>
        <w:rPr>
          <w:b/>
          <w:sz w:val="22"/>
          <w:szCs w:val="22"/>
        </w:rPr>
        <w:t>III.</w:t>
      </w:r>
      <w:r>
        <w:rPr>
          <w:b/>
          <w:smallCaps/>
          <w:sz w:val="22"/>
          <w:szCs w:val="22"/>
        </w:rPr>
        <w:t xml:space="preserve"> </w:t>
      </w:r>
      <w:r w:rsidR="002F1896">
        <w:rPr>
          <w:b/>
          <w:sz w:val="22"/>
          <w:szCs w:val="22"/>
        </w:rPr>
        <w:t>RESULTADOS Y DISCUSIÓN</w:t>
      </w:r>
    </w:p>
    <w:p w14:paraId="2B91ADFF" w14:textId="78B19CB7" w:rsidR="00793821" w:rsidRPr="004A56E3" w:rsidRDefault="00793821" w:rsidP="00793821">
      <w:pPr>
        <w:pStyle w:val="Prrafodelista"/>
        <w:numPr>
          <w:ilvl w:val="0"/>
          <w:numId w:val="12"/>
        </w:numPr>
        <w:spacing w:after="120"/>
        <w:jc w:val="both"/>
        <w:rPr>
          <w:i/>
          <w:iCs/>
          <w:sz w:val="20"/>
          <w:szCs w:val="20"/>
          <w:lang w:val="es-VE"/>
        </w:rPr>
      </w:pPr>
      <w:r w:rsidRPr="004A56E3">
        <w:rPr>
          <w:i/>
          <w:iCs/>
          <w:sz w:val="20"/>
          <w:szCs w:val="20"/>
          <w:lang w:val="es-VE"/>
        </w:rPr>
        <w:t>Potencial de hidrógeno</w:t>
      </w:r>
    </w:p>
    <w:p w14:paraId="50D60B0C" w14:textId="2802AA27" w:rsidR="00793821" w:rsidRPr="004A56E3" w:rsidRDefault="00793821" w:rsidP="00793821">
      <w:pPr>
        <w:spacing w:after="120"/>
        <w:jc w:val="both"/>
        <w:rPr>
          <w:sz w:val="20"/>
          <w:szCs w:val="20"/>
          <w:lang w:val="es-VE"/>
        </w:rPr>
      </w:pPr>
      <w:r w:rsidRPr="004A56E3">
        <w:rPr>
          <w:sz w:val="20"/>
          <w:szCs w:val="20"/>
          <w:lang w:val="es-VE"/>
        </w:rPr>
        <w:t>Los resultados para las pruebas de potencial de hidrógeno se reportan en la Tabla II</w:t>
      </w:r>
      <w:r w:rsidR="001215DD">
        <w:rPr>
          <w:sz w:val="20"/>
          <w:szCs w:val="20"/>
          <w:lang w:val="es-VE"/>
        </w:rPr>
        <w:t xml:space="preserve">, donde </w:t>
      </w:r>
      <w:r w:rsidR="001215DD" w:rsidRPr="001215DD">
        <w:rPr>
          <w:sz w:val="20"/>
          <w:szCs w:val="20"/>
          <w:lang w:val="es-VE"/>
        </w:rPr>
        <w:t>D= diluida, C= concentrada</w:t>
      </w:r>
      <w:r w:rsidR="001215DD">
        <w:rPr>
          <w:sz w:val="20"/>
          <w:szCs w:val="20"/>
          <w:lang w:val="es-VE"/>
        </w:rPr>
        <w:t>.</w:t>
      </w:r>
    </w:p>
    <w:p w14:paraId="4B85B497" w14:textId="70481218" w:rsidR="00793821" w:rsidRPr="004A56E3" w:rsidRDefault="00793821" w:rsidP="006755C2">
      <w:pPr>
        <w:spacing w:after="120"/>
        <w:jc w:val="center"/>
        <w:rPr>
          <w:sz w:val="20"/>
          <w:szCs w:val="20"/>
          <w:lang w:val="es-VE"/>
        </w:rPr>
      </w:pPr>
      <w:r w:rsidRPr="004A56E3">
        <w:rPr>
          <w:b/>
          <w:bCs/>
          <w:sz w:val="20"/>
          <w:szCs w:val="20"/>
          <w:lang w:val="es-VE"/>
        </w:rPr>
        <w:t>Tabla II</w:t>
      </w:r>
      <w:r w:rsidRPr="004A56E3">
        <w:rPr>
          <w:sz w:val="20"/>
          <w:szCs w:val="20"/>
          <w:lang w:val="es-VE"/>
        </w:rPr>
        <w:t>: Valores de pH obtenidos</w:t>
      </w:r>
    </w:p>
    <w:tbl>
      <w:tblPr>
        <w:tblStyle w:val="Tablaconcuadrcula"/>
        <w:tblW w:w="5000" w:type="pct"/>
        <w:tblLook w:val="04A0" w:firstRow="1" w:lastRow="0" w:firstColumn="1" w:lastColumn="0" w:noHBand="0" w:noVBand="1"/>
      </w:tblPr>
      <w:tblGrid>
        <w:gridCol w:w="1368"/>
        <w:gridCol w:w="1367"/>
        <w:gridCol w:w="1857"/>
      </w:tblGrid>
      <w:tr w:rsidR="006755C2" w:rsidRPr="004A56E3" w14:paraId="6C086FFB" w14:textId="77777777" w:rsidTr="006755C2">
        <w:trPr>
          <w:trHeight w:val="288"/>
        </w:trPr>
        <w:tc>
          <w:tcPr>
            <w:tcW w:w="1489" w:type="pct"/>
            <w:vMerge w:val="restart"/>
            <w:noWrap/>
            <w:hideMark/>
          </w:tcPr>
          <w:p w14:paraId="64335F38" w14:textId="77777777" w:rsidR="006755C2" w:rsidRPr="004A56E3" w:rsidRDefault="006755C2" w:rsidP="002D34E0">
            <w:pPr>
              <w:rPr>
                <w:rFonts w:eastAsia="Times New Roman"/>
                <w:color w:val="000000"/>
                <w:sz w:val="20"/>
                <w:szCs w:val="20"/>
                <w:lang w:val="es-VE"/>
              </w:rPr>
            </w:pPr>
            <w:r w:rsidRPr="004A56E3">
              <w:rPr>
                <w:rFonts w:eastAsia="Times New Roman"/>
                <w:color w:val="000000"/>
                <w:sz w:val="20"/>
                <w:szCs w:val="20"/>
                <w:lang w:val="es-VE"/>
              </w:rPr>
              <w:t> </w:t>
            </w:r>
          </w:p>
          <w:p w14:paraId="21D8E60D" w14:textId="77777777" w:rsidR="006755C2" w:rsidRPr="004A56E3" w:rsidRDefault="006755C2" w:rsidP="002D34E0">
            <w:pPr>
              <w:rPr>
                <w:rFonts w:eastAsia="Times New Roman"/>
                <w:b/>
                <w:bCs/>
                <w:color w:val="000000"/>
                <w:sz w:val="20"/>
                <w:szCs w:val="20"/>
                <w:lang w:val="es-VE"/>
              </w:rPr>
            </w:pPr>
            <w:r w:rsidRPr="004A56E3">
              <w:rPr>
                <w:rFonts w:eastAsia="Times New Roman"/>
                <w:b/>
                <w:bCs/>
                <w:color w:val="000000"/>
                <w:sz w:val="20"/>
                <w:szCs w:val="20"/>
                <w:lang w:val="es-VE"/>
              </w:rPr>
              <w:t>Muestra</w:t>
            </w:r>
          </w:p>
        </w:tc>
        <w:tc>
          <w:tcPr>
            <w:tcW w:w="3511" w:type="pct"/>
            <w:gridSpan w:val="2"/>
            <w:noWrap/>
            <w:hideMark/>
          </w:tcPr>
          <w:p w14:paraId="18FE3A1F" w14:textId="77777777" w:rsidR="006755C2" w:rsidRPr="004A56E3" w:rsidRDefault="006755C2" w:rsidP="002D34E0">
            <w:pPr>
              <w:jc w:val="center"/>
              <w:rPr>
                <w:rFonts w:eastAsia="Times New Roman"/>
                <w:b/>
                <w:bCs/>
                <w:color w:val="000000"/>
                <w:sz w:val="20"/>
                <w:szCs w:val="20"/>
                <w:lang w:val="es-VE"/>
              </w:rPr>
            </w:pPr>
            <w:r w:rsidRPr="004A56E3">
              <w:rPr>
                <w:rFonts w:eastAsia="Times New Roman"/>
                <w:b/>
                <w:bCs/>
                <w:color w:val="000000"/>
                <w:sz w:val="20"/>
                <w:szCs w:val="20"/>
                <w:lang w:val="es-VE"/>
              </w:rPr>
              <w:t>pH</w:t>
            </w:r>
          </w:p>
        </w:tc>
      </w:tr>
      <w:tr w:rsidR="006755C2" w:rsidRPr="004A56E3" w14:paraId="744061D3" w14:textId="77777777" w:rsidTr="006755C2">
        <w:trPr>
          <w:trHeight w:val="288"/>
        </w:trPr>
        <w:tc>
          <w:tcPr>
            <w:tcW w:w="1489" w:type="pct"/>
            <w:vMerge/>
            <w:noWrap/>
            <w:hideMark/>
          </w:tcPr>
          <w:p w14:paraId="1ABCDD48" w14:textId="77777777" w:rsidR="006755C2" w:rsidRPr="004A56E3" w:rsidRDefault="006755C2" w:rsidP="002D34E0">
            <w:pPr>
              <w:rPr>
                <w:rFonts w:eastAsia="Times New Roman"/>
                <w:color w:val="000000"/>
                <w:sz w:val="20"/>
                <w:szCs w:val="20"/>
                <w:lang w:val="es-VE"/>
              </w:rPr>
            </w:pPr>
          </w:p>
        </w:tc>
        <w:tc>
          <w:tcPr>
            <w:tcW w:w="1489" w:type="pct"/>
            <w:noWrap/>
            <w:hideMark/>
          </w:tcPr>
          <w:p w14:paraId="5A81D89D" w14:textId="4D6F39A7" w:rsidR="006755C2" w:rsidRPr="004A56E3" w:rsidRDefault="006755C2" w:rsidP="002D34E0">
            <w:pPr>
              <w:jc w:val="center"/>
              <w:rPr>
                <w:rFonts w:eastAsia="Times New Roman"/>
                <w:b/>
                <w:bCs/>
                <w:color w:val="000000"/>
                <w:sz w:val="20"/>
                <w:szCs w:val="20"/>
                <w:lang w:val="es-VE"/>
              </w:rPr>
            </w:pPr>
            <w:r w:rsidRPr="004A56E3">
              <w:rPr>
                <w:rFonts w:eastAsia="Times New Roman"/>
                <w:b/>
                <w:bCs/>
                <w:color w:val="000000"/>
                <w:sz w:val="20"/>
                <w:szCs w:val="20"/>
                <w:lang w:val="es-VE"/>
              </w:rPr>
              <w:t>D</w:t>
            </w:r>
          </w:p>
        </w:tc>
        <w:tc>
          <w:tcPr>
            <w:tcW w:w="2021" w:type="pct"/>
            <w:noWrap/>
            <w:hideMark/>
          </w:tcPr>
          <w:p w14:paraId="425FE77C" w14:textId="6FDDB8AD" w:rsidR="006755C2" w:rsidRPr="004A56E3" w:rsidRDefault="006755C2" w:rsidP="002D34E0">
            <w:pPr>
              <w:jc w:val="center"/>
              <w:rPr>
                <w:rFonts w:eastAsia="Times New Roman"/>
                <w:b/>
                <w:bCs/>
                <w:color w:val="000000"/>
                <w:sz w:val="20"/>
                <w:szCs w:val="20"/>
                <w:lang w:val="es-VE"/>
              </w:rPr>
            </w:pPr>
            <w:r w:rsidRPr="004A56E3">
              <w:rPr>
                <w:rFonts w:eastAsia="Times New Roman"/>
                <w:b/>
                <w:bCs/>
                <w:color w:val="000000"/>
                <w:sz w:val="20"/>
                <w:szCs w:val="20"/>
                <w:lang w:val="es-VE"/>
              </w:rPr>
              <w:t>C</w:t>
            </w:r>
          </w:p>
        </w:tc>
      </w:tr>
      <w:tr w:rsidR="006755C2" w:rsidRPr="004A56E3" w14:paraId="21813323" w14:textId="77777777" w:rsidTr="006755C2">
        <w:trPr>
          <w:trHeight w:val="288"/>
        </w:trPr>
        <w:tc>
          <w:tcPr>
            <w:tcW w:w="1489" w:type="pct"/>
            <w:noWrap/>
            <w:hideMark/>
          </w:tcPr>
          <w:p w14:paraId="64F5DD6D" w14:textId="77777777" w:rsidR="006755C2" w:rsidRPr="004A56E3" w:rsidRDefault="006755C2" w:rsidP="002D34E0">
            <w:pPr>
              <w:rPr>
                <w:rFonts w:eastAsia="Times New Roman"/>
                <w:color w:val="000000"/>
                <w:sz w:val="20"/>
                <w:szCs w:val="20"/>
                <w:lang w:val="es-VE"/>
              </w:rPr>
            </w:pPr>
            <w:r w:rsidRPr="004A56E3">
              <w:rPr>
                <w:rFonts w:eastAsia="Times New Roman"/>
                <w:color w:val="000000"/>
                <w:sz w:val="20"/>
                <w:szCs w:val="20"/>
                <w:lang w:val="es-VE"/>
              </w:rPr>
              <w:t>Inicial</w:t>
            </w:r>
          </w:p>
        </w:tc>
        <w:tc>
          <w:tcPr>
            <w:tcW w:w="1489" w:type="pct"/>
            <w:noWrap/>
            <w:hideMark/>
          </w:tcPr>
          <w:p w14:paraId="473C8F84"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6,90</w:t>
            </w:r>
          </w:p>
        </w:tc>
        <w:tc>
          <w:tcPr>
            <w:tcW w:w="2021" w:type="pct"/>
            <w:noWrap/>
            <w:hideMark/>
          </w:tcPr>
          <w:p w14:paraId="795A8A86"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6,38</w:t>
            </w:r>
          </w:p>
        </w:tc>
      </w:tr>
      <w:tr w:rsidR="006755C2" w:rsidRPr="004A56E3" w14:paraId="5CADAFA8" w14:textId="77777777" w:rsidTr="006755C2">
        <w:trPr>
          <w:trHeight w:val="288"/>
        </w:trPr>
        <w:tc>
          <w:tcPr>
            <w:tcW w:w="5000" w:type="pct"/>
            <w:gridSpan w:val="3"/>
            <w:noWrap/>
            <w:hideMark/>
          </w:tcPr>
          <w:p w14:paraId="74939450" w14:textId="77777777" w:rsidR="006755C2" w:rsidRPr="004A56E3" w:rsidRDefault="006755C2" w:rsidP="002D34E0">
            <w:pPr>
              <w:rPr>
                <w:rFonts w:eastAsia="Times New Roman"/>
                <w:b/>
                <w:bCs/>
                <w:color w:val="000000"/>
                <w:sz w:val="20"/>
                <w:szCs w:val="20"/>
                <w:lang w:val="es-VE"/>
              </w:rPr>
            </w:pPr>
            <w:r w:rsidRPr="004A56E3">
              <w:rPr>
                <w:rFonts w:eastAsia="Times New Roman"/>
                <w:color w:val="000000"/>
                <w:sz w:val="20"/>
                <w:szCs w:val="20"/>
                <w:lang w:val="es-VE"/>
              </w:rPr>
              <w:t>Intermedia </w:t>
            </w:r>
          </w:p>
        </w:tc>
      </w:tr>
      <w:tr w:rsidR="006755C2" w:rsidRPr="004A56E3" w14:paraId="47CBBF80" w14:textId="77777777" w:rsidTr="006755C2">
        <w:trPr>
          <w:trHeight w:val="288"/>
        </w:trPr>
        <w:tc>
          <w:tcPr>
            <w:tcW w:w="1489" w:type="pct"/>
            <w:noWrap/>
            <w:hideMark/>
          </w:tcPr>
          <w:p w14:paraId="0E389DC5" w14:textId="77777777" w:rsidR="006755C2" w:rsidRPr="004A56E3" w:rsidRDefault="006755C2" w:rsidP="002D34E0">
            <w:pPr>
              <w:rPr>
                <w:rFonts w:eastAsia="Times New Roman"/>
                <w:color w:val="000000"/>
                <w:sz w:val="20"/>
                <w:szCs w:val="20"/>
                <w:lang w:val="es-VE"/>
              </w:rPr>
            </w:pPr>
            <w:r w:rsidRPr="004A56E3">
              <w:rPr>
                <w:rFonts w:eastAsia="Times New Roman"/>
                <w:color w:val="000000"/>
                <w:sz w:val="20"/>
                <w:szCs w:val="20"/>
                <w:lang w:val="es-VE"/>
              </w:rPr>
              <w:t>1</w:t>
            </w:r>
          </w:p>
        </w:tc>
        <w:tc>
          <w:tcPr>
            <w:tcW w:w="1489" w:type="pct"/>
            <w:noWrap/>
            <w:hideMark/>
          </w:tcPr>
          <w:p w14:paraId="2D094AF6"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6,04</w:t>
            </w:r>
          </w:p>
        </w:tc>
        <w:tc>
          <w:tcPr>
            <w:tcW w:w="2021" w:type="pct"/>
            <w:noWrap/>
            <w:hideMark/>
          </w:tcPr>
          <w:p w14:paraId="588D8247"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6,38</w:t>
            </w:r>
          </w:p>
        </w:tc>
      </w:tr>
      <w:tr w:rsidR="006755C2" w:rsidRPr="004A56E3" w14:paraId="61C57D71" w14:textId="77777777" w:rsidTr="006755C2">
        <w:trPr>
          <w:trHeight w:val="288"/>
        </w:trPr>
        <w:tc>
          <w:tcPr>
            <w:tcW w:w="1489" w:type="pct"/>
            <w:noWrap/>
            <w:hideMark/>
          </w:tcPr>
          <w:p w14:paraId="6E7E65F1" w14:textId="77777777" w:rsidR="006755C2" w:rsidRPr="004A56E3" w:rsidRDefault="006755C2" w:rsidP="002D34E0">
            <w:pPr>
              <w:rPr>
                <w:rFonts w:eastAsia="Times New Roman"/>
                <w:color w:val="000000"/>
                <w:sz w:val="20"/>
                <w:szCs w:val="20"/>
                <w:lang w:val="es-VE"/>
              </w:rPr>
            </w:pPr>
            <w:r w:rsidRPr="004A56E3">
              <w:rPr>
                <w:rFonts w:eastAsia="Times New Roman"/>
                <w:color w:val="000000"/>
                <w:sz w:val="20"/>
                <w:szCs w:val="20"/>
                <w:lang w:val="es-VE"/>
              </w:rPr>
              <w:t>2</w:t>
            </w:r>
          </w:p>
        </w:tc>
        <w:tc>
          <w:tcPr>
            <w:tcW w:w="1489" w:type="pct"/>
            <w:noWrap/>
            <w:hideMark/>
          </w:tcPr>
          <w:p w14:paraId="0219C398"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5,70</w:t>
            </w:r>
          </w:p>
        </w:tc>
        <w:tc>
          <w:tcPr>
            <w:tcW w:w="2021" w:type="pct"/>
            <w:noWrap/>
            <w:hideMark/>
          </w:tcPr>
          <w:p w14:paraId="31714735"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6,36</w:t>
            </w:r>
          </w:p>
        </w:tc>
      </w:tr>
      <w:tr w:rsidR="006755C2" w:rsidRPr="004A56E3" w14:paraId="70D9C602" w14:textId="77777777" w:rsidTr="006755C2">
        <w:trPr>
          <w:trHeight w:val="288"/>
        </w:trPr>
        <w:tc>
          <w:tcPr>
            <w:tcW w:w="1489" w:type="pct"/>
            <w:noWrap/>
            <w:hideMark/>
          </w:tcPr>
          <w:p w14:paraId="706A49F0" w14:textId="46A7D6ED" w:rsidR="006755C2" w:rsidRPr="004A56E3" w:rsidRDefault="006755C2" w:rsidP="002D34E0">
            <w:pPr>
              <w:rPr>
                <w:rFonts w:eastAsia="Times New Roman"/>
                <w:color w:val="000000"/>
                <w:sz w:val="20"/>
                <w:szCs w:val="20"/>
                <w:lang w:val="es-VE"/>
              </w:rPr>
            </w:pPr>
            <w:r w:rsidRPr="004A56E3">
              <w:rPr>
                <w:rFonts w:eastAsia="Times New Roman"/>
                <w:color w:val="000000"/>
                <w:sz w:val="20"/>
                <w:szCs w:val="20"/>
                <w:lang w:val="es-VE"/>
              </w:rPr>
              <w:t>3</w:t>
            </w:r>
          </w:p>
        </w:tc>
        <w:tc>
          <w:tcPr>
            <w:tcW w:w="1489" w:type="pct"/>
            <w:noWrap/>
            <w:hideMark/>
          </w:tcPr>
          <w:p w14:paraId="38A37FFD" w14:textId="7E24B79A"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6,15</w:t>
            </w:r>
          </w:p>
        </w:tc>
        <w:tc>
          <w:tcPr>
            <w:tcW w:w="2021" w:type="pct"/>
            <w:noWrap/>
            <w:hideMark/>
          </w:tcPr>
          <w:p w14:paraId="7371D3DD" w14:textId="793FA89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6,23</w:t>
            </w:r>
          </w:p>
        </w:tc>
      </w:tr>
      <w:tr w:rsidR="006755C2" w:rsidRPr="004A56E3" w14:paraId="04D38A13" w14:textId="77777777" w:rsidTr="006755C2">
        <w:trPr>
          <w:trHeight w:val="288"/>
        </w:trPr>
        <w:tc>
          <w:tcPr>
            <w:tcW w:w="5000" w:type="pct"/>
            <w:gridSpan w:val="3"/>
            <w:noWrap/>
            <w:hideMark/>
          </w:tcPr>
          <w:p w14:paraId="6D8E3D53" w14:textId="77777777" w:rsidR="006755C2" w:rsidRPr="004A56E3" w:rsidRDefault="006755C2" w:rsidP="002D34E0">
            <w:pPr>
              <w:rPr>
                <w:rFonts w:eastAsia="Times New Roman"/>
                <w:b/>
                <w:bCs/>
                <w:color w:val="000000"/>
                <w:sz w:val="20"/>
                <w:szCs w:val="20"/>
                <w:lang w:val="es-VE"/>
              </w:rPr>
            </w:pPr>
            <w:r w:rsidRPr="004A56E3">
              <w:rPr>
                <w:rFonts w:eastAsia="Times New Roman"/>
                <w:color w:val="000000"/>
                <w:sz w:val="20"/>
                <w:szCs w:val="20"/>
                <w:lang w:val="es-VE"/>
              </w:rPr>
              <w:t>Final</w:t>
            </w:r>
          </w:p>
        </w:tc>
      </w:tr>
      <w:tr w:rsidR="006755C2" w:rsidRPr="004A56E3" w14:paraId="4FC8CFEB" w14:textId="77777777" w:rsidTr="006755C2">
        <w:trPr>
          <w:trHeight w:val="288"/>
        </w:trPr>
        <w:tc>
          <w:tcPr>
            <w:tcW w:w="1489" w:type="pct"/>
            <w:noWrap/>
            <w:hideMark/>
          </w:tcPr>
          <w:p w14:paraId="4264A430" w14:textId="77777777" w:rsidR="006755C2" w:rsidRPr="004A56E3" w:rsidRDefault="006755C2" w:rsidP="002D34E0">
            <w:pPr>
              <w:rPr>
                <w:rFonts w:eastAsia="Times New Roman"/>
                <w:color w:val="000000"/>
                <w:sz w:val="20"/>
                <w:szCs w:val="20"/>
                <w:lang w:val="es-VE"/>
              </w:rPr>
            </w:pPr>
            <w:r w:rsidRPr="004A56E3">
              <w:rPr>
                <w:rFonts w:eastAsia="Times New Roman"/>
                <w:color w:val="000000"/>
                <w:sz w:val="20"/>
                <w:szCs w:val="20"/>
                <w:lang w:val="es-VE"/>
              </w:rPr>
              <w:t>1</w:t>
            </w:r>
          </w:p>
        </w:tc>
        <w:tc>
          <w:tcPr>
            <w:tcW w:w="1489" w:type="pct"/>
            <w:noWrap/>
            <w:hideMark/>
          </w:tcPr>
          <w:p w14:paraId="29FBA280"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6,54</w:t>
            </w:r>
          </w:p>
        </w:tc>
        <w:tc>
          <w:tcPr>
            <w:tcW w:w="2021" w:type="pct"/>
            <w:noWrap/>
            <w:hideMark/>
          </w:tcPr>
          <w:p w14:paraId="3595D2E8"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6,65</w:t>
            </w:r>
          </w:p>
        </w:tc>
      </w:tr>
      <w:tr w:rsidR="006755C2" w:rsidRPr="004A56E3" w14:paraId="372E8CE6" w14:textId="77777777" w:rsidTr="006755C2">
        <w:trPr>
          <w:trHeight w:val="288"/>
        </w:trPr>
        <w:tc>
          <w:tcPr>
            <w:tcW w:w="1489" w:type="pct"/>
            <w:noWrap/>
            <w:hideMark/>
          </w:tcPr>
          <w:p w14:paraId="65DD48B4" w14:textId="77777777" w:rsidR="006755C2" w:rsidRPr="004A56E3" w:rsidRDefault="006755C2" w:rsidP="002D34E0">
            <w:pPr>
              <w:rPr>
                <w:rFonts w:eastAsia="Times New Roman"/>
                <w:color w:val="000000"/>
                <w:sz w:val="20"/>
                <w:szCs w:val="20"/>
                <w:lang w:val="es-VE"/>
              </w:rPr>
            </w:pPr>
            <w:r w:rsidRPr="004A56E3">
              <w:rPr>
                <w:rFonts w:eastAsia="Times New Roman"/>
                <w:color w:val="000000"/>
                <w:sz w:val="20"/>
                <w:szCs w:val="20"/>
                <w:lang w:val="es-VE"/>
              </w:rPr>
              <w:t>2</w:t>
            </w:r>
          </w:p>
        </w:tc>
        <w:tc>
          <w:tcPr>
            <w:tcW w:w="1489" w:type="pct"/>
            <w:noWrap/>
            <w:hideMark/>
          </w:tcPr>
          <w:p w14:paraId="753B1587"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6,32</w:t>
            </w:r>
          </w:p>
        </w:tc>
        <w:tc>
          <w:tcPr>
            <w:tcW w:w="2021" w:type="pct"/>
            <w:noWrap/>
            <w:hideMark/>
          </w:tcPr>
          <w:p w14:paraId="76B5CAB6"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6,66</w:t>
            </w:r>
          </w:p>
        </w:tc>
      </w:tr>
      <w:tr w:rsidR="006755C2" w:rsidRPr="004A56E3" w14:paraId="5FBD1ECB" w14:textId="77777777" w:rsidTr="006755C2">
        <w:trPr>
          <w:trHeight w:val="288"/>
        </w:trPr>
        <w:tc>
          <w:tcPr>
            <w:tcW w:w="1489" w:type="pct"/>
            <w:noWrap/>
            <w:hideMark/>
          </w:tcPr>
          <w:p w14:paraId="0FE012DF" w14:textId="77777777" w:rsidR="006755C2" w:rsidRPr="004A56E3" w:rsidRDefault="006755C2" w:rsidP="002D34E0">
            <w:pPr>
              <w:rPr>
                <w:rFonts w:eastAsia="Times New Roman"/>
                <w:color w:val="000000"/>
                <w:sz w:val="20"/>
                <w:szCs w:val="20"/>
                <w:lang w:val="es-VE"/>
              </w:rPr>
            </w:pPr>
            <w:r w:rsidRPr="004A56E3">
              <w:rPr>
                <w:rFonts w:eastAsia="Times New Roman"/>
                <w:color w:val="000000"/>
                <w:sz w:val="20"/>
                <w:szCs w:val="20"/>
                <w:lang w:val="es-VE"/>
              </w:rPr>
              <w:t>3</w:t>
            </w:r>
          </w:p>
        </w:tc>
        <w:tc>
          <w:tcPr>
            <w:tcW w:w="1489" w:type="pct"/>
            <w:noWrap/>
            <w:hideMark/>
          </w:tcPr>
          <w:p w14:paraId="2240BB26"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6,20</w:t>
            </w:r>
          </w:p>
        </w:tc>
        <w:tc>
          <w:tcPr>
            <w:tcW w:w="2021" w:type="pct"/>
            <w:noWrap/>
            <w:hideMark/>
          </w:tcPr>
          <w:p w14:paraId="285854E2"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6,57</w:t>
            </w:r>
          </w:p>
        </w:tc>
      </w:tr>
      <w:tr w:rsidR="006755C2" w:rsidRPr="004A56E3" w14:paraId="6928F2E9" w14:textId="77777777" w:rsidTr="006755C2">
        <w:trPr>
          <w:trHeight w:val="288"/>
        </w:trPr>
        <w:tc>
          <w:tcPr>
            <w:tcW w:w="1489" w:type="pct"/>
            <w:noWrap/>
            <w:hideMark/>
          </w:tcPr>
          <w:p w14:paraId="75533087" w14:textId="77777777" w:rsidR="006755C2" w:rsidRPr="004A56E3" w:rsidRDefault="006755C2" w:rsidP="002D34E0">
            <w:pPr>
              <w:rPr>
                <w:rFonts w:eastAsia="Times New Roman"/>
                <w:color w:val="000000"/>
                <w:sz w:val="20"/>
                <w:szCs w:val="20"/>
                <w:lang w:val="es-VE"/>
              </w:rPr>
            </w:pPr>
            <w:r w:rsidRPr="004A56E3">
              <w:rPr>
                <w:rFonts w:eastAsia="Times New Roman"/>
                <w:color w:val="000000"/>
                <w:sz w:val="20"/>
                <w:szCs w:val="20"/>
                <w:lang w:val="es-VE"/>
              </w:rPr>
              <w:t>Control</w:t>
            </w:r>
          </w:p>
        </w:tc>
        <w:tc>
          <w:tcPr>
            <w:tcW w:w="1489" w:type="pct"/>
            <w:noWrap/>
            <w:hideMark/>
          </w:tcPr>
          <w:p w14:paraId="1379A2A2"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6,47</w:t>
            </w:r>
          </w:p>
        </w:tc>
        <w:tc>
          <w:tcPr>
            <w:tcW w:w="2021" w:type="pct"/>
            <w:noWrap/>
            <w:hideMark/>
          </w:tcPr>
          <w:p w14:paraId="3C60D06E" w14:textId="77777777" w:rsidR="006755C2" w:rsidRPr="004A56E3" w:rsidRDefault="006755C2" w:rsidP="002D34E0">
            <w:pPr>
              <w:jc w:val="center"/>
              <w:rPr>
                <w:rFonts w:eastAsia="Times New Roman"/>
                <w:color w:val="000000"/>
                <w:sz w:val="20"/>
                <w:szCs w:val="20"/>
                <w:lang w:val="es-VE"/>
              </w:rPr>
            </w:pPr>
            <w:r w:rsidRPr="004A56E3">
              <w:rPr>
                <w:rFonts w:eastAsia="Times New Roman"/>
                <w:color w:val="000000"/>
                <w:sz w:val="20"/>
                <w:szCs w:val="20"/>
                <w:lang w:val="es-VE"/>
              </w:rPr>
              <w:t>6,68</w:t>
            </w:r>
          </w:p>
        </w:tc>
      </w:tr>
    </w:tbl>
    <w:p w14:paraId="78DD8EC4" w14:textId="17EB14EA" w:rsidR="00793821" w:rsidRPr="004A56E3" w:rsidRDefault="00793821" w:rsidP="00346BE3">
      <w:pPr>
        <w:spacing w:before="240" w:after="120"/>
        <w:jc w:val="both"/>
        <w:rPr>
          <w:sz w:val="20"/>
          <w:szCs w:val="20"/>
          <w:lang w:val="es-VE"/>
        </w:rPr>
      </w:pPr>
      <w:r w:rsidRPr="004A56E3">
        <w:rPr>
          <w:sz w:val="20"/>
          <w:szCs w:val="20"/>
          <w:lang w:val="es-VE"/>
        </w:rPr>
        <w:lastRenderedPageBreak/>
        <w:t>En un inicio el pH en ambos sistemas hidropónicos era ligeramente ácido. Para el momento de la toma intermedia hubo una disminución para el caso del sistema diluido y se mantuvo constante para el caso del sistema concentrado. Tras el transcurso de las seis semanas de tratamiento hubo un incremento en ambos sistemas, resultando en un pH promedio final de 6,35 para el sistema diluido y de 6,63 para el sistema concentrado. En general, el proceso resultó en la disminución del pH en un 9% en promedio para el sistema diluido y el aumento en un 4% en promedio para el sistema concentrado.</w:t>
      </w:r>
    </w:p>
    <w:p w14:paraId="6790BA5C" w14:textId="5ED7A41F" w:rsidR="00F32C75" w:rsidRDefault="006A2C8A" w:rsidP="00F32C75">
      <w:pPr>
        <w:spacing w:after="120"/>
        <w:jc w:val="both"/>
        <w:rPr>
          <w:sz w:val="22"/>
          <w:szCs w:val="22"/>
          <w:lang w:val="es-VE"/>
        </w:rPr>
      </w:pPr>
      <w:r>
        <w:rPr>
          <w:noProof/>
          <w:lang w:val="es-VE" w:eastAsia="es-VE"/>
        </w:rPr>
        <mc:AlternateContent>
          <mc:Choice Requires="wps">
            <w:drawing>
              <wp:anchor distT="0" distB="0" distL="114300" distR="114300" simplePos="0" relativeHeight="251661312" behindDoc="0" locked="0" layoutInCell="1" allowOverlap="1" wp14:anchorId="11C02982" wp14:editId="00EB2AD6">
                <wp:simplePos x="0" y="0"/>
                <wp:positionH relativeFrom="column">
                  <wp:posOffset>0</wp:posOffset>
                </wp:positionH>
                <wp:positionV relativeFrom="paragraph">
                  <wp:posOffset>1825683</wp:posOffset>
                </wp:positionV>
                <wp:extent cx="477982" cy="339436"/>
                <wp:effectExtent l="0" t="0" r="0" b="3810"/>
                <wp:wrapNone/>
                <wp:docPr id="4" name="Cuadro de texto 4"/>
                <wp:cNvGraphicFramePr/>
                <a:graphic xmlns:a="http://schemas.openxmlformats.org/drawingml/2006/main">
                  <a:graphicData uri="http://schemas.microsoft.com/office/word/2010/wordprocessingShape">
                    <wps:wsp>
                      <wps:cNvSpPr txBox="1"/>
                      <wps:spPr>
                        <a:xfrm>
                          <a:off x="0" y="0"/>
                          <a:ext cx="477982" cy="339436"/>
                        </a:xfrm>
                        <a:prstGeom prst="rect">
                          <a:avLst/>
                        </a:prstGeom>
                        <a:noFill/>
                        <a:ln w="6350">
                          <a:noFill/>
                        </a:ln>
                      </wps:spPr>
                      <wps:txbx>
                        <w:txbxContent>
                          <w:p w14:paraId="0E6997BD" w14:textId="27906EA8" w:rsidR="002D34E0" w:rsidRPr="006A2C8A" w:rsidRDefault="002D34E0">
                            <w:pPr>
                              <w:rPr>
                                <w:lang w:val="es-MX"/>
                              </w:rPr>
                            </w:pPr>
                            <w:r>
                              <w:rPr>
                                <w:lang w:val="es-MX"/>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11C02982" id="_x0000_t202" coordsize="21600,21600" o:spt="202" path="m,l,21600r21600,l21600,xe">
                <v:stroke joinstyle="miter"/>
                <v:path gradientshapeok="t" o:connecttype="rect"/>
              </v:shapetype>
              <v:shape id="Cuadro de texto 4" o:spid="_x0000_s1029" type="#_x0000_t202" style="position:absolute;left:0;text-align:left;margin-left:0;margin-top:143.75pt;width:37.65pt;height:2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" filled="f" stroked="f" strokeweight=".5pt">
                <v:textbox>
                  <w:txbxContent>
                    <w:p w14:paraId="0E6997BD" w14:textId="27906EA8" w:rsidR="002D34E0" w:rsidRPr="006A2C8A" w:rsidRDefault="002D34E0">
                      <w:pPr>
                        <w:rPr>
                          <w:lang w:val="es-MX"/>
                        </w:rPr>
                      </w:pPr>
                      <w:r>
                        <w:rPr>
                          <w:lang w:val="es-MX"/>
                        </w:rPr>
                        <w:t>(A)</w:t>
                      </w:r>
                    </w:p>
                  </w:txbxContent>
                </v:textbox>
              </v:shape>
            </w:pict>
          </mc:Fallback>
        </mc:AlternateContent>
      </w:r>
      <w:r w:rsidR="00F32C75">
        <w:rPr>
          <w:noProof/>
          <w:lang w:val="es-VE" w:eastAsia="es-VE"/>
        </w:rPr>
        <w:drawing>
          <wp:inline distT="0" distB="0" distL="0" distR="0" wp14:anchorId="6A7B23A7" wp14:editId="6C1690EA">
            <wp:extent cx="2700000" cy="2088000"/>
            <wp:effectExtent l="0" t="0" r="5715" b="7620"/>
            <wp:docPr id="1" name="Gráfico 1">
              <a:extLst xmlns:a="http://schemas.openxmlformats.org/drawingml/2006/main">
                <a:ext uri="{FF2B5EF4-FFF2-40B4-BE49-F238E27FC236}">
                  <a16:creationId xmlns:a16="http://schemas.microsoft.com/office/drawing/2014/main" id="{E58E2FA7-1802-4DA8-88BB-8CC0766805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5B89857" w14:textId="1A339C06" w:rsidR="00F32C75" w:rsidRDefault="004A56E3" w:rsidP="00F32C75">
      <w:pPr>
        <w:spacing w:after="120"/>
        <w:jc w:val="both"/>
        <w:rPr>
          <w:sz w:val="22"/>
          <w:szCs w:val="22"/>
          <w:lang w:val="es-VE"/>
        </w:rPr>
      </w:pPr>
      <w:r>
        <w:rPr>
          <w:noProof/>
          <w:lang w:val="es-VE" w:eastAsia="es-VE"/>
        </w:rPr>
        <mc:AlternateContent>
          <mc:Choice Requires="wps">
            <w:drawing>
              <wp:anchor distT="0" distB="0" distL="114300" distR="114300" simplePos="0" relativeHeight="251663360" behindDoc="0" locked="0" layoutInCell="1" allowOverlap="1" wp14:anchorId="2ABDCD82" wp14:editId="5E9108E3">
                <wp:simplePos x="0" y="0"/>
                <wp:positionH relativeFrom="column">
                  <wp:align>left</wp:align>
                </wp:positionH>
                <wp:positionV relativeFrom="paragraph">
                  <wp:posOffset>1816735</wp:posOffset>
                </wp:positionV>
                <wp:extent cx="477982" cy="339436"/>
                <wp:effectExtent l="0" t="0" r="0" b="3810"/>
                <wp:wrapNone/>
                <wp:docPr id="5" name="Cuadro de texto 5"/>
                <wp:cNvGraphicFramePr/>
                <a:graphic xmlns:a="http://schemas.openxmlformats.org/drawingml/2006/main">
                  <a:graphicData uri="http://schemas.microsoft.com/office/word/2010/wordprocessingShape">
                    <wps:wsp>
                      <wps:cNvSpPr txBox="1"/>
                      <wps:spPr>
                        <a:xfrm>
                          <a:off x="0" y="0"/>
                          <a:ext cx="477982" cy="339436"/>
                        </a:xfrm>
                        <a:prstGeom prst="rect">
                          <a:avLst/>
                        </a:prstGeom>
                        <a:noFill/>
                        <a:ln w="6350">
                          <a:noFill/>
                        </a:ln>
                      </wps:spPr>
                      <wps:txbx>
                        <w:txbxContent>
                          <w:p w14:paraId="0A834477" w14:textId="0D8ADBB6" w:rsidR="002D34E0" w:rsidRPr="006A2C8A" w:rsidRDefault="002D34E0" w:rsidP="006A2C8A">
                            <w:pPr>
                              <w:rPr>
                                <w:lang w:val="es-MX"/>
                              </w:rPr>
                            </w:pPr>
                            <w:r>
                              <w:rPr>
                                <w:lang w:val="es-MX"/>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ABDCD82" id="Cuadro de texto 5" o:spid="_x0000_s1030" type="#_x0000_t202" style="position:absolute;left:0;text-align:left;margin-left:0;margin-top:143.05pt;width:37.65pt;height:26.75pt;z-index:25166336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" filled="f" stroked="f" strokeweight=".5pt">
                <v:textbox>
                  <w:txbxContent>
                    <w:p w14:paraId="0A834477" w14:textId="0D8ADBB6" w:rsidR="002D34E0" w:rsidRPr="006A2C8A" w:rsidRDefault="002D34E0" w:rsidP="006A2C8A">
                      <w:pPr>
                        <w:rPr>
                          <w:lang w:val="es-MX"/>
                        </w:rPr>
                      </w:pPr>
                      <w:r>
                        <w:rPr>
                          <w:lang w:val="es-MX"/>
                        </w:rPr>
                        <w:t>(B)</w:t>
                      </w:r>
                    </w:p>
                  </w:txbxContent>
                </v:textbox>
              </v:shape>
            </w:pict>
          </mc:Fallback>
        </mc:AlternateContent>
      </w:r>
      <w:r w:rsidR="00F32C75">
        <w:rPr>
          <w:noProof/>
          <w:lang w:val="es-VE" w:eastAsia="es-VE"/>
        </w:rPr>
        <w:drawing>
          <wp:inline distT="0" distB="0" distL="0" distR="0" wp14:anchorId="0F13E442" wp14:editId="61338570">
            <wp:extent cx="2700000" cy="2088000"/>
            <wp:effectExtent l="0" t="0" r="5715" b="7620"/>
            <wp:docPr id="2" name="Gráfico 2">
              <a:extLst xmlns:a="http://schemas.openxmlformats.org/drawingml/2006/main">
                <a:ext uri="{FF2B5EF4-FFF2-40B4-BE49-F238E27FC236}">
                  <a16:creationId xmlns:a16="http://schemas.microsoft.com/office/drawing/2014/main" id="{1F877A4A-BC3C-47F6-81CF-D17D4BDC30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D2F82B2" w14:textId="468E510F" w:rsidR="00F32C75" w:rsidRPr="004A56E3" w:rsidRDefault="00F32C75" w:rsidP="00F32C75">
      <w:pPr>
        <w:spacing w:after="120"/>
        <w:jc w:val="center"/>
        <w:rPr>
          <w:sz w:val="20"/>
          <w:szCs w:val="20"/>
          <w:lang w:val="es-VE"/>
        </w:rPr>
      </w:pPr>
      <w:r w:rsidRPr="004A56E3">
        <w:rPr>
          <w:b/>
          <w:bCs/>
          <w:sz w:val="20"/>
          <w:szCs w:val="20"/>
          <w:lang w:val="es-VE"/>
        </w:rPr>
        <w:t>Figura 2</w:t>
      </w:r>
      <w:r w:rsidRPr="004A56E3">
        <w:rPr>
          <w:sz w:val="20"/>
          <w:szCs w:val="20"/>
          <w:lang w:val="es-VE"/>
        </w:rPr>
        <w:t>: Evolución del pH en los sistemas diluido (A) y concentrado (B)</w:t>
      </w:r>
    </w:p>
    <w:p w14:paraId="32E8B233" w14:textId="31B9DAED" w:rsidR="00F32C75" w:rsidRPr="004A56E3" w:rsidRDefault="00F32C75" w:rsidP="00F32C75">
      <w:pPr>
        <w:spacing w:after="120"/>
        <w:jc w:val="both"/>
        <w:rPr>
          <w:sz w:val="20"/>
          <w:szCs w:val="20"/>
          <w:lang w:val="es-VE"/>
        </w:rPr>
      </w:pPr>
      <w:r w:rsidRPr="004A56E3">
        <w:rPr>
          <w:sz w:val="20"/>
          <w:szCs w:val="20"/>
          <w:lang w:val="es-VE"/>
        </w:rPr>
        <w:t xml:space="preserve">Con respecto al cambio de pH observado en ambos sistemas, según </w:t>
      </w:r>
      <w:r w:rsidR="00F84818" w:rsidRPr="004A56E3">
        <w:rPr>
          <w:sz w:val="20"/>
          <w:szCs w:val="20"/>
          <w:lang w:val="es-VE"/>
        </w:rPr>
        <w:t>[10]</w:t>
      </w:r>
      <w:r w:rsidRPr="004A56E3">
        <w:rPr>
          <w:sz w:val="20"/>
          <w:szCs w:val="20"/>
          <w:lang w:val="es-VE"/>
        </w:rPr>
        <w:t>, pese a que se sabe que las plantas son capaces de incrementar el pH, “los mecanismos subyacentes aún no son del todo comprendidos”; pero comparte diversas hipótesis como la liberación de ácidos orgánicos, iones inorgánicos o CO</w:t>
      </w:r>
      <w:r w:rsidRPr="004A56E3">
        <w:rPr>
          <w:sz w:val="20"/>
          <w:szCs w:val="20"/>
          <w:vertAlign w:val="subscript"/>
          <w:lang w:val="es-VE"/>
        </w:rPr>
        <w:t>2</w:t>
      </w:r>
      <w:r w:rsidRPr="004A56E3">
        <w:rPr>
          <w:sz w:val="20"/>
          <w:szCs w:val="20"/>
          <w:lang w:val="es-VE"/>
        </w:rPr>
        <w:t xml:space="preserve"> producto de la respiración. A este grupo de sustancias se le conoce como exudados radiculares, y se trata de una mezcla de sustancias </w:t>
      </w:r>
      <w:r w:rsidRPr="004A56E3">
        <w:rPr>
          <w:sz w:val="20"/>
          <w:szCs w:val="20"/>
          <w:lang w:val="es-VE"/>
        </w:rPr>
        <w:t xml:space="preserve">liberadas pasivamente por las raíces de las plantas que posee, como componentes clave para el caso del vetiver; carbohidratos, proteínas, azúcares reductores, flavonoides, compuestos fenólicos y alcaloides </w:t>
      </w:r>
      <w:r w:rsidR="00F84818" w:rsidRPr="004A56E3">
        <w:rPr>
          <w:sz w:val="20"/>
          <w:szCs w:val="20"/>
          <w:lang w:val="es-VE"/>
        </w:rPr>
        <w:t>[11]</w:t>
      </w:r>
      <w:r w:rsidRPr="004A56E3">
        <w:rPr>
          <w:sz w:val="20"/>
          <w:szCs w:val="20"/>
          <w:lang w:val="es-VE"/>
        </w:rPr>
        <w:t>.</w:t>
      </w:r>
    </w:p>
    <w:p w14:paraId="24092273" w14:textId="01992834" w:rsidR="00F32C75" w:rsidRPr="004A56E3" w:rsidRDefault="00F32C75" w:rsidP="00F32C75">
      <w:pPr>
        <w:spacing w:after="120"/>
        <w:jc w:val="both"/>
        <w:rPr>
          <w:sz w:val="20"/>
          <w:szCs w:val="20"/>
          <w:lang w:val="es-VE"/>
        </w:rPr>
      </w:pPr>
      <w:r w:rsidRPr="004A56E3">
        <w:rPr>
          <w:sz w:val="20"/>
          <w:szCs w:val="20"/>
          <w:lang w:val="es-VE"/>
        </w:rPr>
        <w:t xml:space="preserve">Justamente en el trabajo de </w:t>
      </w:r>
      <w:r w:rsidR="00F84818" w:rsidRPr="004A56E3">
        <w:rPr>
          <w:sz w:val="20"/>
          <w:szCs w:val="20"/>
          <w:lang w:val="es-VE"/>
        </w:rPr>
        <w:t>[11]</w:t>
      </w:r>
      <w:r w:rsidRPr="004A56E3">
        <w:rPr>
          <w:sz w:val="20"/>
          <w:szCs w:val="20"/>
          <w:lang w:val="es-VE"/>
        </w:rPr>
        <w:t>, tras la extracción de los exudados radiculares del vetiver, agregados posteriormente a una muestra de suelo esterilizado, se pudo apreciar un aumento del pH, junto con el cambio de otras propiedades fisicoquímicas.</w:t>
      </w:r>
    </w:p>
    <w:p w14:paraId="0D7B5A0A" w14:textId="6AF642CA" w:rsidR="00F32C75" w:rsidRPr="004A56E3" w:rsidRDefault="00F32C75" w:rsidP="00F32C75">
      <w:pPr>
        <w:spacing w:after="120"/>
        <w:jc w:val="both"/>
        <w:rPr>
          <w:sz w:val="20"/>
          <w:szCs w:val="20"/>
          <w:lang w:val="es-VE"/>
        </w:rPr>
      </w:pPr>
      <w:r w:rsidRPr="004A56E3">
        <w:rPr>
          <w:sz w:val="20"/>
          <w:szCs w:val="20"/>
          <w:lang w:val="es-VE"/>
        </w:rPr>
        <w:t>Por otro lado, el sistema diluido experimentó una acidificación. Este proceso, si se responsabiliza al vetiver, puede ser causado por la emisión de CO</w:t>
      </w:r>
      <w:r w:rsidRPr="004A56E3">
        <w:rPr>
          <w:sz w:val="20"/>
          <w:szCs w:val="20"/>
          <w:vertAlign w:val="subscript"/>
          <w:lang w:val="es-VE"/>
        </w:rPr>
        <w:t>2</w:t>
      </w:r>
      <w:r w:rsidRPr="004A56E3">
        <w:rPr>
          <w:sz w:val="20"/>
          <w:szCs w:val="20"/>
          <w:lang w:val="es-VE"/>
        </w:rPr>
        <w:t xml:space="preserve"> soluble por parte de las raíces de la planta como consecuencia de su respiración, y su posterior reacción química con el agua en la que forma ácido carbónico </w:t>
      </w:r>
      <w:r w:rsidR="00517AF4" w:rsidRPr="004A56E3">
        <w:rPr>
          <w:sz w:val="20"/>
          <w:szCs w:val="20"/>
          <w:lang w:val="es-VE"/>
        </w:rPr>
        <w:t>[12]</w:t>
      </w:r>
      <w:r w:rsidRPr="004A56E3">
        <w:rPr>
          <w:sz w:val="20"/>
          <w:szCs w:val="20"/>
          <w:lang w:val="es-VE"/>
        </w:rPr>
        <w:t>. Sin embargo, tampoco se puede obviar el efecto del CO</w:t>
      </w:r>
      <w:r w:rsidRPr="004A56E3">
        <w:rPr>
          <w:sz w:val="20"/>
          <w:szCs w:val="20"/>
          <w:vertAlign w:val="subscript"/>
          <w:lang w:val="es-VE"/>
        </w:rPr>
        <w:t>2</w:t>
      </w:r>
      <w:r w:rsidRPr="004A56E3">
        <w:rPr>
          <w:sz w:val="20"/>
          <w:szCs w:val="20"/>
          <w:lang w:val="es-VE"/>
        </w:rPr>
        <w:t xml:space="preserve"> atmosférico, el cual, una vez alcanzado el equilibrio con la fase acuosa, puede resultar en un pH de 5,7 </w:t>
      </w:r>
      <w:r w:rsidR="00517AF4" w:rsidRPr="004A56E3">
        <w:rPr>
          <w:sz w:val="20"/>
          <w:szCs w:val="20"/>
          <w:lang w:val="es-VE"/>
        </w:rPr>
        <w:t>[13].</w:t>
      </w:r>
    </w:p>
    <w:p w14:paraId="6CB81B68" w14:textId="6B64A1B0" w:rsidR="00793821" w:rsidRPr="004A56E3" w:rsidRDefault="00F32C75" w:rsidP="00F32C75">
      <w:pPr>
        <w:spacing w:after="120"/>
        <w:jc w:val="both"/>
        <w:rPr>
          <w:sz w:val="20"/>
          <w:szCs w:val="20"/>
          <w:lang w:val="es-VE"/>
        </w:rPr>
      </w:pPr>
      <w:r w:rsidRPr="004A56E3">
        <w:rPr>
          <w:sz w:val="20"/>
          <w:szCs w:val="20"/>
          <w:lang w:val="es-VE"/>
        </w:rPr>
        <w:t xml:space="preserve">Dado que la emisión de estos exudados radiculares está asociada a la toxicidad a la cual las plantas son sometidas, como una respuesta defensiva </w:t>
      </w:r>
      <w:r w:rsidR="00517AF4" w:rsidRPr="004A56E3">
        <w:rPr>
          <w:sz w:val="20"/>
          <w:szCs w:val="20"/>
          <w:lang w:val="es-VE"/>
        </w:rPr>
        <w:t>[14]</w:t>
      </w:r>
      <w:r w:rsidRPr="004A56E3">
        <w:rPr>
          <w:sz w:val="20"/>
          <w:szCs w:val="20"/>
          <w:lang w:val="es-VE"/>
        </w:rPr>
        <w:t>, se entiende que los efectos del CO</w:t>
      </w:r>
      <w:r w:rsidRPr="004A56E3">
        <w:rPr>
          <w:sz w:val="20"/>
          <w:szCs w:val="20"/>
          <w:vertAlign w:val="subscript"/>
          <w:lang w:val="es-VE"/>
        </w:rPr>
        <w:t>2</w:t>
      </w:r>
      <w:r w:rsidRPr="004A56E3">
        <w:rPr>
          <w:sz w:val="20"/>
          <w:szCs w:val="20"/>
          <w:lang w:val="es-VE"/>
        </w:rPr>
        <w:t xml:space="preserve"> tanto atmosférico como el producido por la respiración de la planta tuvieran una mayor prominencia en determinar el pH del agua en el sistema diluido, causando su acidificación para la toma intermedia, y no sería sino transcurrido un mayor tiempo de tratamiento que el efecto hacia un pH mayor producto de los exudados radiculares se percibieran en este.</w:t>
      </w:r>
    </w:p>
    <w:p w14:paraId="285F4034" w14:textId="505D373E" w:rsidR="00793821" w:rsidRPr="00517AF4" w:rsidRDefault="006A2C8A" w:rsidP="00517AF4">
      <w:pPr>
        <w:rPr>
          <w:sz w:val="22"/>
          <w:szCs w:val="22"/>
          <w:lang w:val="es-VE"/>
        </w:rPr>
      </w:pPr>
      <w:r>
        <w:rPr>
          <w:noProof/>
          <w:lang w:val="es-VE" w:eastAsia="es-VE"/>
        </w:rPr>
        <w:drawing>
          <wp:inline distT="0" distB="0" distL="0" distR="0" wp14:anchorId="231D262F" wp14:editId="75BE0EF5">
            <wp:extent cx="2922270" cy="1728000"/>
            <wp:effectExtent l="0" t="0" r="11430" b="5715"/>
            <wp:docPr id="3" name="Gráfico 3">
              <a:extLst xmlns:a="http://schemas.openxmlformats.org/drawingml/2006/main">
                <a:ext uri="{FF2B5EF4-FFF2-40B4-BE49-F238E27FC236}">
                  <a16:creationId xmlns:a16="http://schemas.microsoft.com/office/drawing/2014/main" id="{B84BE61C-614D-475F-AC5C-73FC0B371A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9B5487D" w14:textId="1750BC6D" w:rsidR="00346BE3" w:rsidRPr="004A56E3" w:rsidRDefault="006A2C8A" w:rsidP="00346BE3">
      <w:pPr>
        <w:spacing w:after="120"/>
        <w:jc w:val="center"/>
        <w:rPr>
          <w:sz w:val="20"/>
          <w:szCs w:val="20"/>
          <w:lang w:val="es-VE"/>
        </w:rPr>
      </w:pPr>
      <w:r w:rsidRPr="004A56E3">
        <w:rPr>
          <w:b/>
          <w:bCs/>
          <w:sz w:val="20"/>
          <w:szCs w:val="20"/>
          <w:lang w:val="es-VE"/>
        </w:rPr>
        <w:t>Figura 3</w:t>
      </w:r>
      <w:r w:rsidRPr="004A56E3">
        <w:rPr>
          <w:sz w:val="20"/>
          <w:szCs w:val="20"/>
          <w:lang w:val="es-VE"/>
        </w:rPr>
        <w:t>: Diferencia absoluta porcentual del pH con respecto a las condiciones iniciales</w:t>
      </w:r>
    </w:p>
    <w:p w14:paraId="56F718F0" w14:textId="6D52908D" w:rsidR="00517AF4" w:rsidRPr="004A56E3" w:rsidRDefault="00517AF4" w:rsidP="00793821">
      <w:pPr>
        <w:pStyle w:val="Prrafodelista"/>
        <w:numPr>
          <w:ilvl w:val="0"/>
          <w:numId w:val="12"/>
        </w:numPr>
        <w:spacing w:after="120"/>
        <w:jc w:val="both"/>
        <w:rPr>
          <w:i/>
          <w:iCs/>
          <w:sz w:val="20"/>
          <w:szCs w:val="20"/>
          <w:lang w:val="es-VE"/>
        </w:rPr>
      </w:pPr>
      <w:r w:rsidRPr="004A56E3">
        <w:rPr>
          <w:i/>
          <w:iCs/>
          <w:sz w:val="20"/>
          <w:szCs w:val="20"/>
          <w:lang w:val="es-VE"/>
        </w:rPr>
        <w:t>Conductividad</w:t>
      </w:r>
    </w:p>
    <w:p w14:paraId="6420C8F4" w14:textId="074E57E3" w:rsidR="001215DD" w:rsidRDefault="006755C2" w:rsidP="00517AF4">
      <w:pPr>
        <w:spacing w:after="120"/>
        <w:jc w:val="both"/>
        <w:rPr>
          <w:sz w:val="20"/>
          <w:szCs w:val="20"/>
          <w:lang w:val="es-VE"/>
        </w:rPr>
      </w:pPr>
      <w:r w:rsidRPr="004A56E3">
        <w:rPr>
          <w:sz w:val="20"/>
          <w:szCs w:val="20"/>
          <w:lang w:val="es-VE"/>
        </w:rPr>
        <w:t>Los resultados para las pruebas de conductividad se reportan en la Tabla III</w:t>
      </w:r>
      <w:r w:rsidR="001215DD">
        <w:rPr>
          <w:sz w:val="20"/>
          <w:szCs w:val="20"/>
          <w:lang w:val="es-VE"/>
        </w:rPr>
        <w:t xml:space="preserve">, donde </w:t>
      </w:r>
      <w:r w:rsidR="001215DD" w:rsidRPr="001215DD">
        <w:rPr>
          <w:sz w:val="20"/>
          <w:szCs w:val="20"/>
          <w:lang w:val="es-VE"/>
        </w:rPr>
        <w:t>D= diluida, C= concentrada</w:t>
      </w:r>
      <w:r w:rsidR="001215DD">
        <w:rPr>
          <w:sz w:val="20"/>
          <w:szCs w:val="20"/>
          <w:lang w:val="es-VE"/>
        </w:rPr>
        <w:t>.</w:t>
      </w:r>
    </w:p>
    <w:p w14:paraId="638E4F44" w14:textId="0F245475" w:rsidR="00BE6F22" w:rsidRDefault="00BE6F22" w:rsidP="001D07BC">
      <w:pPr>
        <w:spacing w:after="120"/>
        <w:jc w:val="both"/>
        <w:rPr>
          <w:sz w:val="20"/>
          <w:szCs w:val="20"/>
          <w:lang w:val="es-VE"/>
        </w:rPr>
      </w:pPr>
      <w:r w:rsidRPr="004A56E3">
        <w:rPr>
          <w:sz w:val="20"/>
          <w:szCs w:val="20"/>
          <w:lang w:val="es-VE"/>
        </w:rPr>
        <w:lastRenderedPageBreak/>
        <w:t>La conductividad eléctrica de ambos sistemas puede considerarse no salina, y particularmente agua dulce; delimitada, según [15], entre los 300 µS cm</w:t>
      </w:r>
      <w:r w:rsidRPr="004A56E3">
        <w:rPr>
          <w:sz w:val="20"/>
          <w:szCs w:val="20"/>
          <w:vertAlign w:val="superscript"/>
          <w:lang w:val="es-VE"/>
        </w:rPr>
        <w:t>-1</w:t>
      </w:r>
      <w:r w:rsidRPr="004A56E3">
        <w:rPr>
          <w:sz w:val="20"/>
          <w:szCs w:val="20"/>
          <w:lang w:val="es-VE"/>
        </w:rPr>
        <w:t xml:space="preserve"> y los 800 µS cm</w:t>
      </w:r>
      <w:r w:rsidRPr="004A56E3">
        <w:rPr>
          <w:sz w:val="20"/>
          <w:szCs w:val="20"/>
          <w:vertAlign w:val="superscript"/>
          <w:lang w:val="es-VE"/>
        </w:rPr>
        <w:t>-1</w:t>
      </w:r>
      <w:r w:rsidRPr="004A56E3">
        <w:rPr>
          <w:sz w:val="20"/>
          <w:szCs w:val="20"/>
          <w:lang w:val="es-VE"/>
        </w:rPr>
        <w:t>. La conductividad eléctrica, como tendencia general para el sistema diluido, fue una disminución paulatina a lo largo de la experiencia; mientras que en el sistema concentrado se mantiene relativamente constante, incrementando ligeramente al término de la experiencia. Los sistemas control demostraron los cambios relativos más drásticos, un decrecimiento del 83% para el sistema diluido y un aumento del 44% en el sistema concentrado. Si se obvia este comportamiento extremo, los sistemas diluido y concentrado poseen una disminución del 37% y un aumento de tan sólo el 5% respectivamente.</w:t>
      </w:r>
    </w:p>
    <w:p w14:paraId="7C938A8E" w14:textId="2512FA80" w:rsidR="006755C2" w:rsidRPr="004A56E3" w:rsidRDefault="006755C2" w:rsidP="001215DD">
      <w:pPr>
        <w:spacing w:after="120"/>
        <w:jc w:val="center"/>
        <w:rPr>
          <w:sz w:val="20"/>
          <w:szCs w:val="20"/>
          <w:lang w:val="es-VE"/>
        </w:rPr>
      </w:pPr>
      <w:r w:rsidRPr="004A56E3">
        <w:rPr>
          <w:b/>
          <w:bCs/>
          <w:sz w:val="20"/>
          <w:szCs w:val="20"/>
          <w:lang w:val="es-VE"/>
        </w:rPr>
        <w:t>Tabla III</w:t>
      </w:r>
      <w:r w:rsidRPr="004A56E3">
        <w:rPr>
          <w:sz w:val="20"/>
          <w:szCs w:val="20"/>
          <w:lang w:val="es-VE"/>
        </w:rPr>
        <w:t xml:space="preserve">: </w:t>
      </w:r>
      <w:r w:rsidR="00D645F9" w:rsidRPr="004A56E3">
        <w:rPr>
          <w:sz w:val="20"/>
          <w:szCs w:val="20"/>
          <w:lang w:val="es-VE"/>
        </w:rPr>
        <w:t>Valores de conductividad obtenidos</w:t>
      </w:r>
    </w:p>
    <w:tbl>
      <w:tblPr>
        <w:tblStyle w:val="Tablaconcuadrcula"/>
        <w:tblW w:w="5000" w:type="pct"/>
        <w:tblLook w:val="04A0" w:firstRow="1" w:lastRow="0" w:firstColumn="1" w:lastColumn="0" w:noHBand="0" w:noVBand="1"/>
      </w:tblPr>
      <w:tblGrid>
        <w:gridCol w:w="1287"/>
        <w:gridCol w:w="1558"/>
        <w:gridCol w:w="1747"/>
      </w:tblGrid>
      <w:tr w:rsidR="00D645F9" w:rsidRPr="004A56E3" w14:paraId="208E0FC1" w14:textId="77777777" w:rsidTr="00D645F9">
        <w:trPr>
          <w:trHeight w:val="288"/>
        </w:trPr>
        <w:tc>
          <w:tcPr>
            <w:tcW w:w="1402" w:type="pct"/>
            <w:vMerge w:val="restart"/>
            <w:noWrap/>
            <w:hideMark/>
          </w:tcPr>
          <w:p w14:paraId="742066CB" w14:textId="77777777" w:rsidR="00D645F9" w:rsidRPr="004A56E3" w:rsidRDefault="00D645F9" w:rsidP="002D34E0">
            <w:pPr>
              <w:rPr>
                <w:rFonts w:eastAsia="Times New Roman"/>
                <w:b/>
                <w:bCs/>
                <w:color w:val="000000"/>
                <w:sz w:val="20"/>
                <w:szCs w:val="20"/>
                <w:lang w:val="es-VE"/>
              </w:rPr>
            </w:pPr>
            <w:r w:rsidRPr="004A56E3">
              <w:rPr>
                <w:rFonts w:eastAsia="Times New Roman"/>
                <w:color w:val="000000"/>
                <w:sz w:val="20"/>
                <w:szCs w:val="20"/>
                <w:lang w:val="es-VE"/>
              </w:rPr>
              <w:t> </w:t>
            </w:r>
          </w:p>
          <w:p w14:paraId="1A145C94" w14:textId="77777777" w:rsidR="00D645F9" w:rsidRPr="004A56E3" w:rsidRDefault="00D645F9" w:rsidP="002D34E0">
            <w:pPr>
              <w:rPr>
                <w:rFonts w:eastAsia="Times New Roman"/>
                <w:color w:val="000000"/>
                <w:sz w:val="20"/>
                <w:szCs w:val="20"/>
                <w:lang w:val="es-VE"/>
              </w:rPr>
            </w:pPr>
            <w:r w:rsidRPr="004A56E3">
              <w:rPr>
                <w:rFonts w:eastAsia="Times New Roman"/>
                <w:b/>
                <w:bCs/>
                <w:color w:val="000000"/>
                <w:sz w:val="20"/>
                <w:szCs w:val="20"/>
                <w:lang w:val="es-VE"/>
              </w:rPr>
              <w:t>Muestra</w:t>
            </w:r>
          </w:p>
        </w:tc>
        <w:tc>
          <w:tcPr>
            <w:tcW w:w="3598" w:type="pct"/>
            <w:gridSpan w:val="2"/>
            <w:noWrap/>
            <w:hideMark/>
          </w:tcPr>
          <w:p w14:paraId="1A3063B9" w14:textId="77777777" w:rsidR="00D645F9" w:rsidRPr="004A56E3" w:rsidRDefault="00D645F9" w:rsidP="002D34E0">
            <w:pPr>
              <w:jc w:val="center"/>
              <w:rPr>
                <w:rFonts w:eastAsia="Times New Roman"/>
                <w:b/>
                <w:bCs/>
                <w:color w:val="000000"/>
                <w:sz w:val="20"/>
                <w:szCs w:val="20"/>
                <w:lang w:val="es-VE"/>
              </w:rPr>
            </w:pPr>
            <w:r w:rsidRPr="004A56E3">
              <w:rPr>
                <w:rFonts w:eastAsia="Times New Roman"/>
                <w:b/>
                <w:bCs/>
                <w:color w:val="000000"/>
                <w:sz w:val="20"/>
                <w:szCs w:val="20"/>
                <w:lang w:val="es-VE"/>
              </w:rPr>
              <w:t>Conductividad (µS/cm)</w:t>
            </w:r>
          </w:p>
          <w:p w14:paraId="4D6E6E66" w14:textId="77777777" w:rsidR="00D645F9" w:rsidRPr="004A56E3" w:rsidRDefault="00D645F9" w:rsidP="002D34E0">
            <w:pPr>
              <w:jc w:val="center"/>
              <w:rPr>
                <w:rFonts w:eastAsia="Times New Roman"/>
                <w:color w:val="000000"/>
                <w:sz w:val="20"/>
                <w:szCs w:val="20"/>
                <w:lang w:val="es-VE"/>
              </w:rPr>
            </w:pPr>
          </w:p>
        </w:tc>
      </w:tr>
      <w:tr w:rsidR="00D645F9" w:rsidRPr="004A56E3" w14:paraId="3ED421A3" w14:textId="77777777" w:rsidTr="00D645F9">
        <w:trPr>
          <w:trHeight w:val="288"/>
        </w:trPr>
        <w:tc>
          <w:tcPr>
            <w:tcW w:w="1402" w:type="pct"/>
            <w:vMerge/>
            <w:noWrap/>
            <w:hideMark/>
          </w:tcPr>
          <w:p w14:paraId="04FF2AA5" w14:textId="77777777" w:rsidR="00D645F9" w:rsidRPr="004A56E3" w:rsidRDefault="00D645F9" w:rsidP="002D34E0">
            <w:pPr>
              <w:rPr>
                <w:rFonts w:eastAsia="Times New Roman"/>
                <w:color w:val="000000"/>
                <w:sz w:val="20"/>
                <w:szCs w:val="20"/>
                <w:lang w:val="es-VE"/>
              </w:rPr>
            </w:pPr>
          </w:p>
        </w:tc>
        <w:tc>
          <w:tcPr>
            <w:tcW w:w="1696" w:type="pct"/>
            <w:noWrap/>
            <w:hideMark/>
          </w:tcPr>
          <w:p w14:paraId="4C13B303" w14:textId="5CD3FDE9" w:rsidR="00D645F9" w:rsidRPr="004A56E3" w:rsidRDefault="00D645F9" w:rsidP="002D34E0">
            <w:pPr>
              <w:jc w:val="center"/>
              <w:rPr>
                <w:rFonts w:eastAsia="Times New Roman"/>
                <w:b/>
                <w:bCs/>
                <w:color w:val="000000"/>
                <w:sz w:val="20"/>
                <w:szCs w:val="20"/>
                <w:lang w:val="es-VE"/>
              </w:rPr>
            </w:pPr>
            <w:r w:rsidRPr="004A56E3">
              <w:rPr>
                <w:rFonts w:eastAsia="Times New Roman"/>
                <w:b/>
                <w:bCs/>
                <w:color w:val="000000"/>
                <w:sz w:val="20"/>
                <w:szCs w:val="20"/>
                <w:lang w:val="es-VE"/>
              </w:rPr>
              <w:t>D</w:t>
            </w:r>
          </w:p>
        </w:tc>
        <w:tc>
          <w:tcPr>
            <w:tcW w:w="1903" w:type="pct"/>
            <w:noWrap/>
            <w:hideMark/>
          </w:tcPr>
          <w:p w14:paraId="2AC76756" w14:textId="1E3BC4FF" w:rsidR="00D645F9" w:rsidRPr="004A56E3" w:rsidRDefault="00D645F9" w:rsidP="002D34E0">
            <w:pPr>
              <w:jc w:val="center"/>
              <w:rPr>
                <w:rFonts w:eastAsia="Times New Roman"/>
                <w:b/>
                <w:bCs/>
                <w:color w:val="000000"/>
                <w:sz w:val="20"/>
                <w:szCs w:val="20"/>
                <w:lang w:val="es-VE"/>
              </w:rPr>
            </w:pPr>
            <w:r w:rsidRPr="004A56E3">
              <w:rPr>
                <w:rFonts w:eastAsia="Times New Roman"/>
                <w:b/>
                <w:bCs/>
                <w:color w:val="000000"/>
                <w:sz w:val="20"/>
                <w:szCs w:val="20"/>
                <w:lang w:val="es-VE"/>
              </w:rPr>
              <w:t>C</w:t>
            </w:r>
          </w:p>
        </w:tc>
      </w:tr>
      <w:tr w:rsidR="00D645F9" w:rsidRPr="004A56E3" w14:paraId="12C400FC" w14:textId="77777777" w:rsidTr="00D645F9">
        <w:trPr>
          <w:trHeight w:val="288"/>
        </w:trPr>
        <w:tc>
          <w:tcPr>
            <w:tcW w:w="1402" w:type="pct"/>
            <w:noWrap/>
            <w:hideMark/>
          </w:tcPr>
          <w:p w14:paraId="6B1B4A6C"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Inicial</w:t>
            </w:r>
          </w:p>
        </w:tc>
        <w:tc>
          <w:tcPr>
            <w:tcW w:w="1696" w:type="pct"/>
            <w:noWrap/>
            <w:hideMark/>
          </w:tcPr>
          <w:p w14:paraId="1102F3C5"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179</w:t>
            </w:r>
          </w:p>
        </w:tc>
        <w:tc>
          <w:tcPr>
            <w:tcW w:w="1903" w:type="pct"/>
            <w:noWrap/>
            <w:hideMark/>
          </w:tcPr>
          <w:p w14:paraId="394E7AA6"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201</w:t>
            </w:r>
          </w:p>
        </w:tc>
      </w:tr>
      <w:tr w:rsidR="00D645F9" w:rsidRPr="004A56E3" w14:paraId="6858C537" w14:textId="77777777" w:rsidTr="00D645F9">
        <w:trPr>
          <w:trHeight w:val="288"/>
        </w:trPr>
        <w:tc>
          <w:tcPr>
            <w:tcW w:w="5000" w:type="pct"/>
            <w:gridSpan w:val="3"/>
            <w:noWrap/>
            <w:hideMark/>
          </w:tcPr>
          <w:p w14:paraId="04666C63"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Intermedia</w:t>
            </w:r>
          </w:p>
        </w:tc>
      </w:tr>
      <w:tr w:rsidR="00D645F9" w:rsidRPr="004A56E3" w14:paraId="72FB70D8" w14:textId="77777777" w:rsidTr="00D645F9">
        <w:trPr>
          <w:trHeight w:val="288"/>
        </w:trPr>
        <w:tc>
          <w:tcPr>
            <w:tcW w:w="1402" w:type="pct"/>
            <w:noWrap/>
            <w:hideMark/>
          </w:tcPr>
          <w:p w14:paraId="3092B21D"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1</w:t>
            </w:r>
          </w:p>
        </w:tc>
        <w:tc>
          <w:tcPr>
            <w:tcW w:w="1696" w:type="pct"/>
            <w:noWrap/>
            <w:hideMark/>
          </w:tcPr>
          <w:p w14:paraId="06C7C1EE"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278</w:t>
            </w:r>
          </w:p>
        </w:tc>
        <w:tc>
          <w:tcPr>
            <w:tcW w:w="1903" w:type="pct"/>
            <w:noWrap/>
            <w:hideMark/>
          </w:tcPr>
          <w:p w14:paraId="38676E33"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220</w:t>
            </w:r>
          </w:p>
        </w:tc>
      </w:tr>
      <w:tr w:rsidR="00D645F9" w:rsidRPr="004A56E3" w14:paraId="6CEF00FC" w14:textId="77777777" w:rsidTr="00D645F9">
        <w:trPr>
          <w:trHeight w:val="288"/>
        </w:trPr>
        <w:tc>
          <w:tcPr>
            <w:tcW w:w="1402" w:type="pct"/>
            <w:noWrap/>
            <w:hideMark/>
          </w:tcPr>
          <w:p w14:paraId="3324F1E6"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2</w:t>
            </w:r>
          </w:p>
        </w:tc>
        <w:tc>
          <w:tcPr>
            <w:tcW w:w="1696" w:type="pct"/>
            <w:noWrap/>
            <w:hideMark/>
          </w:tcPr>
          <w:p w14:paraId="2B60DFE5"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162</w:t>
            </w:r>
          </w:p>
        </w:tc>
        <w:tc>
          <w:tcPr>
            <w:tcW w:w="1903" w:type="pct"/>
            <w:noWrap/>
            <w:hideMark/>
          </w:tcPr>
          <w:p w14:paraId="3E7A17C7"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216</w:t>
            </w:r>
          </w:p>
        </w:tc>
      </w:tr>
      <w:tr w:rsidR="00D645F9" w:rsidRPr="004A56E3" w14:paraId="4112D359" w14:textId="77777777" w:rsidTr="00D645F9">
        <w:trPr>
          <w:trHeight w:val="288"/>
        </w:trPr>
        <w:tc>
          <w:tcPr>
            <w:tcW w:w="1402" w:type="pct"/>
            <w:noWrap/>
            <w:hideMark/>
          </w:tcPr>
          <w:p w14:paraId="2805BFA1"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3</w:t>
            </w:r>
          </w:p>
        </w:tc>
        <w:tc>
          <w:tcPr>
            <w:tcW w:w="1696" w:type="pct"/>
            <w:noWrap/>
            <w:hideMark/>
          </w:tcPr>
          <w:p w14:paraId="7F955588"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156</w:t>
            </w:r>
          </w:p>
        </w:tc>
        <w:tc>
          <w:tcPr>
            <w:tcW w:w="1903" w:type="pct"/>
            <w:noWrap/>
            <w:hideMark/>
          </w:tcPr>
          <w:p w14:paraId="1EFF3EA4"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222</w:t>
            </w:r>
          </w:p>
        </w:tc>
      </w:tr>
      <w:tr w:rsidR="00D645F9" w:rsidRPr="004A56E3" w14:paraId="4187A1AF" w14:textId="77777777" w:rsidTr="00D645F9">
        <w:trPr>
          <w:trHeight w:val="288"/>
        </w:trPr>
        <w:tc>
          <w:tcPr>
            <w:tcW w:w="5000" w:type="pct"/>
            <w:gridSpan w:val="3"/>
            <w:noWrap/>
            <w:hideMark/>
          </w:tcPr>
          <w:p w14:paraId="0A42D8E6"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Final</w:t>
            </w:r>
          </w:p>
        </w:tc>
      </w:tr>
      <w:tr w:rsidR="00D645F9" w:rsidRPr="004A56E3" w14:paraId="60597BBC" w14:textId="77777777" w:rsidTr="00D645F9">
        <w:trPr>
          <w:trHeight w:val="288"/>
        </w:trPr>
        <w:tc>
          <w:tcPr>
            <w:tcW w:w="1402" w:type="pct"/>
            <w:noWrap/>
            <w:hideMark/>
          </w:tcPr>
          <w:p w14:paraId="0B527DE9"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Control D</w:t>
            </w:r>
          </w:p>
        </w:tc>
        <w:tc>
          <w:tcPr>
            <w:tcW w:w="1696" w:type="pct"/>
            <w:noWrap/>
            <w:hideMark/>
          </w:tcPr>
          <w:p w14:paraId="76B5041F"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 </w:t>
            </w:r>
          </w:p>
        </w:tc>
        <w:tc>
          <w:tcPr>
            <w:tcW w:w="1903" w:type="pct"/>
            <w:noWrap/>
            <w:hideMark/>
          </w:tcPr>
          <w:p w14:paraId="196C071C"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 </w:t>
            </w:r>
          </w:p>
        </w:tc>
      </w:tr>
      <w:tr w:rsidR="00D645F9" w:rsidRPr="004A56E3" w14:paraId="126892D6" w14:textId="77777777" w:rsidTr="00D645F9">
        <w:trPr>
          <w:trHeight w:val="288"/>
        </w:trPr>
        <w:tc>
          <w:tcPr>
            <w:tcW w:w="1402" w:type="pct"/>
            <w:noWrap/>
            <w:hideMark/>
          </w:tcPr>
          <w:p w14:paraId="63ECCED6"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1</w:t>
            </w:r>
          </w:p>
        </w:tc>
        <w:tc>
          <w:tcPr>
            <w:tcW w:w="1696" w:type="pct"/>
            <w:noWrap/>
            <w:hideMark/>
          </w:tcPr>
          <w:p w14:paraId="0EC7C508"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124</w:t>
            </w:r>
          </w:p>
        </w:tc>
        <w:tc>
          <w:tcPr>
            <w:tcW w:w="1903" w:type="pct"/>
            <w:noWrap/>
            <w:hideMark/>
          </w:tcPr>
          <w:p w14:paraId="20DE7CDB"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233</w:t>
            </w:r>
          </w:p>
        </w:tc>
      </w:tr>
      <w:tr w:rsidR="00D645F9" w:rsidRPr="004A56E3" w14:paraId="56C186E6" w14:textId="77777777" w:rsidTr="00D645F9">
        <w:trPr>
          <w:trHeight w:val="288"/>
        </w:trPr>
        <w:tc>
          <w:tcPr>
            <w:tcW w:w="1402" w:type="pct"/>
            <w:noWrap/>
            <w:hideMark/>
          </w:tcPr>
          <w:p w14:paraId="50D5D4D6"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2</w:t>
            </w:r>
          </w:p>
        </w:tc>
        <w:tc>
          <w:tcPr>
            <w:tcW w:w="1696" w:type="pct"/>
            <w:noWrap/>
            <w:hideMark/>
          </w:tcPr>
          <w:p w14:paraId="3652FF51"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125</w:t>
            </w:r>
          </w:p>
        </w:tc>
        <w:tc>
          <w:tcPr>
            <w:tcW w:w="1903" w:type="pct"/>
            <w:noWrap/>
            <w:hideMark/>
          </w:tcPr>
          <w:p w14:paraId="29199DA5"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206</w:t>
            </w:r>
          </w:p>
        </w:tc>
      </w:tr>
      <w:tr w:rsidR="00D645F9" w:rsidRPr="004A56E3" w14:paraId="08041E3C" w14:textId="77777777" w:rsidTr="00D645F9">
        <w:trPr>
          <w:trHeight w:val="288"/>
        </w:trPr>
        <w:tc>
          <w:tcPr>
            <w:tcW w:w="1402" w:type="pct"/>
            <w:noWrap/>
            <w:hideMark/>
          </w:tcPr>
          <w:p w14:paraId="59611C17"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3</w:t>
            </w:r>
          </w:p>
        </w:tc>
        <w:tc>
          <w:tcPr>
            <w:tcW w:w="1696" w:type="pct"/>
            <w:noWrap/>
            <w:hideMark/>
          </w:tcPr>
          <w:p w14:paraId="7D7F85D4"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147</w:t>
            </w:r>
          </w:p>
        </w:tc>
        <w:tc>
          <w:tcPr>
            <w:tcW w:w="1903" w:type="pct"/>
            <w:noWrap/>
            <w:hideMark/>
          </w:tcPr>
          <w:p w14:paraId="203E104D"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197</w:t>
            </w:r>
          </w:p>
        </w:tc>
      </w:tr>
      <w:tr w:rsidR="00D645F9" w:rsidRPr="004A56E3" w14:paraId="49A9013D" w14:textId="77777777" w:rsidTr="00D645F9">
        <w:trPr>
          <w:trHeight w:val="288"/>
        </w:trPr>
        <w:tc>
          <w:tcPr>
            <w:tcW w:w="1402" w:type="pct"/>
            <w:noWrap/>
            <w:hideMark/>
          </w:tcPr>
          <w:p w14:paraId="2108A97B" w14:textId="77777777" w:rsidR="00D645F9" w:rsidRPr="004A56E3" w:rsidRDefault="00D645F9" w:rsidP="002D34E0">
            <w:pPr>
              <w:rPr>
                <w:rFonts w:eastAsia="Times New Roman"/>
                <w:color w:val="000000"/>
                <w:sz w:val="20"/>
                <w:szCs w:val="20"/>
                <w:lang w:val="es-VE"/>
              </w:rPr>
            </w:pPr>
            <w:r w:rsidRPr="004A56E3">
              <w:rPr>
                <w:rFonts w:eastAsia="Times New Roman"/>
                <w:color w:val="000000"/>
                <w:sz w:val="20"/>
                <w:szCs w:val="20"/>
                <w:lang w:val="es-VE"/>
              </w:rPr>
              <w:t>Control</w:t>
            </w:r>
          </w:p>
        </w:tc>
        <w:tc>
          <w:tcPr>
            <w:tcW w:w="1696" w:type="pct"/>
            <w:noWrap/>
            <w:hideMark/>
          </w:tcPr>
          <w:p w14:paraId="645AAAAC"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98</w:t>
            </w:r>
          </w:p>
        </w:tc>
        <w:tc>
          <w:tcPr>
            <w:tcW w:w="1903" w:type="pct"/>
            <w:noWrap/>
            <w:hideMark/>
          </w:tcPr>
          <w:p w14:paraId="05528445" w14:textId="77777777" w:rsidR="00D645F9" w:rsidRPr="004A56E3" w:rsidRDefault="00D645F9" w:rsidP="002D34E0">
            <w:pPr>
              <w:jc w:val="center"/>
              <w:rPr>
                <w:rFonts w:eastAsia="Times New Roman"/>
                <w:color w:val="000000"/>
                <w:sz w:val="20"/>
                <w:szCs w:val="20"/>
                <w:lang w:val="es-VE"/>
              </w:rPr>
            </w:pPr>
            <w:r w:rsidRPr="004A56E3">
              <w:rPr>
                <w:rFonts w:eastAsia="Times New Roman"/>
                <w:color w:val="000000"/>
                <w:sz w:val="20"/>
                <w:szCs w:val="20"/>
                <w:lang w:val="es-VE"/>
              </w:rPr>
              <w:t>361</w:t>
            </w:r>
          </w:p>
        </w:tc>
      </w:tr>
    </w:tbl>
    <w:p w14:paraId="62335A21" w14:textId="42C1CF10" w:rsidR="00346BE3" w:rsidRPr="004A56E3" w:rsidRDefault="00346BE3" w:rsidP="00BE6F22">
      <w:pPr>
        <w:spacing w:before="240" w:after="120"/>
        <w:jc w:val="both"/>
        <w:rPr>
          <w:sz w:val="20"/>
          <w:szCs w:val="20"/>
          <w:lang w:val="es-VE"/>
        </w:rPr>
      </w:pPr>
      <w:r w:rsidRPr="004A56E3">
        <w:rPr>
          <w:sz w:val="20"/>
          <w:szCs w:val="20"/>
          <w:lang w:val="es-VE"/>
        </w:rPr>
        <w:t xml:space="preserve">La conductividad está relacionada con la salinidad y los iones disueltos [15]; circunstancias que someten a las plantas a estrés osmótico y obliga a estas a modificar su metabolismo con tal de sortear condiciones desfavorables [16]. Para el caso del vetiver, y particularmente la salinidad asociada al NaCl, el mecanismo hipotetizado es la retención de iones </w:t>
      </w:r>
      <w:proofErr w:type="spellStart"/>
      <w:r w:rsidRPr="004A56E3">
        <w:rPr>
          <w:sz w:val="20"/>
          <w:szCs w:val="20"/>
          <w:lang w:val="es-VE"/>
        </w:rPr>
        <w:t>Na</w:t>
      </w:r>
      <w:proofErr w:type="spellEnd"/>
      <w:r w:rsidRPr="004A56E3">
        <w:rPr>
          <w:sz w:val="20"/>
          <w:szCs w:val="20"/>
          <w:vertAlign w:val="superscript"/>
          <w:lang w:val="es-VE"/>
        </w:rPr>
        <w:t>+</w:t>
      </w:r>
      <w:r w:rsidRPr="004A56E3">
        <w:rPr>
          <w:sz w:val="20"/>
          <w:szCs w:val="20"/>
          <w:lang w:val="es-VE"/>
        </w:rPr>
        <w:t xml:space="preserve"> en las raíces de la planta, extrayéndolo del medio y evitando que se acumule en las hojas, sitio usual donde se exhiben los efectos de envenenamiento por exceso de este metal [17].</w:t>
      </w:r>
    </w:p>
    <w:p w14:paraId="430624AB" w14:textId="7397901E" w:rsidR="00D645F9" w:rsidRDefault="00D645F9" w:rsidP="00517AF4">
      <w:pPr>
        <w:spacing w:after="120"/>
        <w:jc w:val="both"/>
        <w:rPr>
          <w:sz w:val="22"/>
          <w:szCs w:val="22"/>
          <w:lang w:val="es-VE"/>
        </w:rPr>
      </w:pPr>
      <w:r w:rsidRPr="00BD5A24">
        <w:rPr>
          <w:rFonts w:ascii="Times New Roman" w:hAnsi="Times New Roman" w:cs="Times New Roman"/>
          <w:noProof/>
          <w:lang w:val="es-VE" w:eastAsia="es-VE"/>
        </w:rPr>
        <w:drawing>
          <wp:inline distT="0" distB="0" distL="0" distR="0" wp14:anchorId="077FEAD9" wp14:editId="32431D87">
            <wp:extent cx="2700000" cy="2160000"/>
            <wp:effectExtent l="0" t="0" r="5715" b="12065"/>
            <wp:docPr id="6" name="Gráfico 6">
              <a:extLst xmlns:a="http://schemas.openxmlformats.org/drawingml/2006/main">
                <a:ext uri="{FF2B5EF4-FFF2-40B4-BE49-F238E27FC236}">
                  <a16:creationId xmlns:a16="http://schemas.microsoft.com/office/drawing/2014/main" id="{CB4D9A40-D02B-4680-B1F7-8D96904E3C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880C1C4" w14:textId="3810FC8A" w:rsidR="00D645F9" w:rsidRDefault="00D645F9" w:rsidP="00517AF4">
      <w:pPr>
        <w:spacing w:after="120"/>
        <w:jc w:val="both"/>
        <w:rPr>
          <w:sz w:val="22"/>
          <w:szCs w:val="22"/>
          <w:lang w:val="es-VE"/>
        </w:rPr>
      </w:pPr>
      <w:r w:rsidRPr="00BD5A24">
        <w:rPr>
          <w:rFonts w:ascii="Times New Roman" w:hAnsi="Times New Roman" w:cs="Times New Roman"/>
          <w:noProof/>
          <w:lang w:val="es-VE" w:eastAsia="es-VE"/>
        </w:rPr>
        <w:drawing>
          <wp:inline distT="0" distB="0" distL="0" distR="0" wp14:anchorId="39DC0EC5" wp14:editId="5F70865A">
            <wp:extent cx="2700000" cy="2160000"/>
            <wp:effectExtent l="0" t="0" r="5715" b="12065"/>
            <wp:docPr id="16" name="Gráfico 16">
              <a:extLst xmlns:a="http://schemas.openxmlformats.org/drawingml/2006/main">
                <a:ext uri="{FF2B5EF4-FFF2-40B4-BE49-F238E27FC236}">
                  <a16:creationId xmlns:a16="http://schemas.microsoft.com/office/drawing/2014/main" id="{02FAFA56-3517-4C3B-8667-1EB2504988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DF50108" w14:textId="24957A40" w:rsidR="00D645F9" w:rsidRPr="004A56E3" w:rsidRDefault="00D645F9" w:rsidP="00D645F9">
      <w:pPr>
        <w:spacing w:after="120"/>
        <w:jc w:val="center"/>
        <w:rPr>
          <w:sz w:val="20"/>
          <w:szCs w:val="20"/>
          <w:lang w:val="es-VE"/>
        </w:rPr>
      </w:pPr>
      <w:r w:rsidRPr="004A56E3">
        <w:rPr>
          <w:b/>
          <w:bCs/>
          <w:sz w:val="20"/>
          <w:szCs w:val="20"/>
          <w:lang w:val="es-VE"/>
        </w:rPr>
        <w:t>Figura 4</w:t>
      </w:r>
      <w:r w:rsidRPr="004A56E3">
        <w:rPr>
          <w:sz w:val="20"/>
          <w:szCs w:val="20"/>
          <w:lang w:val="es-VE"/>
        </w:rPr>
        <w:t>: Evolución de la conductividad en los sistemas diluido (A) y concentrado (B)</w:t>
      </w:r>
    </w:p>
    <w:p w14:paraId="7B887A9B" w14:textId="77777777" w:rsidR="00C94E3C" w:rsidRDefault="00265606" w:rsidP="00265606">
      <w:pPr>
        <w:spacing w:after="120"/>
        <w:jc w:val="both"/>
        <w:rPr>
          <w:sz w:val="20"/>
          <w:szCs w:val="20"/>
          <w:lang w:val="es-VE"/>
        </w:rPr>
      </w:pPr>
      <w:r w:rsidRPr="004A56E3">
        <w:rPr>
          <w:sz w:val="20"/>
          <w:szCs w:val="20"/>
          <w:lang w:val="es-VE"/>
        </w:rPr>
        <w:t xml:space="preserve">Los resultados de </w:t>
      </w:r>
      <w:r w:rsidR="003A2CDF" w:rsidRPr="004A56E3">
        <w:rPr>
          <w:sz w:val="20"/>
          <w:szCs w:val="20"/>
          <w:lang w:val="es-VE"/>
        </w:rPr>
        <w:t>[18]</w:t>
      </w:r>
      <w:r w:rsidRPr="004A56E3">
        <w:rPr>
          <w:sz w:val="20"/>
          <w:szCs w:val="20"/>
          <w:lang w:val="es-VE"/>
        </w:rPr>
        <w:t xml:space="preserve"> demuestran que el vetiver presenta inhibiciones en su crecimiento a partir de una salinidad del 0,5%; pero por debajo de esta cota, el incremento en salinidad promueve la producción de biomasa. Sin embargo, dado que la conductividad en el sistema concentrado se mantuvo estable mientras que en el diluido esta disminuyó es razón para considerar que la concentración de sales no era suficientemente diferente como para que la tasa a la cual el vetiver las procesa haya variado entre ambos sistemas, por lo que ocurre una disminución en el sistema diluido por tratarse de un sistema en donde la extracción de las sales disueltas es más perceptible. Añadido a esto, la tasa de remoción de sales debe competir con la tasa de evaporación; esta última responsable del aumento de la conductividad por el aumento de concentración gracias a la disminución del volumen. </w:t>
      </w:r>
    </w:p>
    <w:p w14:paraId="7EB51398" w14:textId="4A88C208" w:rsidR="00D645F9" w:rsidRPr="004A56E3" w:rsidRDefault="00265606" w:rsidP="00265606">
      <w:pPr>
        <w:spacing w:after="120"/>
        <w:jc w:val="both"/>
        <w:rPr>
          <w:sz w:val="20"/>
          <w:szCs w:val="20"/>
          <w:lang w:val="es-VE"/>
        </w:rPr>
      </w:pPr>
      <w:r w:rsidRPr="004A56E3">
        <w:rPr>
          <w:sz w:val="20"/>
          <w:szCs w:val="20"/>
          <w:lang w:val="es-VE"/>
        </w:rPr>
        <w:t xml:space="preserve">También hay que destacar que el vetiver es selectivo con los iones que extrae del medio, </w:t>
      </w:r>
      <w:r w:rsidRPr="004A56E3">
        <w:rPr>
          <w:sz w:val="20"/>
          <w:szCs w:val="20"/>
          <w:lang w:val="es-VE"/>
        </w:rPr>
        <w:lastRenderedPageBreak/>
        <w:t>prefiriendo iones Ca</w:t>
      </w:r>
      <w:r w:rsidRPr="004A56E3">
        <w:rPr>
          <w:sz w:val="20"/>
          <w:szCs w:val="20"/>
          <w:vertAlign w:val="superscript"/>
          <w:lang w:val="es-VE"/>
        </w:rPr>
        <w:t>2+</w:t>
      </w:r>
      <w:r w:rsidRPr="004A56E3">
        <w:rPr>
          <w:sz w:val="20"/>
          <w:szCs w:val="20"/>
          <w:lang w:val="es-VE"/>
        </w:rPr>
        <w:t xml:space="preserve"> y Mg</w:t>
      </w:r>
      <w:r w:rsidRPr="004A56E3">
        <w:rPr>
          <w:sz w:val="20"/>
          <w:szCs w:val="20"/>
          <w:vertAlign w:val="superscript"/>
          <w:lang w:val="es-VE"/>
        </w:rPr>
        <w:t>2+</w:t>
      </w:r>
      <w:r w:rsidRPr="004A56E3">
        <w:rPr>
          <w:sz w:val="20"/>
          <w:szCs w:val="20"/>
          <w:lang w:val="es-VE"/>
        </w:rPr>
        <w:t xml:space="preserve"> frente a </w:t>
      </w:r>
      <w:proofErr w:type="spellStart"/>
      <w:r w:rsidRPr="004A56E3">
        <w:rPr>
          <w:sz w:val="20"/>
          <w:szCs w:val="20"/>
          <w:lang w:val="es-VE"/>
        </w:rPr>
        <w:t>Na</w:t>
      </w:r>
      <w:proofErr w:type="spellEnd"/>
      <w:r w:rsidRPr="004A56E3">
        <w:rPr>
          <w:sz w:val="20"/>
          <w:szCs w:val="20"/>
          <w:vertAlign w:val="superscript"/>
          <w:lang w:val="es-VE"/>
        </w:rPr>
        <w:t>+</w:t>
      </w:r>
      <w:r w:rsidRPr="004A56E3">
        <w:rPr>
          <w:sz w:val="20"/>
          <w:szCs w:val="20"/>
          <w:lang w:val="es-VE"/>
        </w:rPr>
        <w:t xml:space="preserve"> y Cl</w:t>
      </w:r>
      <w:r w:rsidRPr="004A56E3">
        <w:rPr>
          <w:sz w:val="20"/>
          <w:szCs w:val="20"/>
          <w:vertAlign w:val="superscript"/>
          <w:lang w:val="es-VE"/>
        </w:rPr>
        <w:t>-</w:t>
      </w:r>
      <w:r w:rsidRPr="004A56E3">
        <w:rPr>
          <w:sz w:val="20"/>
          <w:szCs w:val="20"/>
          <w:lang w:val="es-VE"/>
        </w:rPr>
        <w:t xml:space="preserve"> </w:t>
      </w:r>
      <w:r w:rsidR="003A2CDF" w:rsidRPr="004A56E3">
        <w:rPr>
          <w:sz w:val="20"/>
          <w:szCs w:val="20"/>
          <w:lang w:val="es-VE"/>
        </w:rPr>
        <w:t>[19]</w:t>
      </w:r>
      <w:r w:rsidRPr="004A56E3">
        <w:rPr>
          <w:sz w:val="20"/>
          <w:szCs w:val="20"/>
          <w:lang w:val="es-VE"/>
        </w:rPr>
        <w:t>; por lo que dependiendo de la composición de las aguas esta predilección pudo haber afectado.</w:t>
      </w:r>
    </w:p>
    <w:p w14:paraId="3BA876E2" w14:textId="718D3B19" w:rsidR="00EC46F2" w:rsidRDefault="00EC46F2" w:rsidP="00265606">
      <w:pPr>
        <w:spacing w:after="120"/>
        <w:jc w:val="both"/>
        <w:rPr>
          <w:sz w:val="22"/>
          <w:szCs w:val="22"/>
          <w:lang w:val="es-VE"/>
        </w:rPr>
      </w:pPr>
      <w:r>
        <w:rPr>
          <w:noProof/>
          <w:lang w:val="es-VE" w:eastAsia="es-VE"/>
        </w:rPr>
        <w:drawing>
          <wp:inline distT="0" distB="0" distL="0" distR="0" wp14:anchorId="2B8DA686" wp14:editId="0895AFFD">
            <wp:extent cx="2922270" cy="1753362"/>
            <wp:effectExtent l="0" t="0" r="11430" b="18415"/>
            <wp:docPr id="17" name="Gráfico 17">
              <a:extLst xmlns:a="http://schemas.openxmlformats.org/drawingml/2006/main">
                <a:ext uri="{FF2B5EF4-FFF2-40B4-BE49-F238E27FC236}">
                  <a16:creationId xmlns:a16="http://schemas.microsoft.com/office/drawing/2014/main" id="{37FE8DB7-CADA-4E28-99FA-973CBDD65C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2212524" w14:textId="286A56D5" w:rsidR="00EC46F2" w:rsidRPr="004A56E3" w:rsidRDefault="00EC46F2" w:rsidP="00EC46F2">
      <w:pPr>
        <w:spacing w:after="120"/>
        <w:jc w:val="center"/>
        <w:rPr>
          <w:sz w:val="20"/>
          <w:szCs w:val="20"/>
          <w:lang w:val="es-VE"/>
        </w:rPr>
      </w:pPr>
      <w:r w:rsidRPr="004A56E3">
        <w:rPr>
          <w:b/>
          <w:bCs/>
          <w:sz w:val="20"/>
          <w:szCs w:val="20"/>
          <w:lang w:val="es-VE"/>
        </w:rPr>
        <w:t>Figura 5</w:t>
      </w:r>
      <w:r w:rsidRPr="004A56E3">
        <w:rPr>
          <w:sz w:val="20"/>
          <w:szCs w:val="20"/>
          <w:lang w:val="es-VE"/>
        </w:rPr>
        <w:t>: Diferencia absoluta porcentual de la conductividad eléctrica con respecto a las condiciones iniciales</w:t>
      </w:r>
    </w:p>
    <w:p w14:paraId="2C7068FC" w14:textId="0E726E1D" w:rsidR="00793821" w:rsidRPr="00CD7F4F" w:rsidRDefault="00793821" w:rsidP="00793821">
      <w:pPr>
        <w:pStyle w:val="Prrafodelista"/>
        <w:numPr>
          <w:ilvl w:val="0"/>
          <w:numId w:val="12"/>
        </w:numPr>
        <w:spacing w:after="120"/>
        <w:jc w:val="both"/>
        <w:rPr>
          <w:i/>
          <w:iCs/>
          <w:sz w:val="20"/>
          <w:szCs w:val="20"/>
          <w:lang w:val="es-VE"/>
        </w:rPr>
      </w:pPr>
      <w:r w:rsidRPr="00CD7F4F">
        <w:rPr>
          <w:i/>
          <w:iCs/>
          <w:sz w:val="20"/>
          <w:szCs w:val="20"/>
          <w:lang w:val="es-VE"/>
        </w:rPr>
        <w:t>Coliformes totales y fecales</w:t>
      </w:r>
    </w:p>
    <w:p w14:paraId="2FBE5FAE" w14:textId="4598278C" w:rsidR="00793821" w:rsidRDefault="00EC46F2" w:rsidP="00793821">
      <w:pPr>
        <w:spacing w:after="120"/>
        <w:jc w:val="both"/>
        <w:rPr>
          <w:sz w:val="20"/>
          <w:szCs w:val="20"/>
        </w:rPr>
      </w:pPr>
      <w:r w:rsidRPr="004A56E3">
        <w:rPr>
          <w:sz w:val="20"/>
          <w:szCs w:val="20"/>
        </w:rPr>
        <w:t>Los resultados para las pruebas de coliformes totales y fecales se reportan en la Tabla IV</w:t>
      </w:r>
      <w:r w:rsidR="001215DD">
        <w:rPr>
          <w:sz w:val="20"/>
          <w:szCs w:val="20"/>
        </w:rPr>
        <w:t>,</w:t>
      </w:r>
      <w:r w:rsidR="001215DD">
        <w:rPr>
          <w:sz w:val="20"/>
          <w:szCs w:val="20"/>
          <w:lang w:val="es-VE"/>
        </w:rPr>
        <w:t xml:space="preserve"> donde </w:t>
      </w:r>
      <w:r w:rsidR="001215DD" w:rsidRPr="001215DD">
        <w:rPr>
          <w:sz w:val="20"/>
          <w:szCs w:val="20"/>
          <w:lang w:val="es-VE"/>
        </w:rPr>
        <w:t>D= diluida, C= concentrada</w:t>
      </w:r>
      <w:r w:rsidR="001215DD">
        <w:rPr>
          <w:sz w:val="20"/>
          <w:szCs w:val="20"/>
          <w:lang w:val="es-VE"/>
        </w:rPr>
        <w:t>.</w:t>
      </w:r>
    </w:p>
    <w:p w14:paraId="660C0744" w14:textId="77777777" w:rsidR="00346BE3" w:rsidRPr="004A56E3" w:rsidRDefault="00346BE3" w:rsidP="00346BE3">
      <w:pPr>
        <w:spacing w:after="120"/>
        <w:jc w:val="both"/>
        <w:rPr>
          <w:sz w:val="20"/>
          <w:szCs w:val="20"/>
        </w:rPr>
      </w:pPr>
      <w:r w:rsidRPr="004A56E3">
        <w:rPr>
          <w:sz w:val="20"/>
          <w:szCs w:val="20"/>
        </w:rPr>
        <w:t xml:space="preserve">Considerando las limitaciones del método, todos los tubos de ambos sistemas para los tres momentos de toma fueron positivos. De esta manera, se tuvo durante el transcurso de la experiencia un valor de </w:t>
      </w:r>
      <w:r w:rsidRPr="004A56E3">
        <w:rPr>
          <w:sz w:val="20"/>
          <w:szCs w:val="20"/>
        </w:rPr>
        <w:t xml:space="preserve">número más probable de ≥1600 organismos/100 </w:t>
      </w:r>
      <w:proofErr w:type="spellStart"/>
      <w:r w:rsidRPr="004A56E3">
        <w:rPr>
          <w:sz w:val="20"/>
          <w:szCs w:val="20"/>
        </w:rPr>
        <w:t>mL</w:t>
      </w:r>
      <w:proofErr w:type="spellEnd"/>
      <w:r w:rsidRPr="004A56E3">
        <w:rPr>
          <w:sz w:val="20"/>
          <w:szCs w:val="20"/>
        </w:rPr>
        <w:t>, tanto para coliformes totales como fecales.</w:t>
      </w:r>
    </w:p>
    <w:p w14:paraId="767FAC9E" w14:textId="77777777" w:rsidR="00346BE3" w:rsidRPr="004A56E3" w:rsidRDefault="00346BE3" w:rsidP="00346BE3">
      <w:pPr>
        <w:spacing w:after="120"/>
        <w:jc w:val="both"/>
        <w:rPr>
          <w:sz w:val="20"/>
          <w:szCs w:val="20"/>
        </w:rPr>
      </w:pPr>
      <w:r w:rsidRPr="004A56E3">
        <w:rPr>
          <w:sz w:val="20"/>
          <w:szCs w:val="20"/>
        </w:rPr>
        <w:t xml:space="preserve">Sin embargo, cualitativamente, se puede apreciar un cambio en la intensidad de la respuesta positiva de la prueba en los tubos de Lauril </w:t>
      </w:r>
      <w:proofErr w:type="spellStart"/>
      <w:r w:rsidRPr="004A56E3">
        <w:rPr>
          <w:sz w:val="20"/>
          <w:szCs w:val="20"/>
        </w:rPr>
        <w:t>Triptosa</w:t>
      </w:r>
      <w:proofErr w:type="spellEnd"/>
      <w:r w:rsidRPr="004A56E3">
        <w:rPr>
          <w:sz w:val="20"/>
          <w:szCs w:val="20"/>
        </w:rPr>
        <w:t>. Como se observa en la figura 7(A), la turbidez es amarillenta, para luego tener un tono blancuzco en la prueba intermedia tras tres semanas de tratamiento. Finalmente, si bien el tono de la turbidez es similar, el volumen de gas apreciable capturado por los tubos Durham es significativamente menor tras las seis semanas de tratamiento.</w:t>
      </w:r>
    </w:p>
    <w:p w14:paraId="34E527FB" w14:textId="77777777" w:rsidR="00346BE3" w:rsidRDefault="00346BE3" w:rsidP="00346BE3">
      <w:pPr>
        <w:spacing w:after="120"/>
        <w:jc w:val="both"/>
        <w:rPr>
          <w:sz w:val="20"/>
          <w:szCs w:val="20"/>
        </w:rPr>
      </w:pPr>
      <w:r w:rsidRPr="004A56E3">
        <w:rPr>
          <w:sz w:val="20"/>
          <w:szCs w:val="20"/>
        </w:rPr>
        <w:t xml:space="preserve">Esta misma tendencia, puede apreciarse en las pruebas para </w:t>
      </w:r>
      <w:r w:rsidRPr="004A56E3">
        <w:rPr>
          <w:i/>
          <w:iCs/>
          <w:sz w:val="20"/>
          <w:szCs w:val="20"/>
        </w:rPr>
        <w:t xml:space="preserve">E. </w:t>
      </w:r>
      <w:proofErr w:type="spellStart"/>
      <w:r w:rsidRPr="004A56E3">
        <w:rPr>
          <w:i/>
          <w:iCs/>
          <w:sz w:val="20"/>
          <w:szCs w:val="20"/>
        </w:rPr>
        <w:t>coli</w:t>
      </w:r>
      <w:proofErr w:type="spellEnd"/>
      <w:r w:rsidRPr="004A56E3">
        <w:rPr>
          <w:sz w:val="20"/>
          <w:szCs w:val="20"/>
        </w:rPr>
        <w:t xml:space="preserve"> mostradas en la Figura 8, mas no para la Bilis Verde Brillante. En la primera, la turbidez inicial es de color amarillo, se observa el gas producido y se forma un precipitado blanco; al transcurso de tres semanas, la turbidez presentada es blanca e igualmente hay formación de gas, pero destaca que para el sistema diluido no hay precipitado blanco apreciable. En el caso del segundo medio de cultivo, la turbidez es oscura en las pruebas iniciales y no presenta cambios significativos en su tono u opacidad en la toma intermedia, donde además se observa un incremento en el volumen de gas capturado.</w:t>
      </w:r>
    </w:p>
    <w:p w14:paraId="3621B092" w14:textId="47FD3AC6" w:rsidR="00BE6F22" w:rsidRPr="00346BE3" w:rsidRDefault="00BE6F22" w:rsidP="00346BE3">
      <w:pPr>
        <w:spacing w:after="120"/>
        <w:jc w:val="both"/>
        <w:rPr>
          <w:sz w:val="20"/>
          <w:szCs w:val="20"/>
        </w:rPr>
        <w:sectPr w:rsidR="00BE6F22" w:rsidRPr="00346BE3">
          <w:headerReference w:type="default" r:id="rId26"/>
          <w:type w:val="continuous"/>
          <w:pgSz w:w="12240" w:h="15840"/>
          <w:pgMar w:top="713" w:right="1041" w:bottom="1417" w:left="1275" w:header="713" w:footer="708" w:gutter="0"/>
          <w:cols w:num="2" w:space="720" w:equalWidth="0">
            <w:col w:w="4602" w:space="720"/>
            <w:col w:w="4602" w:space="0"/>
          </w:cols>
        </w:sectPr>
      </w:pPr>
    </w:p>
    <w:p w14:paraId="2CC1EDA0" w14:textId="77777777" w:rsidR="00BE6F22" w:rsidRDefault="00BE6F22" w:rsidP="00346BE3">
      <w:pPr>
        <w:spacing w:after="120"/>
        <w:jc w:val="center"/>
        <w:rPr>
          <w:sz w:val="20"/>
          <w:szCs w:val="20"/>
        </w:rPr>
      </w:pPr>
    </w:p>
    <w:p w14:paraId="10FB5E99" w14:textId="088C55B7" w:rsidR="00BE6F22" w:rsidRDefault="00BE6F22" w:rsidP="00BE6F22">
      <w:pPr>
        <w:spacing w:after="120"/>
        <w:jc w:val="center"/>
        <w:rPr>
          <w:sz w:val="20"/>
          <w:szCs w:val="20"/>
        </w:rPr>
      </w:pPr>
      <w:r w:rsidRPr="004A56E3">
        <w:rPr>
          <w:b/>
          <w:bCs/>
          <w:sz w:val="20"/>
          <w:szCs w:val="20"/>
        </w:rPr>
        <w:t>Tabla IV</w:t>
      </w:r>
      <w:r w:rsidRPr="004A56E3">
        <w:rPr>
          <w:sz w:val="20"/>
          <w:szCs w:val="20"/>
        </w:rPr>
        <w:t>: Estimaciones para coliformes fecales obtenidas</w:t>
      </w:r>
    </w:p>
    <w:p w14:paraId="6A46AA82" w14:textId="26C5E553" w:rsidR="00BE6F22" w:rsidRPr="00346BE3" w:rsidRDefault="00BE6F22" w:rsidP="00346BE3">
      <w:pPr>
        <w:spacing w:after="120"/>
        <w:jc w:val="center"/>
        <w:rPr>
          <w:sz w:val="20"/>
          <w:szCs w:val="20"/>
        </w:rPr>
        <w:sectPr w:rsidR="00BE6F22" w:rsidRPr="00346BE3" w:rsidSect="00776D6D">
          <w:type w:val="continuous"/>
          <w:pgSz w:w="12240" w:h="15840"/>
          <w:pgMar w:top="713" w:right="1041" w:bottom="1417" w:left="1275" w:header="713" w:footer="708" w:gutter="0"/>
          <w:cols w:space="720"/>
        </w:sectPr>
      </w:pPr>
    </w:p>
    <w:tbl>
      <w:tblPr>
        <w:tblStyle w:val="Tablaconcuadrcula"/>
        <w:tblW w:w="5000" w:type="pct"/>
        <w:tblLook w:val="04A0" w:firstRow="1" w:lastRow="0" w:firstColumn="1" w:lastColumn="0" w:noHBand="0" w:noVBand="1"/>
      </w:tblPr>
      <w:tblGrid>
        <w:gridCol w:w="1590"/>
        <w:gridCol w:w="1735"/>
        <w:gridCol w:w="1913"/>
        <w:gridCol w:w="1317"/>
        <w:gridCol w:w="2044"/>
        <w:gridCol w:w="1315"/>
      </w:tblGrid>
      <w:tr w:rsidR="00EC46F2" w:rsidRPr="004A56E3" w14:paraId="03FF749C" w14:textId="77777777" w:rsidTr="0008286F">
        <w:trPr>
          <w:trHeight w:val="288"/>
        </w:trPr>
        <w:tc>
          <w:tcPr>
            <w:tcW w:w="802" w:type="pct"/>
          </w:tcPr>
          <w:p w14:paraId="484ACEE0" w14:textId="77777777" w:rsidR="00EC46F2" w:rsidRPr="004A56E3" w:rsidRDefault="00EC46F2" w:rsidP="005A7C81">
            <w:pPr>
              <w:jc w:val="center"/>
              <w:rPr>
                <w:b/>
                <w:bCs/>
                <w:sz w:val="20"/>
                <w:szCs w:val="20"/>
              </w:rPr>
            </w:pPr>
            <w:r w:rsidRPr="004A56E3">
              <w:rPr>
                <w:b/>
                <w:bCs/>
                <w:sz w:val="20"/>
                <w:szCs w:val="20"/>
              </w:rPr>
              <w:t>Muestra</w:t>
            </w:r>
          </w:p>
        </w:tc>
        <w:tc>
          <w:tcPr>
            <w:tcW w:w="875" w:type="pct"/>
          </w:tcPr>
          <w:p w14:paraId="78EF45A2" w14:textId="77777777" w:rsidR="00EC46F2" w:rsidRPr="004A56E3" w:rsidRDefault="00EC46F2" w:rsidP="005A7C81">
            <w:pPr>
              <w:jc w:val="center"/>
              <w:rPr>
                <w:b/>
                <w:bCs/>
                <w:sz w:val="20"/>
                <w:szCs w:val="20"/>
              </w:rPr>
            </w:pPr>
            <w:r w:rsidRPr="004A56E3">
              <w:rPr>
                <w:b/>
                <w:bCs/>
                <w:sz w:val="20"/>
                <w:szCs w:val="20"/>
              </w:rPr>
              <w:t>Combinación de positivos en caldo LT</w:t>
            </w:r>
          </w:p>
        </w:tc>
        <w:tc>
          <w:tcPr>
            <w:tcW w:w="965" w:type="pct"/>
          </w:tcPr>
          <w:p w14:paraId="0E4F4507" w14:textId="77777777" w:rsidR="00EC46F2" w:rsidRPr="004A56E3" w:rsidRDefault="00EC46F2" w:rsidP="005A7C81">
            <w:pPr>
              <w:jc w:val="center"/>
              <w:rPr>
                <w:b/>
                <w:bCs/>
                <w:sz w:val="20"/>
                <w:szCs w:val="20"/>
              </w:rPr>
            </w:pPr>
            <w:r w:rsidRPr="004A56E3">
              <w:rPr>
                <w:b/>
                <w:bCs/>
                <w:sz w:val="20"/>
                <w:szCs w:val="20"/>
              </w:rPr>
              <w:t>Combinación de positivos en caldo BVB</w:t>
            </w:r>
          </w:p>
        </w:tc>
        <w:tc>
          <w:tcPr>
            <w:tcW w:w="664" w:type="pct"/>
          </w:tcPr>
          <w:p w14:paraId="1217C3AF" w14:textId="77777777" w:rsidR="00EC46F2" w:rsidRPr="004A56E3" w:rsidRDefault="00EC46F2" w:rsidP="005A7C81">
            <w:pPr>
              <w:jc w:val="center"/>
              <w:rPr>
                <w:b/>
                <w:bCs/>
                <w:sz w:val="20"/>
                <w:szCs w:val="20"/>
              </w:rPr>
            </w:pPr>
            <w:r w:rsidRPr="004A56E3">
              <w:rPr>
                <w:b/>
                <w:bCs/>
                <w:sz w:val="20"/>
                <w:szCs w:val="20"/>
              </w:rPr>
              <w:t xml:space="preserve">Índice de NMP/100 </w:t>
            </w:r>
            <w:proofErr w:type="spellStart"/>
            <w:r w:rsidRPr="004A56E3">
              <w:rPr>
                <w:b/>
                <w:bCs/>
                <w:sz w:val="20"/>
                <w:szCs w:val="20"/>
              </w:rPr>
              <w:t>mL</w:t>
            </w:r>
            <w:proofErr w:type="spellEnd"/>
          </w:p>
        </w:tc>
        <w:tc>
          <w:tcPr>
            <w:tcW w:w="1031" w:type="pct"/>
          </w:tcPr>
          <w:p w14:paraId="34BAD582" w14:textId="77777777" w:rsidR="00EC46F2" w:rsidRPr="004A56E3" w:rsidRDefault="00EC46F2" w:rsidP="005A7C81">
            <w:pPr>
              <w:jc w:val="center"/>
              <w:rPr>
                <w:b/>
                <w:bCs/>
                <w:sz w:val="20"/>
                <w:szCs w:val="20"/>
              </w:rPr>
            </w:pPr>
            <w:r w:rsidRPr="004A56E3">
              <w:rPr>
                <w:b/>
                <w:bCs/>
                <w:sz w:val="20"/>
                <w:szCs w:val="20"/>
              </w:rPr>
              <w:t>Combinación de positivos en caldo EC</w:t>
            </w:r>
          </w:p>
        </w:tc>
        <w:tc>
          <w:tcPr>
            <w:tcW w:w="664" w:type="pct"/>
          </w:tcPr>
          <w:p w14:paraId="7E9DBA42" w14:textId="77777777" w:rsidR="00EC46F2" w:rsidRPr="004A56E3" w:rsidRDefault="00EC46F2" w:rsidP="005A7C81">
            <w:pPr>
              <w:jc w:val="center"/>
              <w:rPr>
                <w:b/>
                <w:bCs/>
                <w:sz w:val="20"/>
                <w:szCs w:val="20"/>
              </w:rPr>
            </w:pPr>
            <w:r w:rsidRPr="004A56E3">
              <w:rPr>
                <w:b/>
                <w:bCs/>
                <w:sz w:val="20"/>
                <w:szCs w:val="20"/>
              </w:rPr>
              <w:t xml:space="preserve">Índice de NMP/100 </w:t>
            </w:r>
            <w:proofErr w:type="spellStart"/>
            <w:r w:rsidRPr="004A56E3">
              <w:rPr>
                <w:b/>
                <w:bCs/>
                <w:sz w:val="20"/>
                <w:szCs w:val="20"/>
              </w:rPr>
              <w:t>mL</w:t>
            </w:r>
            <w:proofErr w:type="spellEnd"/>
          </w:p>
        </w:tc>
      </w:tr>
      <w:tr w:rsidR="00EC46F2" w:rsidRPr="004A56E3" w14:paraId="1A395D08" w14:textId="77777777" w:rsidTr="0008286F">
        <w:trPr>
          <w:trHeight w:val="288"/>
        </w:trPr>
        <w:tc>
          <w:tcPr>
            <w:tcW w:w="5000" w:type="pct"/>
            <w:gridSpan w:val="6"/>
          </w:tcPr>
          <w:p w14:paraId="7A29373F" w14:textId="77777777" w:rsidR="00EC46F2" w:rsidRPr="004A56E3" w:rsidRDefault="00EC46F2" w:rsidP="002D34E0">
            <w:pPr>
              <w:rPr>
                <w:sz w:val="20"/>
                <w:szCs w:val="20"/>
              </w:rPr>
            </w:pPr>
            <w:r w:rsidRPr="004A56E3">
              <w:rPr>
                <w:sz w:val="20"/>
                <w:szCs w:val="20"/>
              </w:rPr>
              <w:t>Inicial </w:t>
            </w:r>
          </w:p>
        </w:tc>
      </w:tr>
      <w:tr w:rsidR="00EC46F2" w:rsidRPr="004A56E3" w14:paraId="7A5BDF0E" w14:textId="77777777" w:rsidTr="0008286F">
        <w:trPr>
          <w:trHeight w:val="288"/>
        </w:trPr>
        <w:tc>
          <w:tcPr>
            <w:tcW w:w="802" w:type="pct"/>
          </w:tcPr>
          <w:p w14:paraId="25B2BA2C" w14:textId="45970149" w:rsidR="00EC46F2" w:rsidRPr="004A56E3" w:rsidRDefault="00EC46F2" w:rsidP="002D34E0">
            <w:pPr>
              <w:rPr>
                <w:sz w:val="20"/>
                <w:szCs w:val="20"/>
              </w:rPr>
            </w:pPr>
            <w:r w:rsidRPr="004A56E3">
              <w:rPr>
                <w:sz w:val="20"/>
                <w:szCs w:val="20"/>
              </w:rPr>
              <w:t>D</w:t>
            </w:r>
          </w:p>
        </w:tc>
        <w:tc>
          <w:tcPr>
            <w:tcW w:w="875" w:type="pct"/>
          </w:tcPr>
          <w:p w14:paraId="549D01A6" w14:textId="77777777" w:rsidR="00EC46F2" w:rsidRPr="004A56E3" w:rsidRDefault="00EC46F2" w:rsidP="005A7C81">
            <w:pPr>
              <w:jc w:val="center"/>
              <w:rPr>
                <w:sz w:val="20"/>
                <w:szCs w:val="20"/>
              </w:rPr>
            </w:pPr>
            <w:r w:rsidRPr="004A56E3">
              <w:rPr>
                <w:sz w:val="20"/>
                <w:szCs w:val="20"/>
              </w:rPr>
              <w:t>5-5-5</w:t>
            </w:r>
          </w:p>
        </w:tc>
        <w:tc>
          <w:tcPr>
            <w:tcW w:w="965" w:type="pct"/>
          </w:tcPr>
          <w:p w14:paraId="26552B14" w14:textId="77777777" w:rsidR="00EC46F2" w:rsidRPr="004A56E3" w:rsidRDefault="00EC46F2" w:rsidP="005A7C81">
            <w:pPr>
              <w:jc w:val="center"/>
              <w:rPr>
                <w:sz w:val="20"/>
                <w:szCs w:val="20"/>
              </w:rPr>
            </w:pPr>
            <w:r w:rsidRPr="004A56E3">
              <w:rPr>
                <w:sz w:val="20"/>
                <w:szCs w:val="20"/>
              </w:rPr>
              <w:t>5-5-5</w:t>
            </w:r>
          </w:p>
        </w:tc>
        <w:tc>
          <w:tcPr>
            <w:tcW w:w="664" w:type="pct"/>
          </w:tcPr>
          <w:p w14:paraId="2C6255B7" w14:textId="77777777" w:rsidR="00EC46F2" w:rsidRPr="004A56E3" w:rsidRDefault="00EC46F2" w:rsidP="005A7C81">
            <w:pPr>
              <w:jc w:val="center"/>
              <w:rPr>
                <w:sz w:val="20"/>
                <w:szCs w:val="20"/>
              </w:rPr>
            </w:pPr>
            <w:r w:rsidRPr="004A56E3">
              <w:rPr>
                <w:sz w:val="20"/>
                <w:szCs w:val="20"/>
              </w:rPr>
              <w:t>≥ 1600</w:t>
            </w:r>
          </w:p>
        </w:tc>
        <w:tc>
          <w:tcPr>
            <w:tcW w:w="1031" w:type="pct"/>
          </w:tcPr>
          <w:p w14:paraId="537F10D7" w14:textId="77777777" w:rsidR="00EC46F2" w:rsidRPr="004A56E3" w:rsidRDefault="00EC46F2" w:rsidP="005A7C81">
            <w:pPr>
              <w:jc w:val="center"/>
              <w:rPr>
                <w:sz w:val="20"/>
                <w:szCs w:val="20"/>
              </w:rPr>
            </w:pPr>
            <w:r w:rsidRPr="004A56E3">
              <w:rPr>
                <w:sz w:val="20"/>
                <w:szCs w:val="20"/>
              </w:rPr>
              <w:t>5-5-5</w:t>
            </w:r>
          </w:p>
        </w:tc>
        <w:tc>
          <w:tcPr>
            <w:tcW w:w="664" w:type="pct"/>
          </w:tcPr>
          <w:p w14:paraId="4CB5ED42" w14:textId="77777777" w:rsidR="00EC46F2" w:rsidRPr="004A56E3" w:rsidRDefault="00EC46F2" w:rsidP="005A7C81">
            <w:pPr>
              <w:jc w:val="center"/>
              <w:rPr>
                <w:sz w:val="20"/>
                <w:szCs w:val="20"/>
              </w:rPr>
            </w:pPr>
            <w:r w:rsidRPr="004A56E3">
              <w:rPr>
                <w:sz w:val="20"/>
                <w:szCs w:val="20"/>
              </w:rPr>
              <w:t>≥ 1600</w:t>
            </w:r>
          </w:p>
        </w:tc>
      </w:tr>
      <w:tr w:rsidR="00EC46F2" w:rsidRPr="004A56E3" w14:paraId="6398397F" w14:textId="77777777" w:rsidTr="0008286F">
        <w:trPr>
          <w:trHeight w:val="288"/>
        </w:trPr>
        <w:tc>
          <w:tcPr>
            <w:tcW w:w="802" w:type="pct"/>
          </w:tcPr>
          <w:p w14:paraId="3189135F" w14:textId="0EF1E18D" w:rsidR="00EC46F2" w:rsidRPr="004A56E3" w:rsidRDefault="00EC46F2" w:rsidP="002D34E0">
            <w:pPr>
              <w:rPr>
                <w:sz w:val="20"/>
                <w:szCs w:val="20"/>
              </w:rPr>
            </w:pPr>
            <w:r w:rsidRPr="004A56E3">
              <w:rPr>
                <w:sz w:val="20"/>
                <w:szCs w:val="20"/>
              </w:rPr>
              <w:t>C</w:t>
            </w:r>
          </w:p>
        </w:tc>
        <w:tc>
          <w:tcPr>
            <w:tcW w:w="875" w:type="pct"/>
          </w:tcPr>
          <w:p w14:paraId="72B903F1" w14:textId="77777777" w:rsidR="00EC46F2" w:rsidRPr="004A56E3" w:rsidRDefault="00EC46F2" w:rsidP="005A7C81">
            <w:pPr>
              <w:jc w:val="center"/>
              <w:rPr>
                <w:sz w:val="20"/>
                <w:szCs w:val="20"/>
              </w:rPr>
            </w:pPr>
            <w:r w:rsidRPr="004A56E3">
              <w:rPr>
                <w:sz w:val="20"/>
                <w:szCs w:val="20"/>
              </w:rPr>
              <w:t>5-5-5</w:t>
            </w:r>
          </w:p>
        </w:tc>
        <w:tc>
          <w:tcPr>
            <w:tcW w:w="965" w:type="pct"/>
          </w:tcPr>
          <w:p w14:paraId="3ED92BFD" w14:textId="77777777" w:rsidR="00EC46F2" w:rsidRPr="004A56E3" w:rsidRDefault="00EC46F2" w:rsidP="005A7C81">
            <w:pPr>
              <w:jc w:val="center"/>
              <w:rPr>
                <w:sz w:val="20"/>
                <w:szCs w:val="20"/>
              </w:rPr>
            </w:pPr>
            <w:r w:rsidRPr="004A56E3">
              <w:rPr>
                <w:sz w:val="20"/>
                <w:szCs w:val="20"/>
              </w:rPr>
              <w:t>5-5-5</w:t>
            </w:r>
          </w:p>
        </w:tc>
        <w:tc>
          <w:tcPr>
            <w:tcW w:w="664" w:type="pct"/>
          </w:tcPr>
          <w:p w14:paraId="2C795111" w14:textId="77777777" w:rsidR="00EC46F2" w:rsidRPr="004A56E3" w:rsidRDefault="00EC46F2" w:rsidP="005A7C81">
            <w:pPr>
              <w:jc w:val="center"/>
              <w:rPr>
                <w:sz w:val="20"/>
                <w:szCs w:val="20"/>
              </w:rPr>
            </w:pPr>
            <w:r w:rsidRPr="004A56E3">
              <w:rPr>
                <w:sz w:val="20"/>
                <w:szCs w:val="20"/>
              </w:rPr>
              <w:t>≥ 1600</w:t>
            </w:r>
          </w:p>
        </w:tc>
        <w:tc>
          <w:tcPr>
            <w:tcW w:w="1031" w:type="pct"/>
          </w:tcPr>
          <w:p w14:paraId="4527CFF1" w14:textId="77777777" w:rsidR="00EC46F2" w:rsidRPr="004A56E3" w:rsidRDefault="00EC46F2" w:rsidP="005A7C81">
            <w:pPr>
              <w:jc w:val="center"/>
              <w:rPr>
                <w:sz w:val="20"/>
                <w:szCs w:val="20"/>
              </w:rPr>
            </w:pPr>
            <w:r w:rsidRPr="004A56E3">
              <w:rPr>
                <w:sz w:val="20"/>
                <w:szCs w:val="20"/>
              </w:rPr>
              <w:t>5-5-5</w:t>
            </w:r>
          </w:p>
        </w:tc>
        <w:tc>
          <w:tcPr>
            <w:tcW w:w="664" w:type="pct"/>
          </w:tcPr>
          <w:p w14:paraId="2361376E" w14:textId="77777777" w:rsidR="00EC46F2" w:rsidRPr="004A56E3" w:rsidRDefault="00EC46F2" w:rsidP="005A7C81">
            <w:pPr>
              <w:jc w:val="center"/>
              <w:rPr>
                <w:sz w:val="20"/>
                <w:szCs w:val="20"/>
              </w:rPr>
            </w:pPr>
            <w:r w:rsidRPr="004A56E3">
              <w:rPr>
                <w:sz w:val="20"/>
                <w:szCs w:val="20"/>
              </w:rPr>
              <w:t>≥ 1600</w:t>
            </w:r>
          </w:p>
        </w:tc>
      </w:tr>
      <w:tr w:rsidR="00EC46F2" w:rsidRPr="004A56E3" w14:paraId="4E7BB2D6" w14:textId="77777777" w:rsidTr="0008286F">
        <w:trPr>
          <w:trHeight w:val="288"/>
        </w:trPr>
        <w:tc>
          <w:tcPr>
            <w:tcW w:w="5000" w:type="pct"/>
            <w:gridSpan w:val="6"/>
          </w:tcPr>
          <w:p w14:paraId="61E2A25D" w14:textId="77777777" w:rsidR="00EC46F2" w:rsidRPr="004A56E3" w:rsidRDefault="00EC46F2" w:rsidP="002D34E0">
            <w:pPr>
              <w:rPr>
                <w:sz w:val="20"/>
                <w:szCs w:val="20"/>
              </w:rPr>
            </w:pPr>
            <w:r w:rsidRPr="004A56E3">
              <w:rPr>
                <w:sz w:val="20"/>
                <w:szCs w:val="20"/>
              </w:rPr>
              <w:t xml:space="preserve">Intermedia </w:t>
            </w:r>
          </w:p>
        </w:tc>
      </w:tr>
      <w:tr w:rsidR="00EC46F2" w:rsidRPr="004A56E3" w14:paraId="4390CC93" w14:textId="77777777" w:rsidTr="0008286F">
        <w:trPr>
          <w:trHeight w:val="288"/>
        </w:trPr>
        <w:tc>
          <w:tcPr>
            <w:tcW w:w="802" w:type="pct"/>
          </w:tcPr>
          <w:p w14:paraId="7A88888A" w14:textId="0D451A2A" w:rsidR="00EC46F2" w:rsidRPr="004A56E3" w:rsidRDefault="00EC46F2" w:rsidP="002D34E0">
            <w:pPr>
              <w:rPr>
                <w:sz w:val="20"/>
                <w:szCs w:val="20"/>
              </w:rPr>
            </w:pPr>
            <w:r w:rsidRPr="004A56E3">
              <w:rPr>
                <w:sz w:val="20"/>
                <w:szCs w:val="20"/>
              </w:rPr>
              <w:t>D</w:t>
            </w:r>
          </w:p>
        </w:tc>
        <w:tc>
          <w:tcPr>
            <w:tcW w:w="875" w:type="pct"/>
          </w:tcPr>
          <w:p w14:paraId="62EB1D4D" w14:textId="77777777" w:rsidR="00EC46F2" w:rsidRPr="004A56E3" w:rsidRDefault="00EC46F2" w:rsidP="005A7C81">
            <w:pPr>
              <w:jc w:val="center"/>
              <w:rPr>
                <w:sz w:val="20"/>
                <w:szCs w:val="20"/>
              </w:rPr>
            </w:pPr>
            <w:r w:rsidRPr="004A56E3">
              <w:rPr>
                <w:sz w:val="20"/>
                <w:szCs w:val="20"/>
              </w:rPr>
              <w:t>5-5-5</w:t>
            </w:r>
          </w:p>
        </w:tc>
        <w:tc>
          <w:tcPr>
            <w:tcW w:w="965" w:type="pct"/>
          </w:tcPr>
          <w:p w14:paraId="70D006E2" w14:textId="77777777" w:rsidR="00EC46F2" w:rsidRPr="004A56E3" w:rsidRDefault="00EC46F2" w:rsidP="005A7C81">
            <w:pPr>
              <w:jc w:val="center"/>
              <w:rPr>
                <w:sz w:val="20"/>
                <w:szCs w:val="20"/>
              </w:rPr>
            </w:pPr>
            <w:r w:rsidRPr="004A56E3">
              <w:rPr>
                <w:sz w:val="20"/>
                <w:szCs w:val="20"/>
              </w:rPr>
              <w:t>5-5-5</w:t>
            </w:r>
          </w:p>
        </w:tc>
        <w:tc>
          <w:tcPr>
            <w:tcW w:w="664" w:type="pct"/>
          </w:tcPr>
          <w:p w14:paraId="77A50C3A" w14:textId="77777777" w:rsidR="00EC46F2" w:rsidRPr="004A56E3" w:rsidRDefault="00EC46F2" w:rsidP="005A7C81">
            <w:pPr>
              <w:jc w:val="center"/>
              <w:rPr>
                <w:sz w:val="20"/>
                <w:szCs w:val="20"/>
              </w:rPr>
            </w:pPr>
            <w:r w:rsidRPr="004A56E3">
              <w:rPr>
                <w:sz w:val="20"/>
                <w:szCs w:val="20"/>
              </w:rPr>
              <w:t>≥ 1600</w:t>
            </w:r>
          </w:p>
        </w:tc>
        <w:tc>
          <w:tcPr>
            <w:tcW w:w="1031" w:type="pct"/>
          </w:tcPr>
          <w:p w14:paraId="11D2FE4A" w14:textId="77777777" w:rsidR="00EC46F2" w:rsidRPr="004A56E3" w:rsidRDefault="00EC46F2" w:rsidP="005A7C81">
            <w:pPr>
              <w:jc w:val="center"/>
              <w:rPr>
                <w:sz w:val="20"/>
                <w:szCs w:val="20"/>
              </w:rPr>
            </w:pPr>
            <w:r w:rsidRPr="004A56E3">
              <w:rPr>
                <w:sz w:val="20"/>
                <w:szCs w:val="20"/>
              </w:rPr>
              <w:t>5-5-5</w:t>
            </w:r>
          </w:p>
        </w:tc>
        <w:tc>
          <w:tcPr>
            <w:tcW w:w="664" w:type="pct"/>
          </w:tcPr>
          <w:p w14:paraId="6672220A" w14:textId="77777777" w:rsidR="00EC46F2" w:rsidRPr="004A56E3" w:rsidRDefault="00EC46F2" w:rsidP="005A7C81">
            <w:pPr>
              <w:jc w:val="center"/>
              <w:rPr>
                <w:sz w:val="20"/>
                <w:szCs w:val="20"/>
              </w:rPr>
            </w:pPr>
            <w:r w:rsidRPr="004A56E3">
              <w:rPr>
                <w:sz w:val="20"/>
                <w:szCs w:val="20"/>
              </w:rPr>
              <w:t>≥ 1600</w:t>
            </w:r>
          </w:p>
        </w:tc>
      </w:tr>
      <w:tr w:rsidR="00EC46F2" w:rsidRPr="004A56E3" w14:paraId="63348692" w14:textId="77777777" w:rsidTr="0008286F">
        <w:trPr>
          <w:trHeight w:val="288"/>
        </w:trPr>
        <w:tc>
          <w:tcPr>
            <w:tcW w:w="802" w:type="pct"/>
          </w:tcPr>
          <w:p w14:paraId="2504EF4F" w14:textId="68BF42EB" w:rsidR="00EC46F2" w:rsidRPr="004A56E3" w:rsidRDefault="00EC46F2" w:rsidP="002D34E0">
            <w:pPr>
              <w:rPr>
                <w:sz w:val="20"/>
                <w:szCs w:val="20"/>
              </w:rPr>
            </w:pPr>
            <w:r w:rsidRPr="004A56E3">
              <w:rPr>
                <w:sz w:val="20"/>
                <w:szCs w:val="20"/>
              </w:rPr>
              <w:t>C</w:t>
            </w:r>
          </w:p>
        </w:tc>
        <w:tc>
          <w:tcPr>
            <w:tcW w:w="875" w:type="pct"/>
          </w:tcPr>
          <w:p w14:paraId="495D5D40" w14:textId="77777777" w:rsidR="00EC46F2" w:rsidRPr="004A56E3" w:rsidRDefault="00EC46F2" w:rsidP="005A7C81">
            <w:pPr>
              <w:jc w:val="center"/>
              <w:rPr>
                <w:sz w:val="20"/>
                <w:szCs w:val="20"/>
              </w:rPr>
            </w:pPr>
            <w:r w:rsidRPr="004A56E3">
              <w:rPr>
                <w:sz w:val="20"/>
                <w:szCs w:val="20"/>
              </w:rPr>
              <w:t>5-5-5</w:t>
            </w:r>
          </w:p>
        </w:tc>
        <w:tc>
          <w:tcPr>
            <w:tcW w:w="965" w:type="pct"/>
          </w:tcPr>
          <w:p w14:paraId="1DCF38E5" w14:textId="77777777" w:rsidR="00EC46F2" w:rsidRPr="004A56E3" w:rsidRDefault="00EC46F2" w:rsidP="005A7C81">
            <w:pPr>
              <w:jc w:val="center"/>
              <w:rPr>
                <w:sz w:val="20"/>
                <w:szCs w:val="20"/>
              </w:rPr>
            </w:pPr>
            <w:r w:rsidRPr="004A56E3">
              <w:rPr>
                <w:sz w:val="20"/>
                <w:szCs w:val="20"/>
              </w:rPr>
              <w:t>5-5-5</w:t>
            </w:r>
          </w:p>
        </w:tc>
        <w:tc>
          <w:tcPr>
            <w:tcW w:w="664" w:type="pct"/>
          </w:tcPr>
          <w:p w14:paraId="31C65819" w14:textId="77777777" w:rsidR="00EC46F2" w:rsidRPr="004A56E3" w:rsidRDefault="00EC46F2" w:rsidP="005A7C81">
            <w:pPr>
              <w:jc w:val="center"/>
              <w:rPr>
                <w:sz w:val="20"/>
                <w:szCs w:val="20"/>
              </w:rPr>
            </w:pPr>
            <w:r w:rsidRPr="004A56E3">
              <w:rPr>
                <w:sz w:val="20"/>
                <w:szCs w:val="20"/>
              </w:rPr>
              <w:t>≥ 1600</w:t>
            </w:r>
          </w:p>
        </w:tc>
        <w:tc>
          <w:tcPr>
            <w:tcW w:w="1031" w:type="pct"/>
          </w:tcPr>
          <w:p w14:paraId="212E85AF" w14:textId="77777777" w:rsidR="00EC46F2" w:rsidRPr="004A56E3" w:rsidRDefault="00EC46F2" w:rsidP="005A7C81">
            <w:pPr>
              <w:jc w:val="center"/>
              <w:rPr>
                <w:sz w:val="20"/>
                <w:szCs w:val="20"/>
              </w:rPr>
            </w:pPr>
            <w:r w:rsidRPr="004A56E3">
              <w:rPr>
                <w:sz w:val="20"/>
                <w:szCs w:val="20"/>
              </w:rPr>
              <w:t>5-5-5</w:t>
            </w:r>
          </w:p>
        </w:tc>
        <w:tc>
          <w:tcPr>
            <w:tcW w:w="664" w:type="pct"/>
          </w:tcPr>
          <w:p w14:paraId="10CB52CF" w14:textId="77777777" w:rsidR="00EC46F2" w:rsidRPr="004A56E3" w:rsidRDefault="00EC46F2" w:rsidP="005A7C81">
            <w:pPr>
              <w:jc w:val="center"/>
              <w:rPr>
                <w:sz w:val="20"/>
                <w:szCs w:val="20"/>
              </w:rPr>
            </w:pPr>
            <w:r w:rsidRPr="004A56E3">
              <w:rPr>
                <w:sz w:val="20"/>
                <w:szCs w:val="20"/>
              </w:rPr>
              <w:t>≥ 1600</w:t>
            </w:r>
          </w:p>
        </w:tc>
      </w:tr>
      <w:tr w:rsidR="00EC46F2" w:rsidRPr="004A56E3" w14:paraId="44E96205" w14:textId="77777777" w:rsidTr="0008286F">
        <w:trPr>
          <w:trHeight w:val="288"/>
        </w:trPr>
        <w:tc>
          <w:tcPr>
            <w:tcW w:w="5000" w:type="pct"/>
            <w:gridSpan w:val="6"/>
          </w:tcPr>
          <w:p w14:paraId="711B71CB" w14:textId="77777777" w:rsidR="00EC46F2" w:rsidRPr="004A56E3" w:rsidRDefault="00EC46F2" w:rsidP="002D34E0">
            <w:pPr>
              <w:rPr>
                <w:sz w:val="20"/>
                <w:szCs w:val="20"/>
              </w:rPr>
            </w:pPr>
            <w:r w:rsidRPr="004A56E3">
              <w:rPr>
                <w:sz w:val="20"/>
                <w:szCs w:val="20"/>
              </w:rPr>
              <w:t xml:space="preserve">Final </w:t>
            </w:r>
          </w:p>
        </w:tc>
      </w:tr>
      <w:tr w:rsidR="00EC46F2" w:rsidRPr="004A56E3" w14:paraId="378E743B" w14:textId="77777777" w:rsidTr="0008286F">
        <w:trPr>
          <w:trHeight w:val="288"/>
        </w:trPr>
        <w:tc>
          <w:tcPr>
            <w:tcW w:w="802" w:type="pct"/>
          </w:tcPr>
          <w:p w14:paraId="48623B99" w14:textId="52B1DFE2" w:rsidR="00EC46F2" w:rsidRPr="004A56E3" w:rsidRDefault="00EC46F2" w:rsidP="002D34E0">
            <w:pPr>
              <w:rPr>
                <w:sz w:val="20"/>
                <w:szCs w:val="20"/>
              </w:rPr>
            </w:pPr>
            <w:r w:rsidRPr="004A56E3">
              <w:rPr>
                <w:sz w:val="20"/>
                <w:szCs w:val="20"/>
              </w:rPr>
              <w:t>D</w:t>
            </w:r>
          </w:p>
        </w:tc>
        <w:tc>
          <w:tcPr>
            <w:tcW w:w="875" w:type="pct"/>
          </w:tcPr>
          <w:p w14:paraId="7B9537FE" w14:textId="77777777" w:rsidR="00EC46F2" w:rsidRPr="004A56E3" w:rsidRDefault="00EC46F2" w:rsidP="005A7C81">
            <w:pPr>
              <w:jc w:val="center"/>
              <w:rPr>
                <w:sz w:val="20"/>
                <w:szCs w:val="20"/>
              </w:rPr>
            </w:pPr>
            <w:r w:rsidRPr="004A56E3">
              <w:rPr>
                <w:sz w:val="20"/>
                <w:szCs w:val="20"/>
              </w:rPr>
              <w:t>5-5-5</w:t>
            </w:r>
          </w:p>
        </w:tc>
        <w:tc>
          <w:tcPr>
            <w:tcW w:w="965" w:type="pct"/>
          </w:tcPr>
          <w:p w14:paraId="2691FC31" w14:textId="77777777" w:rsidR="00EC46F2" w:rsidRPr="004A56E3" w:rsidRDefault="00EC46F2" w:rsidP="005A7C81">
            <w:pPr>
              <w:jc w:val="center"/>
              <w:rPr>
                <w:sz w:val="20"/>
                <w:szCs w:val="20"/>
              </w:rPr>
            </w:pPr>
            <w:r w:rsidRPr="004A56E3">
              <w:rPr>
                <w:sz w:val="20"/>
                <w:szCs w:val="20"/>
              </w:rPr>
              <w:t>-</w:t>
            </w:r>
          </w:p>
        </w:tc>
        <w:tc>
          <w:tcPr>
            <w:tcW w:w="664" w:type="pct"/>
          </w:tcPr>
          <w:p w14:paraId="4984B373" w14:textId="77777777" w:rsidR="00EC46F2" w:rsidRPr="004A56E3" w:rsidRDefault="00EC46F2" w:rsidP="005A7C81">
            <w:pPr>
              <w:jc w:val="center"/>
              <w:rPr>
                <w:sz w:val="20"/>
                <w:szCs w:val="20"/>
              </w:rPr>
            </w:pPr>
            <w:r w:rsidRPr="004A56E3">
              <w:rPr>
                <w:sz w:val="20"/>
                <w:szCs w:val="20"/>
              </w:rPr>
              <w:t>-</w:t>
            </w:r>
          </w:p>
        </w:tc>
        <w:tc>
          <w:tcPr>
            <w:tcW w:w="1031" w:type="pct"/>
          </w:tcPr>
          <w:p w14:paraId="02E51FD8" w14:textId="77777777" w:rsidR="00EC46F2" w:rsidRPr="004A56E3" w:rsidRDefault="00EC46F2" w:rsidP="005A7C81">
            <w:pPr>
              <w:jc w:val="center"/>
              <w:rPr>
                <w:sz w:val="20"/>
                <w:szCs w:val="20"/>
              </w:rPr>
            </w:pPr>
            <w:r w:rsidRPr="004A56E3">
              <w:rPr>
                <w:sz w:val="20"/>
                <w:szCs w:val="20"/>
              </w:rPr>
              <w:t>-</w:t>
            </w:r>
          </w:p>
        </w:tc>
        <w:tc>
          <w:tcPr>
            <w:tcW w:w="664" w:type="pct"/>
          </w:tcPr>
          <w:p w14:paraId="2B034583" w14:textId="77777777" w:rsidR="00EC46F2" w:rsidRPr="004A56E3" w:rsidRDefault="00EC46F2" w:rsidP="005A7C81">
            <w:pPr>
              <w:jc w:val="center"/>
              <w:rPr>
                <w:sz w:val="20"/>
                <w:szCs w:val="20"/>
              </w:rPr>
            </w:pPr>
            <w:r w:rsidRPr="004A56E3">
              <w:rPr>
                <w:sz w:val="20"/>
                <w:szCs w:val="20"/>
              </w:rPr>
              <w:t>-</w:t>
            </w:r>
          </w:p>
        </w:tc>
      </w:tr>
      <w:tr w:rsidR="00EC46F2" w:rsidRPr="004A56E3" w14:paraId="2A002443" w14:textId="77777777" w:rsidTr="0008286F">
        <w:trPr>
          <w:trHeight w:val="288"/>
        </w:trPr>
        <w:tc>
          <w:tcPr>
            <w:tcW w:w="802" w:type="pct"/>
          </w:tcPr>
          <w:p w14:paraId="6F0DCA68" w14:textId="5B876048" w:rsidR="00EC46F2" w:rsidRPr="004A56E3" w:rsidRDefault="001215DD" w:rsidP="002D34E0">
            <w:pPr>
              <w:rPr>
                <w:sz w:val="20"/>
                <w:szCs w:val="20"/>
              </w:rPr>
            </w:pPr>
            <w:r>
              <w:rPr>
                <w:sz w:val="20"/>
                <w:szCs w:val="20"/>
              </w:rPr>
              <w:t>C</w:t>
            </w:r>
          </w:p>
        </w:tc>
        <w:tc>
          <w:tcPr>
            <w:tcW w:w="875" w:type="pct"/>
          </w:tcPr>
          <w:p w14:paraId="7F1AE2DA" w14:textId="77777777" w:rsidR="00EC46F2" w:rsidRPr="004A56E3" w:rsidRDefault="00EC46F2" w:rsidP="005A7C81">
            <w:pPr>
              <w:jc w:val="center"/>
              <w:rPr>
                <w:sz w:val="20"/>
                <w:szCs w:val="20"/>
              </w:rPr>
            </w:pPr>
            <w:r w:rsidRPr="004A56E3">
              <w:rPr>
                <w:sz w:val="20"/>
                <w:szCs w:val="20"/>
              </w:rPr>
              <w:t>5-5-5</w:t>
            </w:r>
          </w:p>
        </w:tc>
        <w:tc>
          <w:tcPr>
            <w:tcW w:w="965" w:type="pct"/>
          </w:tcPr>
          <w:p w14:paraId="457DB4C3" w14:textId="77777777" w:rsidR="00EC46F2" w:rsidRPr="004A56E3" w:rsidRDefault="00EC46F2" w:rsidP="005A7C81">
            <w:pPr>
              <w:jc w:val="center"/>
              <w:rPr>
                <w:sz w:val="20"/>
                <w:szCs w:val="20"/>
              </w:rPr>
            </w:pPr>
            <w:r w:rsidRPr="004A56E3">
              <w:rPr>
                <w:sz w:val="20"/>
                <w:szCs w:val="20"/>
              </w:rPr>
              <w:t>-</w:t>
            </w:r>
          </w:p>
        </w:tc>
        <w:tc>
          <w:tcPr>
            <w:tcW w:w="664" w:type="pct"/>
          </w:tcPr>
          <w:p w14:paraId="028C8884" w14:textId="77777777" w:rsidR="00EC46F2" w:rsidRPr="004A56E3" w:rsidRDefault="00EC46F2" w:rsidP="005A7C81">
            <w:pPr>
              <w:jc w:val="center"/>
              <w:rPr>
                <w:sz w:val="20"/>
                <w:szCs w:val="20"/>
              </w:rPr>
            </w:pPr>
            <w:r w:rsidRPr="004A56E3">
              <w:rPr>
                <w:sz w:val="20"/>
                <w:szCs w:val="20"/>
              </w:rPr>
              <w:t>-</w:t>
            </w:r>
          </w:p>
        </w:tc>
        <w:tc>
          <w:tcPr>
            <w:tcW w:w="1031" w:type="pct"/>
          </w:tcPr>
          <w:p w14:paraId="645DE41A" w14:textId="77777777" w:rsidR="00EC46F2" w:rsidRPr="004A56E3" w:rsidRDefault="00EC46F2" w:rsidP="005A7C81">
            <w:pPr>
              <w:jc w:val="center"/>
              <w:rPr>
                <w:sz w:val="20"/>
                <w:szCs w:val="20"/>
              </w:rPr>
            </w:pPr>
            <w:r w:rsidRPr="004A56E3">
              <w:rPr>
                <w:sz w:val="20"/>
                <w:szCs w:val="20"/>
              </w:rPr>
              <w:t>-</w:t>
            </w:r>
          </w:p>
        </w:tc>
        <w:tc>
          <w:tcPr>
            <w:tcW w:w="664" w:type="pct"/>
          </w:tcPr>
          <w:p w14:paraId="0104A37A" w14:textId="77777777" w:rsidR="00EC46F2" w:rsidRPr="004A56E3" w:rsidRDefault="00EC46F2" w:rsidP="005A7C81">
            <w:pPr>
              <w:jc w:val="center"/>
              <w:rPr>
                <w:sz w:val="20"/>
                <w:szCs w:val="20"/>
              </w:rPr>
            </w:pPr>
            <w:r w:rsidRPr="004A56E3">
              <w:rPr>
                <w:sz w:val="20"/>
                <w:szCs w:val="20"/>
              </w:rPr>
              <w:t>-</w:t>
            </w:r>
          </w:p>
        </w:tc>
      </w:tr>
    </w:tbl>
    <w:p w14:paraId="34081BDD" w14:textId="77777777" w:rsidR="00776D6D" w:rsidRPr="004A56E3" w:rsidRDefault="00776D6D" w:rsidP="00793821">
      <w:pPr>
        <w:spacing w:after="120"/>
        <w:jc w:val="both"/>
        <w:rPr>
          <w:sz w:val="20"/>
          <w:szCs w:val="20"/>
        </w:rPr>
        <w:sectPr w:rsidR="00776D6D" w:rsidRPr="004A56E3" w:rsidSect="00776D6D">
          <w:type w:val="continuous"/>
          <w:pgSz w:w="12240" w:h="15840"/>
          <w:pgMar w:top="713" w:right="1041" w:bottom="1417" w:left="1275" w:header="713" w:footer="708" w:gutter="0"/>
          <w:cols w:space="720"/>
        </w:sectPr>
      </w:pPr>
    </w:p>
    <w:p w14:paraId="07B57207" w14:textId="77777777" w:rsidR="00BE6F22" w:rsidRDefault="00BE6F22" w:rsidP="00EC46F2">
      <w:pPr>
        <w:spacing w:after="120"/>
        <w:jc w:val="both"/>
        <w:rPr>
          <w:sz w:val="22"/>
          <w:szCs w:val="22"/>
        </w:rPr>
      </w:pPr>
    </w:p>
    <w:p w14:paraId="6DF35BC7" w14:textId="3539DBE3" w:rsidR="00EC46F2" w:rsidRDefault="00F83D16" w:rsidP="00EC46F2">
      <w:pPr>
        <w:spacing w:after="120"/>
        <w:jc w:val="both"/>
        <w:rPr>
          <w:sz w:val="22"/>
          <w:szCs w:val="22"/>
        </w:rPr>
      </w:pPr>
      <w:r>
        <w:rPr>
          <w:noProof/>
          <w:lang w:val="es-VE" w:eastAsia="es-VE"/>
        </w:rPr>
        <w:lastRenderedPageBreak/>
        <mc:AlternateContent>
          <mc:Choice Requires="wps">
            <w:drawing>
              <wp:anchor distT="0" distB="0" distL="114300" distR="114300" simplePos="0" relativeHeight="251667456" behindDoc="0" locked="0" layoutInCell="1" allowOverlap="1" wp14:anchorId="6AE507A4" wp14:editId="0317D706">
                <wp:simplePos x="0" y="0"/>
                <wp:positionH relativeFrom="column">
                  <wp:posOffset>1471237</wp:posOffset>
                </wp:positionH>
                <wp:positionV relativeFrom="paragraph">
                  <wp:posOffset>727710</wp:posOffset>
                </wp:positionV>
                <wp:extent cx="477520" cy="339090"/>
                <wp:effectExtent l="0" t="0" r="0" b="3810"/>
                <wp:wrapNone/>
                <wp:docPr id="19" name="Cuadro de texto 4"/>
                <wp:cNvGraphicFramePr/>
                <a:graphic xmlns:a="http://schemas.openxmlformats.org/drawingml/2006/main">
                  <a:graphicData uri="http://schemas.microsoft.com/office/word/2010/wordprocessingShape">
                    <wps:wsp>
                      <wps:cNvSpPr txBox="1"/>
                      <wps:spPr>
                        <a:xfrm>
                          <a:off x="0" y="0"/>
                          <a:ext cx="477520" cy="339090"/>
                        </a:xfrm>
                        <a:prstGeom prst="rect">
                          <a:avLst/>
                        </a:prstGeom>
                        <a:noFill/>
                        <a:ln w="6350">
                          <a:noFill/>
                        </a:ln>
                      </wps:spPr>
                      <wps:txbx>
                        <w:txbxContent>
                          <w:p w14:paraId="27FA4B93" w14:textId="0D57027B" w:rsidR="002D34E0" w:rsidRPr="00033AB4" w:rsidRDefault="002D34E0" w:rsidP="00033AB4">
                            <w:pPr>
                              <w:rPr>
                                <w:rFonts w:cstheme="minorBidi"/>
                                <w:color w:val="FFFFFF" w:themeColor="background1"/>
                                <w:lang w:val="es-MX"/>
                              </w:rPr>
                            </w:pPr>
                            <w:r w:rsidRPr="00033AB4">
                              <w:rPr>
                                <w:rFonts w:cstheme="minorBidi"/>
                                <w:color w:val="FFFFFF" w:themeColor="background1"/>
                                <w:lang w:val="es-MX"/>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w:pict>
              <v:shape w14:anchorId="6AE507A4" id="_x0000_s1031" type="#_x0000_t202" style="position:absolute;left:0;text-align:left;margin-left:115.85pt;margin-top:57.3pt;width:37.6pt;height:26.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" filled="f" stroked="f" strokeweight=".5pt">
                <v:textbox>
                  <w:txbxContent>
                    <w:p w14:paraId="27FA4B93" w14:textId="0D57027B" w:rsidR="002D34E0" w:rsidRPr="00033AB4" w:rsidRDefault="002D34E0" w:rsidP="00033AB4">
                      <w:pPr>
                        <w:rPr>
                          <w:rFonts w:cstheme="minorBidi"/>
                          <w:color w:val="FFFFFF" w:themeColor="background1"/>
                          <w:lang w:val="es-MX"/>
                        </w:rPr>
                      </w:pPr>
                      <w:r w:rsidRPr="00033AB4">
                        <w:rPr>
                          <w:rFonts w:cstheme="minorBidi"/>
                          <w:color w:val="FFFFFF" w:themeColor="background1"/>
                          <w:lang w:val="es-MX"/>
                        </w:rPr>
                        <w:t>(B)</w:t>
                      </w:r>
                    </w:p>
                  </w:txbxContent>
                </v:textbox>
              </v:shape>
            </w:pict>
          </mc:Fallback>
        </mc:AlternateContent>
      </w:r>
      <w:r>
        <w:rPr>
          <w:noProof/>
          <w:lang w:val="es-VE" w:eastAsia="es-VE"/>
        </w:rPr>
        <mc:AlternateContent>
          <mc:Choice Requires="wps">
            <w:drawing>
              <wp:anchor distT="0" distB="0" distL="114300" distR="114300" simplePos="0" relativeHeight="251665408" behindDoc="0" locked="0" layoutInCell="1" allowOverlap="1" wp14:anchorId="75B384FF" wp14:editId="37EA1750">
                <wp:simplePos x="0" y="0"/>
                <wp:positionH relativeFrom="margin">
                  <wp:posOffset>6350</wp:posOffset>
                </wp:positionH>
                <wp:positionV relativeFrom="paragraph">
                  <wp:posOffset>728287</wp:posOffset>
                </wp:positionV>
                <wp:extent cx="477520" cy="339090"/>
                <wp:effectExtent l="0" t="0" r="0" b="3810"/>
                <wp:wrapNone/>
                <wp:docPr id="18" name="Cuadro de texto 4"/>
                <wp:cNvGraphicFramePr/>
                <a:graphic xmlns:a="http://schemas.openxmlformats.org/drawingml/2006/main">
                  <a:graphicData uri="http://schemas.microsoft.com/office/word/2010/wordprocessingShape">
                    <wps:wsp>
                      <wps:cNvSpPr txBox="1"/>
                      <wps:spPr>
                        <a:xfrm>
                          <a:off x="0" y="0"/>
                          <a:ext cx="477520" cy="339090"/>
                        </a:xfrm>
                        <a:prstGeom prst="rect">
                          <a:avLst/>
                        </a:prstGeom>
                        <a:noFill/>
                        <a:ln w="6350">
                          <a:noFill/>
                        </a:ln>
                      </wps:spPr>
                      <wps:txbx>
                        <w:txbxContent>
                          <w:p w14:paraId="05C03E73" w14:textId="77777777" w:rsidR="002D34E0" w:rsidRPr="00033AB4" w:rsidRDefault="002D34E0" w:rsidP="00033AB4">
                            <w:pPr>
                              <w:rPr>
                                <w:rFonts w:cstheme="minorBidi"/>
                                <w:color w:val="FFFFFF" w:themeColor="background1"/>
                                <w:lang w:val="es-MX"/>
                              </w:rPr>
                            </w:pPr>
                            <w:r w:rsidRPr="00033AB4">
                              <w:rPr>
                                <w:rFonts w:cstheme="minorBidi"/>
                                <w:color w:val="FFFFFF" w:themeColor="background1"/>
                                <w:lang w:val="es-MX"/>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w:pict>
              <v:shape w14:anchorId="75B384FF" id="_x0000_s1032" type="#_x0000_t202" style="position:absolute;left:0;text-align:left;margin-left:.5pt;margin-top:57.35pt;width:37.6pt;height:26.7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" filled="f" stroked="f" strokeweight=".5pt">
                <v:textbox>
                  <w:txbxContent>
                    <w:p w14:paraId="05C03E73" w14:textId="77777777" w:rsidR="002D34E0" w:rsidRPr="00033AB4" w:rsidRDefault="002D34E0" w:rsidP="00033AB4">
                      <w:pPr>
                        <w:rPr>
                          <w:rFonts w:cstheme="minorBidi"/>
                          <w:color w:val="FFFFFF" w:themeColor="background1"/>
                          <w:lang w:val="es-MX"/>
                        </w:rPr>
                      </w:pPr>
                      <w:r w:rsidRPr="00033AB4">
                        <w:rPr>
                          <w:rFonts w:cstheme="minorBidi"/>
                          <w:color w:val="FFFFFF" w:themeColor="background1"/>
                          <w:lang w:val="es-MX"/>
                        </w:rPr>
                        <w:t>(A)</w:t>
                      </w:r>
                    </w:p>
                  </w:txbxContent>
                </v:textbox>
                <w10:wrap anchorx="margin"/>
              </v:shape>
            </w:pict>
          </mc:Fallback>
        </mc:AlternateContent>
      </w:r>
      <w:r w:rsidR="00EC46F2">
        <w:rPr>
          <w:rFonts w:ascii="Times New Roman" w:eastAsia="Times New Roman" w:hAnsi="Times New Roman" w:cs="Times New Roman"/>
          <w:noProof/>
          <w:lang w:val="es-VE" w:eastAsia="es-VE"/>
        </w:rPr>
        <w:drawing>
          <wp:inline distT="0" distB="0" distL="0" distR="0" wp14:anchorId="492A3603" wp14:editId="338EAE97">
            <wp:extent cx="1422000" cy="1080000"/>
            <wp:effectExtent l="0" t="0" r="6985" b="6350"/>
            <wp:docPr id="549696200"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rotWithShape="1">
                    <a:blip r:embed="rId27"/>
                    <a:srcRect l="-76" r="-76"/>
                    <a:stretch/>
                  </pic:blipFill>
                  <pic:spPr>
                    <a:xfrm>
                      <a:off x="0" y="0"/>
                      <a:ext cx="1422000" cy="1080000"/>
                    </a:xfrm>
                    <a:prstGeom prst="rect">
                      <a:avLst/>
                    </a:prstGeom>
                    <a:ln/>
                  </pic:spPr>
                </pic:pic>
              </a:graphicData>
            </a:graphic>
          </wp:inline>
        </w:drawing>
      </w:r>
      <w:r>
        <w:rPr>
          <w:sz w:val="22"/>
          <w:szCs w:val="22"/>
        </w:rPr>
        <w:t xml:space="preserve"> </w:t>
      </w:r>
      <w:r w:rsidR="00EC46F2">
        <w:rPr>
          <w:rFonts w:ascii="Times New Roman" w:eastAsia="Times New Roman" w:hAnsi="Times New Roman" w:cs="Times New Roman"/>
          <w:noProof/>
          <w:lang w:val="es-VE" w:eastAsia="es-VE"/>
        </w:rPr>
        <w:drawing>
          <wp:inline distT="0" distB="0" distL="0" distR="0" wp14:anchorId="2E4FCACF" wp14:editId="414F283B">
            <wp:extent cx="1422000" cy="1080000"/>
            <wp:effectExtent l="0" t="0" r="6985" b="6350"/>
            <wp:docPr id="549696216"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28"/>
                    <a:srcRect/>
                    <a:stretch>
                      <a:fillRect/>
                    </a:stretch>
                  </pic:blipFill>
                  <pic:spPr>
                    <a:xfrm>
                      <a:off x="0" y="0"/>
                      <a:ext cx="1422000" cy="1080000"/>
                    </a:xfrm>
                    <a:prstGeom prst="rect">
                      <a:avLst/>
                    </a:prstGeom>
                    <a:ln/>
                  </pic:spPr>
                </pic:pic>
              </a:graphicData>
            </a:graphic>
          </wp:inline>
        </w:drawing>
      </w:r>
    </w:p>
    <w:p w14:paraId="0494E291" w14:textId="634087C3" w:rsidR="00EC46F2" w:rsidRDefault="00F83D16" w:rsidP="00F83D16">
      <w:pPr>
        <w:spacing w:after="120"/>
        <w:jc w:val="center"/>
        <w:rPr>
          <w:sz w:val="22"/>
          <w:szCs w:val="22"/>
        </w:rPr>
      </w:pPr>
      <w:r>
        <w:rPr>
          <w:noProof/>
          <w:lang w:val="es-VE" w:eastAsia="es-VE"/>
        </w:rPr>
        <mc:AlternateContent>
          <mc:Choice Requires="wps">
            <w:drawing>
              <wp:anchor distT="0" distB="0" distL="114300" distR="114300" simplePos="0" relativeHeight="251669504" behindDoc="0" locked="0" layoutInCell="1" allowOverlap="1" wp14:anchorId="3EF01CD4" wp14:editId="2886422F">
                <wp:simplePos x="0" y="0"/>
                <wp:positionH relativeFrom="column">
                  <wp:posOffset>758248</wp:posOffset>
                </wp:positionH>
                <wp:positionV relativeFrom="paragraph">
                  <wp:posOffset>742315</wp:posOffset>
                </wp:positionV>
                <wp:extent cx="477520" cy="339090"/>
                <wp:effectExtent l="0" t="0" r="0" b="3810"/>
                <wp:wrapNone/>
                <wp:docPr id="20" name="Cuadro de texto 4"/>
                <wp:cNvGraphicFramePr/>
                <a:graphic xmlns:a="http://schemas.openxmlformats.org/drawingml/2006/main">
                  <a:graphicData uri="http://schemas.microsoft.com/office/word/2010/wordprocessingShape">
                    <wps:wsp>
                      <wps:cNvSpPr txBox="1"/>
                      <wps:spPr>
                        <a:xfrm>
                          <a:off x="0" y="0"/>
                          <a:ext cx="477520" cy="339090"/>
                        </a:xfrm>
                        <a:prstGeom prst="rect">
                          <a:avLst/>
                        </a:prstGeom>
                        <a:noFill/>
                        <a:ln w="6350">
                          <a:noFill/>
                        </a:ln>
                      </wps:spPr>
                      <wps:txbx>
                        <w:txbxContent>
                          <w:p w14:paraId="43BC9D94" w14:textId="4BA568F8" w:rsidR="002D34E0" w:rsidRPr="00033AB4" w:rsidRDefault="002D34E0" w:rsidP="00033AB4">
                            <w:pPr>
                              <w:rPr>
                                <w:rFonts w:cstheme="minorBidi"/>
                                <w:color w:val="FFFFFF" w:themeColor="background1"/>
                                <w:lang w:val="es-MX"/>
                              </w:rPr>
                            </w:pPr>
                            <w:r w:rsidRPr="00033AB4">
                              <w:rPr>
                                <w:rFonts w:cstheme="minorBidi"/>
                                <w:color w:val="FFFFFF" w:themeColor="background1"/>
                                <w:lang w:val="es-MX"/>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w:pict>
              <v:shape w14:anchorId="3EF01CD4" id="_x0000_s1033" type="#_x0000_t202" style="position:absolute;left:0;text-align:left;margin-left:59.7pt;margin-top:58.45pt;width:37.6pt;height:26.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" filled="f" stroked="f" strokeweight=".5pt">
                <v:textbox>
                  <w:txbxContent>
                    <w:p w14:paraId="43BC9D94" w14:textId="4BA568F8" w:rsidR="002D34E0" w:rsidRPr="00033AB4" w:rsidRDefault="002D34E0" w:rsidP="00033AB4">
                      <w:pPr>
                        <w:rPr>
                          <w:rFonts w:cstheme="minorBidi"/>
                          <w:color w:val="FFFFFF" w:themeColor="background1"/>
                          <w:lang w:val="es-MX"/>
                        </w:rPr>
                      </w:pPr>
                      <w:r w:rsidRPr="00033AB4">
                        <w:rPr>
                          <w:rFonts w:cstheme="minorBidi"/>
                          <w:color w:val="FFFFFF" w:themeColor="background1"/>
                          <w:lang w:val="es-MX"/>
                        </w:rPr>
                        <w:t>(C)</w:t>
                      </w:r>
                    </w:p>
                  </w:txbxContent>
                </v:textbox>
              </v:shape>
            </w:pict>
          </mc:Fallback>
        </mc:AlternateContent>
      </w:r>
      <w:r w:rsidR="00EC46F2">
        <w:rPr>
          <w:rFonts w:ascii="Times New Roman" w:eastAsia="Times New Roman" w:hAnsi="Times New Roman" w:cs="Times New Roman"/>
          <w:noProof/>
          <w:lang w:val="es-VE" w:eastAsia="es-VE"/>
        </w:rPr>
        <w:drawing>
          <wp:inline distT="0" distB="0" distL="0" distR="0" wp14:anchorId="7C03FC3A" wp14:editId="069B1634">
            <wp:extent cx="1422000" cy="1080000"/>
            <wp:effectExtent l="0" t="0" r="6985" b="6350"/>
            <wp:docPr id="549696210"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29"/>
                    <a:srcRect/>
                    <a:stretch>
                      <a:fillRect/>
                    </a:stretch>
                  </pic:blipFill>
                  <pic:spPr>
                    <a:xfrm>
                      <a:off x="0" y="0"/>
                      <a:ext cx="1422000" cy="1080000"/>
                    </a:xfrm>
                    <a:prstGeom prst="rect">
                      <a:avLst/>
                    </a:prstGeom>
                    <a:ln/>
                  </pic:spPr>
                </pic:pic>
              </a:graphicData>
            </a:graphic>
          </wp:inline>
        </w:drawing>
      </w:r>
    </w:p>
    <w:p w14:paraId="1090FF28" w14:textId="5A009427" w:rsidR="00EC46F2" w:rsidRPr="004A56E3" w:rsidRDefault="00EC46F2" w:rsidP="00033AB4">
      <w:pPr>
        <w:spacing w:after="120"/>
        <w:jc w:val="center"/>
        <w:rPr>
          <w:sz w:val="20"/>
          <w:szCs w:val="20"/>
        </w:rPr>
      </w:pPr>
      <w:r w:rsidRPr="004A56E3">
        <w:rPr>
          <w:b/>
          <w:bCs/>
          <w:sz w:val="20"/>
          <w:szCs w:val="20"/>
        </w:rPr>
        <w:t>Figura 7</w:t>
      </w:r>
      <w:r w:rsidRPr="004A56E3">
        <w:rPr>
          <w:sz w:val="20"/>
          <w:szCs w:val="20"/>
        </w:rPr>
        <w:t xml:space="preserve">: </w:t>
      </w:r>
      <w:r w:rsidR="00033AB4" w:rsidRPr="004A56E3">
        <w:rPr>
          <w:sz w:val="20"/>
          <w:szCs w:val="20"/>
        </w:rPr>
        <w:t xml:space="preserve">Tubos de caldo Lauril </w:t>
      </w:r>
      <w:proofErr w:type="spellStart"/>
      <w:r w:rsidR="00033AB4" w:rsidRPr="004A56E3">
        <w:rPr>
          <w:sz w:val="20"/>
          <w:szCs w:val="20"/>
        </w:rPr>
        <w:t>Triptosa</w:t>
      </w:r>
      <w:proofErr w:type="spellEnd"/>
      <w:r w:rsidR="00033AB4" w:rsidRPr="004A56E3">
        <w:rPr>
          <w:sz w:val="20"/>
          <w:szCs w:val="20"/>
        </w:rPr>
        <w:t xml:space="preserve"> para el sistema concentrado en (A) Toma inicial (B) Toma intermedia a las tres semanas (C) Toma final a las seis semanas</w:t>
      </w:r>
    </w:p>
    <w:p w14:paraId="3C046966" w14:textId="4FC90298" w:rsidR="00F83D16" w:rsidRPr="004A56E3" w:rsidRDefault="00F83D16" w:rsidP="00BB637E">
      <w:pPr>
        <w:spacing w:after="120"/>
        <w:jc w:val="both"/>
        <w:rPr>
          <w:sz w:val="20"/>
          <w:szCs w:val="20"/>
        </w:rPr>
      </w:pPr>
      <w:r w:rsidRPr="004A56E3">
        <w:rPr>
          <w:sz w:val="20"/>
          <w:szCs w:val="20"/>
        </w:rPr>
        <w:t>Cualitativamente, el comportamiento observado para coliformes fecales fue de un paulatino decrecimiento.</w:t>
      </w:r>
      <w:r w:rsidR="00BB637E" w:rsidRPr="004A56E3">
        <w:rPr>
          <w:sz w:val="20"/>
          <w:szCs w:val="20"/>
        </w:rPr>
        <w:t xml:space="preserve"> [20]</w:t>
      </w:r>
      <w:r w:rsidRPr="004A56E3">
        <w:rPr>
          <w:sz w:val="20"/>
          <w:szCs w:val="20"/>
        </w:rPr>
        <w:t xml:space="preserve">, compara el rendimiento de las plantas </w:t>
      </w:r>
      <w:proofErr w:type="spellStart"/>
      <w:r w:rsidRPr="004A56E3">
        <w:rPr>
          <w:i/>
          <w:iCs/>
          <w:sz w:val="20"/>
          <w:szCs w:val="20"/>
        </w:rPr>
        <w:t>Cyperus</w:t>
      </w:r>
      <w:proofErr w:type="spellEnd"/>
      <w:r w:rsidRPr="004A56E3">
        <w:rPr>
          <w:i/>
          <w:iCs/>
          <w:sz w:val="20"/>
          <w:szCs w:val="20"/>
        </w:rPr>
        <w:t xml:space="preserve"> </w:t>
      </w:r>
      <w:proofErr w:type="spellStart"/>
      <w:r w:rsidRPr="004A56E3">
        <w:rPr>
          <w:i/>
          <w:iCs/>
          <w:sz w:val="20"/>
          <w:szCs w:val="20"/>
        </w:rPr>
        <w:t>papyrus</w:t>
      </w:r>
      <w:proofErr w:type="spellEnd"/>
      <w:r w:rsidRPr="004A56E3">
        <w:rPr>
          <w:sz w:val="20"/>
          <w:szCs w:val="20"/>
        </w:rPr>
        <w:t xml:space="preserve"> y </w:t>
      </w:r>
      <w:proofErr w:type="spellStart"/>
      <w:r w:rsidRPr="004A56E3">
        <w:rPr>
          <w:i/>
          <w:iCs/>
          <w:sz w:val="20"/>
          <w:szCs w:val="20"/>
        </w:rPr>
        <w:t>Miscanthidium</w:t>
      </w:r>
      <w:proofErr w:type="spellEnd"/>
      <w:r w:rsidRPr="004A56E3">
        <w:rPr>
          <w:i/>
          <w:iCs/>
          <w:sz w:val="20"/>
          <w:szCs w:val="20"/>
        </w:rPr>
        <w:t xml:space="preserve"> </w:t>
      </w:r>
      <w:proofErr w:type="spellStart"/>
      <w:r w:rsidRPr="004A56E3">
        <w:rPr>
          <w:i/>
          <w:iCs/>
          <w:sz w:val="20"/>
          <w:szCs w:val="20"/>
        </w:rPr>
        <w:t>violaceum</w:t>
      </w:r>
      <w:proofErr w:type="spellEnd"/>
      <w:r w:rsidRPr="004A56E3">
        <w:rPr>
          <w:sz w:val="20"/>
          <w:szCs w:val="20"/>
        </w:rPr>
        <w:t xml:space="preserve"> en la remoción de </w:t>
      </w:r>
      <w:proofErr w:type="spellStart"/>
      <w:r w:rsidRPr="004A56E3">
        <w:rPr>
          <w:i/>
          <w:iCs/>
          <w:sz w:val="20"/>
          <w:szCs w:val="20"/>
        </w:rPr>
        <w:t>Escherichia</w:t>
      </w:r>
      <w:proofErr w:type="spellEnd"/>
      <w:r w:rsidRPr="004A56E3">
        <w:rPr>
          <w:i/>
          <w:iCs/>
          <w:sz w:val="20"/>
          <w:szCs w:val="20"/>
        </w:rPr>
        <w:t xml:space="preserve"> </w:t>
      </w:r>
      <w:proofErr w:type="spellStart"/>
      <w:r w:rsidRPr="004A56E3">
        <w:rPr>
          <w:i/>
          <w:iCs/>
          <w:sz w:val="20"/>
          <w:szCs w:val="20"/>
        </w:rPr>
        <w:t>coli</w:t>
      </w:r>
      <w:proofErr w:type="spellEnd"/>
      <w:r w:rsidRPr="004A56E3">
        <w:rPr>
          <w:sz w:val="20"/>
          <w:szCs w:val="20"/>
        </w:rPr>
        <w:t xml:space="preserve"> y determinó que el sistema radicular extenso, delgado y abundante de la primera hace que tenga un área superficial mayor a la cual las bacterias se adhieren, lo cual permite su remoción del agua al capturarlas. Morfológicamente, el vetiver posee un sistema radicular igualmente extenso, haciendo el mismo principio aplicable. Añadido a esto, </w:t>
      </w:r>
      <w:r w:rsidR="00BB637E" w:rsidRPr="004A56E3">
        <w:rPr>
          <w:sz w:val="20"/>
          <w:szCs w:val="20"/>
        </w:rPr>
        <w:t>[21]</w:t>
      </w:r>
      <w:r w:rsidRPr="004A56E3">
        <w:rPr>
          <w:sz w:val="20"/>
          <w:szCs w:val="20"/>
        </w:rPr>
        <w:t xml:space="preserve"> mencionan “la alta concentración de oxígeno disuelto en el medio, provisto desde la atmósfera a la zona radicular” como una propiedad que promueve la disminución de bacterias en el medio.</w:t>
      </w:r>
    </w:p>
    <w:p w14:paraId="104C4EF1" w14:textId="657612E5" w:rsidR="00F83D16" w:rsidRPr="004A56E3" w:rsidRDefault="00F83D16" w:rsidP="00BB637E">
      <w:pPr>
        <w:spacing w:after="120"/>
        <w:jc w:val="both"/>
        <w:rPr>
          <w:sz w:val="20"/>
          <w:szCs w:val="20"/>
        </w:rPr>
      </w:pPr>
      <w:r w:rsidRPr="004A56E3">
        <w:rPr>
          <w:sz w:val="20"/>
          <w:szCs w:val="20"/>
        </w:rPr>
        <w:t xml:space="preserve">En los estudios de </w:t>
      </w:r>
      <w:r w:rsidR="00FF326C" w:rsidRPr="004A56E3">
        <w:rPr>
          <w:sz w:val="20"/>
          <w:szCs w:val="20"/>
        </w:rPr>
        <w:t>[22]</w:t>
      </w:r>
      <w:r w:rsidRPr="004A56E3">
        <w:rPr>
          <w:sz w:val="20"/>
          <w:szCs w:val="20"/>
        </w:rPr>
        <w:t xml:space="preserve"> se observó como hubo un decrecimiento de todas las unidades taxonómicas operativas estudiadas, incluidas las patógenas como </w:t>
      </w:r>
      <w:proofErr w:type="spellStart"/>
      <w:r w:rsidRPr="004A56E3">
        <w:rPr>
          <w:i/>
          <w:iCs/>
          <w:sz w:val="20"/>
          <w:szCs w:val="20"/>
        </w:rPr>
        <w:t>Escherichia</w:t>
      </w:r>
      <w:proofErr w:type="spellEnd"/>
      <w:r w:rsidRPr="004A56E3">
        <w:rPr>
          <w:sz w:val="20"/>
          <w:szCs w:val="20"/>
        </w:rPr>
        <w:t xml:space="preserve"> que en particular se redujeron a concentraciones no detectables en el medio a los quince días. En este estudio, las bacterias aeróbicas fototrópicas </w:t>
      </w:r>
      <w:proofErr w:type="spellStart"/>
      <w:r w:rsidRPr="004A56E3">
        <w:rPr>
          <w:i/>
          <w:iCs/>
          <w:sz w:val="20"/>
          <w:szCs w:val="20"/>
        </w:rPr>
        <w:t>Erythromicrobium</w:t>
      </w:r>
      <w:proofErr w:type="spellEnd"/>
      <w:r w:rsidRPr="004A56E3">
        <w:rPr>
          <w:sz w:val="20"/>
          <w:szCs w:val="20"/>
        </w:rPr>
        <w:t xml:space="preserve"> representaron una excepción, pues se reporta un drástico aumento. Por las características que esta última unidad taxonómica demuestra, no es inhibida por la bilis verde brillante </w:t>
      </w:r>
      <w:r w:rsidR="00AE1459" w:rsidRPr="004A56E3">
        <w:rPr>
          <w:sz w:val="20"/>
          <w:szCs w:val="20"/>
        </w:rPr>
        <w:t>[23]</w:t>
      </w:r>
      <w:r w:rsidRPr="004A56E3">
        <w:rPr>
          <w:sz w:val="20"/>
          <w:szCs w:val="20"/>
        </w:rPr>
        <w:t xml:space="preserve">, razón por la cual la intensidad de la respuesta positiva de este caldo no cambia significativamente a lo largo de la experiencia, pero si se observa el decrecimiento de </w:t>
      </w:r>
      <w:r w:rsidRPr="004A56E3">
        <w:rPr>
          <w:i/>
          <w:iCs/>
          <w:sz w:val="20"/>
          <w:szCs w:val="20"/>
        </w:rPr>
        <w:t xml:space="preserve">E. </w:t>
      </w:r>
      <w:proofErr w:type="spellStart"/>
      <w:r w:rsidRPr="004A56E3">
        <w:rPr>
          <w:i/>
          <w:iCs/>
          <w:sz w:val="20"/>
          <w:szCs w:val="20"/>
        </w:rPr>
        <w:t>coli</w:t>
      </w:r>
      <w:proofErr w:type="spellEnd"/>
      <w:r w:rsidRPr="004A56E3">
        <w:rPr>
          <w:sz w:val="20"/>
          <w:szCs w:val="20"/>
        </w:rPr>
        <w:t>.</w:t>
      </w:r>
    </w:p>
    <w:p w14:paraId="586AE9F0" w14:textId="57BEAF76" w:rsidR="00CB69B3" w:rsidRDefault="000F4FAC" w:rsidP="00BB637E">
      <w:pPr>
        <w:spacing w:after="120"/>
        <w:jc w:val="both"/>
        <w:rPr>
          <w:sz w:val="22"/>
          <w:szCs w:val="22"/>
        </w:rPr>
      </w:pPr>
      <w:r>
        <w:rPr>
          <w:noProof/>
          <w:lang w:val="es-VE" w:eastAsia="es-VE"/>
        </w:rPr>
        <mc:AlternateContent>
          <mc:Choice Requires="wps">
            <w:drawing>
              <wp:anchor distT="0" distB="0" distL="114300" distR="114300" simplePos="0" relativeHeight="251673600" behindDoc="0" locked="0" layoutInCell="1" allowOverlap="1" wp14:anchorId="495E14BD" wp14:editId="49464FB9">
                <wp:simplePos x="0" y="0"/>
                <wp:positionH relativeFrom="column">
                  <wp:posOffset>1469390</wp:posOffset>
                </wp:positionH>
                <wp:positionV relativeFrom="paragraph">
                  <wp:posOffset>741680</wp:posOffset>
                </wp:positionV>
                <wp:extent cx="477520" cy="339090"/>
                <wp:effectExtent l="0" t="0" r="0" b="3810"/>
                <wp:wrapNone/>
                <wp:docPr id="22" name="Cuadro de texto 4"/>
                <wp:cNvGraphicFramePr/>
                <a:graphic xmlns:a="http://schemas.openxmlformats.org/drawingml/2006/main">
                  <a:graphicData uri="http://schemas.microsoft.com/office/word/2010/wordprocessingShape">
                    <wps:wsp>
                      <wps:cNvSpPr txBox="1"/>
                      <wps:spPr>
                        <a:xfrm>
                          <a:off x="0" y="0"/>
                          <a:ext cx="477520" cy="339090"/>
                        </a:xfrm>
                        <a:prstGeom prst="rect">
                          <a:avLst/>
                        </a:prstGeom>
                        <a:noFill/>
                        <a:ln w="6350">
                          <a:noFill/>
                        </a:ln>
                      </wps:spPr>
                      <wps:txbx>
                        <w:txbxContent>
                          <w:p w14:paraId="44E4E388" w14:textId="77777777" w:rsidR="002D34E0" w:rsidRPr="00033AB4" w:rsidRDefault="002D34E0" w:rsidP="000F4FAC">
                            <w:pPr>
                              <w:rPr>
                                <w:rFonts w:cstheme="minorBidi"/>
                                <w:color w:val="FFFFFF" w:themeColor="background1"/>
                                <w:lang w:val="es-MX"/>
                              </w:rPr>
                            </w:pPr>
                            <w:r w:rsidRPr="00033AB4">
                              <w:rPr>
                                <w:rFonts w:cstheme="minorBidi"/>
                                <w:color w:val="FFFFFF" w:themeColor="background1"/>
                                <w:lang w:val="es-MX"/>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w:pict>
              <v:shape w14:anchorId="495E14BD" id="_x0000_s1034" type="#_x0000_t202" style="position:absolute;left:0;text-align:left;margin-left:115.7pt;margin-top:58.4pt;width:37.6pt;height:26.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" filled="f" stroked="f" strokeweight=".5pt">
                <v:textbox>
                  <w:txbxContent>
                    <w:p w14:paraId="44E4E388" w14:textId="77777777" w:rsidR="002D34E0" w:rsidRPr="00033AB4" w:rsidRDefault="002D34E0" w:rsidP="000F4FAC">
                      <w:pPr>
                        <w:rPr>
                          <w:rFonts w:cstheme="minorBidi"/>
                          <w:color w:val="FFFFFF" w:themeColor="background1"/>
                          <w:lang w:val="es-MX"/>
                        </w:rPr>
                      </w:pPr>
                      <w:r w:rsidRPr="00033AB4">
                        <w:rPr>
                          <w:rFonts w:cstheme="minorBidi"/>
                          <w:color w:val="FFFFFF" w:themeColor="background1"/>
                          <w:lang w:val="es-MX"/>
                        </w:rPr>
                        <w:t>(B)</w:t>
                      </w:r>
                    </w:p>
                  </w:txbxContent>
                </v:textbox>
              </v:shape>
            </w:pict>
          </mc:Fallback>
        </mc:AlternateContent>
      </w:r>
      <w:r>
        <w:rPr>
          <w:noProof/>
          <w:lang w:val="es-VE" w:eastAsia="es-VE"/>
        </w:rPr>
        <mc:AlternateContent>
          <mc:Choice Requires="wps">
            <w:drawing>
              <wp:anchor distT="0" distB="0" distL="114300" distR="114300" simplePos="0" relativeHeight="251671552" behindDoc="0" locked="0" layoutInCell="1" allowOverlap="1" wp14:anchorId="7EF8B7AC" wp14:editId="4010745A">
                <wp:simplePos x="0" y="0"/>
                <wp:positionH relativeFrom="margin">
                  <wp:posOffset>3387783</wp:posOffset>
                </wp:positionH>
                <wp:positionV relativeFrom="paragraph">
                  <wp:posOffset>732790</wp:posOffset>
                </wp:positionV>
                <wp:extent cx="477520" cy="339090"/>
                <wp:effectExtent l="0" t="0" r="0" b="3810"/>
                <wp:wrapNone/>
                <wp:docPr id="21" name="Cuadro de texto 4"/>
                <wp:cNvGraphicFramePr/>
                <a:graphic xmlns:a="http://schemas.openxmlformats.org/drawingml/2006/main">
                  <a:graphicData uri="http://schemas.microsoft.com/office/word/2010/wordprocessingShape">
                    <wps:wsp>
                      <wps:cNvSpPr txBox="1"/>
                      <wps:spPr>
                        <a:xfrm>
                          <a:off x="0" y="0"/>
                          <a:ext cx="477520" cy="339090"/>
                        </a:xfrm>
                        <a:prstGeom prst="rect">
                          <a:avLst/>
                        </a:prstGeom>
                        <a:noFill/>
                        <a:ln w="6350">
                          <a:noFill/>
                        </a:ln>
                      </wps:spPr>
                      <wps:txbx>
                        <w:txbxContent>
                          <w:p w14:paraId="7F2AD88A" w14:textId="77777777" w:rsidR="002D34E0" w:rsidRPr="00033AB4" w:rsidRDefault="002D34E0" w:rsidP="000F4FAC">
                            <w:pPr>
                              <w:rPr>
                                <w:rFonts w:cstheme="minorBidi"/>
                                <w:color w:val="FFFFFF" w:themeColor="background1"/>
                                <w:lang w:val="es-MX"/>
                              </w:rPr>
                            </w:pPr>
                            <w:r w:rsidRPr="00033AB4">
                              <w:rPr>
                                <w:rFonts w:cstheme="minorBidi"/>
                                <w:color w:val="FFFFFF" w:themeColor="background1"/>
                                <w:lang w:val="es-MX"/>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w:pict>
              <v:shape w14:anchorId="7EF8B7AC" id="_x0000_s1035" type="#_x0000_t202" style="position:absolute;left:0;text-align:left;margin-left:266.75pt;margin-top:57.7pt;width:37.6pt;height:26.7pt;z-index:251671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" filled="f" stroked="f" strokeweight=".5pt">
                <v:textbox>
                  <w:txbxContent>
                    <w:p w14:paraId="7F2AD88A" w14:textId="77777777" w:rsidR="002D34E0" w:rsidRPr="00033AB4" w:rsidRDefault="002D34E0" w:rsidP="000F4FAC">
                      <w:pPr>
                        <w:rPr>
                          <w:rFonts w:cstheme="minorBidi"/>
                          <w:color w:val="FFFFFF" w:themeColor="background1"/>
                          <w:lang w:val="es-MX"/>
                        </w:rPr>
                      </w:pPr>
                      <w:r w:rsidRPr="00033AB4">
                        <w:rPr>
                          <w:rFonts w:cstheme="minorBidi"/>
                          <w:color w:val="FFFFFF" w:themeColor="background1"/>
                          <w:lang w:val="es-MX"/>
                        </w:rPr>
                        <w:t>(A)</w:t>
                      </w:r>
                    </w:p>
                  </w:txbxContent>
                </v:textbox>
                <w10:wrap anchorx="margin"/>
              </v:shape>
            </w:pict>
          </mc:Fallback>
        </mc:AlternateContent>
      </w:r>
      <w:r w:rsidR="00CB69B3">
        <w:rPr>
          <w:rFonts w:ascii="Times New Roman" w:eastAsia="Times New Roman" w:hAnsi="Times New Roman" w:cs="Times New Roman"/>
          <w:noProof/>
          <w:lang w:val="es-VE" w:eastAsia="es-VE"/>
        </w:rPr>
        <w:drawing>
          <wp:inline distT="0" distB="0" distL="0" distR="0" wp14:anchorId="510B12B1" wp14:editId="3DDF775F">
            <wp:extent cx="1422000" cy="1080000"/>
            <wp:effectExtent l="0" t="0" r="6985" b="6350"/>
            <wp:docPr id="549696211"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30"/>
                    <a:srcRect/>
                    <a:stretch>
                      <a:fillRect/>
                    </a:stretch>
                  </pic:blipFill>
                  <pic:spPr>
                    <a:xfrm>
                      <a:off x="0" y="0"/>
                      <a:ext cx="1422000" cy="1080000"/>
                    </a:xfrm>
                    <a:prstGeom prst="rect">
                      <a:avLst/>
                    </a:prstGeom>
                    <a:ln/>
                  </pic:spPr>
                </pic:pic>
              </a:graphicData>
            </a:graphic>
          </wp:inline>
        </w:drawing>
      </w:r>
      <w:r>
        <w:rPr>
          <w:sz w:val="22"/>
          <w:szCs w:val="22"/>
        </w:rPr>
        <w:t xml:space="preserve"> </w:t>
      </w:r>
      <w:r w:rsidR="00CB69B3">
        <w:rPr>
          <w:rFonts w:ascii="Times New Roman" w:eastAsia="Times New Roman" w:hAnsi="Times New Roman" w:cs="Times New Roman"/>
          <w:noProof/>
          <w:lang w:val="es-VE" w:eastAsia="es-VE"/>
        </w:rPr>
        <w:drawing>
          <wp:inline distT="0" distB="0" distL="0" distR="0" wp14:anchorId="3C2CE73A" wp14:editId="093634FD">
            <wp:extent cx="1422000" cy="1080000"/>
            <wp:effectExtent l="0" t="0" r="6985" b="6350"/>
            <wp:docPr id="549696198"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31"/>
                    <a:srcRect/>
                    <a:stretch>
                      <a:fillRect/>
                    </a:stretch>
                  </pic:blipFill>
                  <pic:spPr>
                    <a:xfrm>
                      <a:off x="0" y="0"/>
                      <a:ext cx="1422000" cy="1080000"/>
                    </a:xfrm>
                    <a:prstGeom prst="rect">
                      <a:avLst/>
                    </a:prstGeom>
                    <a:ln/>
                  </pic:spPr>
                </pic:pic>
              </a:graphicData>
            </a:graphic>
          </wp:inline>
        </w:drawing>
      </w:r>
    </w:p>
    <w:p w14:paraId="252F58A7" w14:textId="0E04FD90" w:rsidR="00CB69B3" w:rsidRDefault="00CB69B3" w:rsidP="00CB69B3">
      <w:pPr>
        <w:spacing w:after="120"/>
        <w:jc w:val="center"/>
        <w:rPr>
          <w:sz w:val="20"/>
          <w:szCs w:val="20"/>
          <w:lang w:val="es-MX"/>
        </w:rPr>
      </w:pPr>
      <w:r w:rsidRPr="004A56E3">
        <w:rPr>
          <w:b/>
          <w:bCs/>
          <w:sz w:val="20"/>
          <w:szCs w:val="20"/>
          <w:lang w:val="es-MX"/>
        </w:rPr>
        <w:t>Figura 8</w:t>
      </w:r>
      <w:r w:rsidRPr="004A56E3">
        <w:rPr>
          <w:sz w:val="20"/>
          <w:szCs w:val="20"/>
          <w:lang w:val="es-MX"/>
        </w:rPr>
        <w:t xml:space="preserve">: Tubos de caldo </w:t>
      </w:r>
      <w:r w:rsidRPr="004A56E3">
        <w:rPr>
          <w:i/>
          <w:iCs/>
          <w:sz w:val="20"/>
          <w:szCs w:val="20"/>
          <w:lang w:val="es-MX"/>
        </w:rPr>
        <w:t xml:space="preserve">E. </w:t>
      </w:r>
      <w:proofErr w:type="spellStart"/>
      <w:r w:rsidRPr="004A56E3">
        <w:rPr>
          <w:i/>
          <w:iCs/>
          <w:sz w:val="20"/>
          <w:szCs w:val="20"/>
          <w:lang w:val="es-MX"/>
        </w:rPr>
        <w:t>coli</w:t>
      </w:r>
      <w:proofErr w:type="spellEnd"/>
      <w:r w:rsidRPr="004A56E3">
        <w:rPr>
          <w:sz w:val="20"/>
          <w:szCs w:val="20"/>
          <w:lang w:val="es-MX"/>
        </w:rPr>
        <w:t xml:space="preserve"> para el sistema diluido</w:t>
      </w:r>
      <w:r w:rsidR="000F4FAC" w:rsidRPr="004A56E3">
        <w:rPr>
          <w:sz w:val="20"/>
          <w:szCs w:val="20"/>
          <w:lang w:val="es-MX"/>
        </w:rPr>
        <w:t xml:space="preserve"> en (A) Toma inicial (B) Toma intermedia a las tres semanas</w:t>
      </w:r>
    </w:p>
    <w:p w14:paraId="7080471D" w14:textId="491C03B4" w:rsidR="00346BE3" w:rsidRDefault="00346BE3" w:rsidP="00346BE3">
      <w:pPr>
        <w:spacing w:after="120"/>
        <w:jc w:val="both"/>
        <w:rPr>
          <w:sz w:val="20"/>
          <w:szCs w:val="20"/>
        </w:rPr>
      </w:pPr>
      <w:r w:rsidRPr="004A56E3">
        <w:rPr>
          <w:sz w:val="20"/>
          <w:szCs w:val="20"/>
        </w:rPr>
        <w:t xml:space="preserve">Añadido a esto, cabe la posibilidad de que entre los compuestos que formen parte de los exudados radiculares haya sustancias con propiedades </w:t>
      </w:r>
      <w:proofErr w:type="spellStart"/>
      <w:r w:rsidRPr="004A56E3">
        <w:rPr>
          <w:sz w:val="20"/>
          <w:szCs w:val="20"/>
        </w:rPr>
        <w:t>antibacteriales</w:t>
      </w:r>
      <w:proofErr w:type="spellEnd"/>
      <w:r w:rsidRPr="004A56E3">
        <w:rPr>
          <w:sz w:val="20"/>
          <w:szCs w:val="20"/>
        </w:rPr>
        <w:t xml:space="preserve">. Según los estudios de [24] y [25] la concentración mínima inhibitoria del aceite esencial de vetiver para </w:t>
      </w:r>
      <w:r w:rsidRPr="004A56E3">
        <w:rPr>
          <w:i/>
          <w:iCs/>
          <w:sz w:val="20"/>
          <w:szCs w:val="20"/>
        </w:rPr>
        <w:t xml:space="preserve">E. </w:t>
      </w:r>
      <w:proofErr w:type="spellStart"/>
      <w:r w:rsidRPr="004A56E3">
        <w:rPr>
          <w:i/>
          <w:iCs/>
          <w:sz w:val="20"/>
          <w:szCs w:val="20"/>
        </w:rPr>
        <w:t>coli</w:t>
      </w:r>
      <w:proofErr w:type="spellEnd"/>
      <w:r w:rsidRPr="004A56E3">
        <w:rPr>
          <w:sz w:val="20"/>
          <w:szCs w:val="20"/>
        </w:rPr>
        <w:t xml:space="preserve"> fue, respectivamente, 15.63 μg ml</w:t>
      </w:r>
      <w:r w:rsidRPr="004A56E3">
        <w:rPr>
          <w:sz w:val="20"/>
          <w:szCs w:val="20"/>
          <w:vertAlign w:val="superscript"/>
        </w:rPr>
        <w:t>-1</w:t>
      </w:r>
      <w:r w:rsidRPr="004A56E3">
        <w:rPr>
          <w:sz w:val="20"/>
          <w:szCs w:val="20"/>
        </w:rPr>
        <w:t xml:space="preserve"> y 0.5 mg ml</w:t>
      </w:r>
      <w:r w:rsidRPr="004A56E3">
        <w:rPr>
          <w:sz w:val="20"/>
          <w:szCs w:val="20"/>
          <w:vertAlign w:val="superscript"/>
        </w:rPr>
        <w:t>-1</w:t>
      </w:r>
      <w:r w:rsidRPr="004A56E3">
        <w:rPr>
          <w:sz w:val="20"/>
          <w:szCs w:val="20"/>
        </w:rPr>
        <w:t>.</w:t>
      </w:r>
    </w:p>
    <w:p w14:paraId="061099E0" w14:textId="21A62D5A" w:rsidR="00382BD6" w:rsidRPr="00CD7F4F" w:rsidRDefault="00382BD6" w:rsidP="00346BE3">
      <w:pPr>
        <w:spacing w:after="120"/>
        <w:jc w:val="both"/>
        <w:rPr>
          <w:sz w:val="20"/>
          <w:szCs w:val="20"/>
        </w:rPr>
      </w:pPr>
      <w:r w:rsidRPr="00CD7F4F">
        <w:rPr>
          <w:sz w:val="20"/>
          <w:szCs w:val="20"/>
        </w:rPr>
        <w:t xml:space="preserve">Dentro de estas sustancias destacan compuestos fenólicos como flavonoides y </w:t>
      </w:r>
      <w:proofErr w:type="spellStart"/>
      <w:r w:rsidRPr="00CD7F4F">
        <w:rPr>
          <w:sz w:val="20"/>
          <w:szCs w:val="20"/>
        </w:rPr>
        <w:t>xantonas</w:t>
      </w:r>
      <w:proofErr w:type="spellEnd"/>
      <w:r w:rsidRPr="00CD7F4F">
        <w:rPr>
          <w:sz w:val="20"/>
          <w:szCs w:val="20"/>
        </w:rPr>
        <w:t>, con propiedades inhibitorias del crecimiento bacteriano y hasta bactericidas [</w:t>
      </w:r>
      <w:r w:rsidR="00BE6F22" w:rsidRPr="00CD7F4F">
        <w:rPr>
          <w:sz w:val="20"/>
          <w:szCs w:val="20"/>
        </w:rPr>
        <w:t>26</w:t>
      </w:r>
      <w:r w:rsidRPr="00CD7F4F">
        <w:rPr>
          <w:sz w:val="20"/>
          <w:szCs w:val="20"/>
        </w:rPr>
        <w:t xml:space="preserve">]. Los autores también comparten diversas </w:t>
      </w:r>
      <w:r w:rsidR="002701B0" w:rsidRPr="00CD7F4F">
        <w:rPr>
          <w:sz w:val="20"/>
          <w:szCs w:val="20"/>
        </w:rPr>
        <w:t>Concentraciones Inhibitorias Mínimas para muchos de estos compuestos sobre algunas especies de bacterias; las cuales oscilan entre los 8 µg/L y los 128 mg/L.</w:t>
      </w:r>
    </w:p>
    <w:p w14:paraId="18D2463E" w14:textId="5D6755EB" w:rsidR="00B07B14" w:rsidRPr="00CD7F4F" w:rsidRDefault="00B07B14" w:rsidP="00346BE3">
      <w:pPr>
        <w:spacing w:after="120"/>
        <w:jc w:val="both"/>
        <w:rPr>
          <w:sz w:val="20"/>
          <w:szCs w:val="20"/>
        </w:rPr>
      </w:pPr>
      <w:r w:rsidRPr="00CD7F4F">
        <w:rPr>
          <w:sz w:val="20"/>
          <w:szCs w:val="20"/>
        </w:rPr>
        <w:t>Debido a esto, existe la posibilidad de que el fenol presente en la matriz estudiada haya participado en los cambios observados. Sin embargo, el aumento de tales propiedades en estas sustancias está asociada con una creciente hidroxilación del compuesto, por lo que sustancias como el fenol serían, comparativamente menos potentes pese a su alta concentración [</w:t>
      </w:r>
      <w:r w:rsidR="00BE6F22" w:rsidRPr="00CD7F4F">
        <w:rPr>
          <w:sz w:val="20"/>
          <w:szCs w:val="20"/>
        </w:rPr>
        <w:t>27</w:t>
      </w:r>
      <w:r w:rsidRPr="00CD7F4F">
        <w:rPr>
          <w:sz w:val="20"/>
          <w:szCs w:val="20"/>
        </w:rPr>
        <w:t>]</w:t>
      </w:r>
      <w:r w:rsidR="00CC13C7" w:rsidRPr="00CD7F4F">
        <w:rPr>
          <w:sz w:val="20"/>
          <w:szCs w:val="20"/>
        </w:rPr>
        <w:t>.</w:t>
      </w:r>
    </w:p>
    <w:p w14:paraId="42028D28" w14:textId="43F3C4FA" w:rsidR="00793821" w:rsidRPr="00CD7F4F" w:rsidRDefault="00793821" w:rsidP="000F4FAC">
      <w:pPr>
        <w:pStyle w:val="Prrafodelista"/>
        <w:numPr>
          <w:ilvl w:val="0"/>
          <w:numId w:val="12"/>
        </w:numPr>
        <w:spacing w:after="120"/>
        <w:jc w:val="both"/>
        <w:rPr>
          <w:i/>
          <w:iCs/>
          <w:sz w:val="20"/>
          <w:szCs w:val="20"/>
          <w:lang w:val="es-VE"/>
        </w:rPr>
      </w:pPr>
      <w:r w:rsidRPr="00CD7F4F">
        <w:rPr>
          <w:i/>
          <w:iCs/>
          <w:sz w:val="20"/>
          <w:szCs w:val="20"/>
          <w:lang w:val="es-VE"/>
        </w:rPr>
        <w:t>Aceites y grasas e hidrocarburos</w:t>
      </w:r>
    </w:p>
    <w:p w14:paraId="4BE597EF" w14:textId="68642E6C" w:rsidR="00793821" w:rsidRPr="004A56E3" w:rsidRDefault="000F4FAC" w:rsidP="00793821">
      <w:pPr>
        <w:spacing w:after="120"/>
        <w:jc w:val="both"/>
        <w:rPr>
          <w:sz w:val="20"/>
          <w:szCs w:val="20"/>
          <w:lang w:val="es-VE"/>
        </w:rPr>
      </w:pPr>
      <w:r w:rsidRPr="004A56E3">
        <w:rPr>
          <w:sz w:val="20"/>
          <w:szCs w:val="20"/>
          <w:lang w:val="es-VE"/>
        </w:rPr>
        <w:t>Los resultados para las pruebas de aceites y grasas e hidrocarburos se reportan en la Tabla V</w:t>
      </w:r>
      <w:r w:rsidR="001215DD">
        <w:rPr>
          <w:sz w:val="20"/>
          <w:szCs w:val="20"/>
          <w:lang w:val="es-VE"/>
        </w:rPr>
        <w:t xml:space="preserve">, donde </w:t>
      </w:r>
      <w:r w:rsidR="001215DD" w:rsidRPr="001215DD">
        <w:rPr>
          <w:sz w:val="20"/>
          <w:szCs w:val="20"/>
          <w:lang w:val="es-VE"/>
        </w:rPr>
        <w:t>D= diluida, C= concentrada</w:t>
      </w:r>
      <w:r w:rsidR="001215DD">
        <w:rPr>
          <w:sz w:val="20"/>
          <w:szCs w:val="20"/>
          <w:lang w:val="es-VE"/>
        </w:rPr>
        <w:t>.</w:t>
      </w:r>
    </w:p>
    <w:p w14:paraId="16FBD2E4" w14:textId="30BE5597" w:rsidR="000F4FAC" w:rsidRPr="004A56E3" w:rsidRDefault="000F4FAC" w:rsidP="000F4FAC">
      <w:pPr>
        <w:spacing w:after="120"/>
        <w:jc w:val="center"/>
        <w:rPr>
          <w:sz w:val="20"/>
          <w:szCs w:val="20"/>
          <w:lang w:val="es-VE"/>
        </w:rPr>
      </w:pPr>
      <w:r w:rsidRPr="004A56E3">
        <w:rPr>
          <w:b/>
          <w:bCs/>
          <w:sz w:val="20"/>
          <w:szCs w:val="20"/>
          <w:lang w:val="es-VE"/>
        </w:rPr>
        <w:t>Tabla V</w:t>
      </w:r>
      <w:r w:rsidRPr="004A56E3">
        <w:rPr>
          <w:sz w:val="20"/>
          <w:szCs w:val="20"/>
          <w:lang w:val="es-VE"/>
        </w:rPr>
        <w:t>: Valores de concentración de aceites y grasas e hidrocarburos obtenidos</w:t>
      </w:r>
    </w:p>
    <w:tbl>
      <w:tblPr>
        <w:tblStyle w:val="Tablaconcuadrcula"/>
        <w:tblW w:w="5000" w:type="pct"/>
        <w:jc w:val="center"/>
        <w:tblLook w:val="04A0" w:firstRow="1" w:lastRow="0" w:firstColumn="1" w:lastColumn="0" w:noHBand="0" w:noVBand="1"/>
      </w:tblPr>
      <w:tblGrid>
        <w:gridCol w:w="1465"/>
        <w:gridCol w:w="1481"/>
        <w:gridCol w:w="1646"/>
      </w:tblGrid>
      <w:tr w:rsidR="000F4FAC" w:rsidRPr="004A56E3" w14:paraId="70778799" w14:textId="77777777" w:rsidTr="000F4FAC">
        <w:trPr>
          <w:trHeight w:val="288"/>
          <w:jc w:val="center"/>
        </w:trPr>
        <w:tc>
          <w:tcPr>
            <w:tcW w:w="1595" w:type="pct"/>
            <w:vMerge w:val="restart"/>
            <w:noWrap/>
            <w:hideMark/>
          </w:tcPr>
          <w:p w14:paraId="182B01DE" w14:textId="77777777" w:rsidR="000F4FAC" w:rsidRPr="004A56E3" w:rsidRDefault="000F4FAC" w:rsidP="002D34E0">
            <w:pPr>
              <w:rPr>
                <w:rFonts w:eastAsia="Times New Roman"/>
                <w:color w:val="000000"/>
                <w:sz w:val="20"/>
                <w:szCs w:val="20"/>
                <w:lang w:val="es-VE"/>
              </w:rPr>
            </w:pPr>
            <w:r w:rsidRPr="004A56E3">
              <w:rPr>
                <w:rFonts w:eastAsia="Times New Roman"/>
                <w:color w:val="000000"/>
                <w:sz w:val="20"/>
                <w:szCs w:val="20"/>
                <w:lang w:val="es-VE"/>
              </w:rPr>
              <w:t> </w:t>
            </w:r>
          </w:p>
          <w:p w14:paraId="44F36529" w14:textId="77777777" w:rsidR="000F4FAC" w:rsidRPr="004A56E3" w:rsidRDefault="000F4FAC" w:rsidP="002D34E0">
            <w:pPr>
              <w:rPr>
                <w:rFonts w:eastAsia="Times New Roman"/>
                <w:color w:val="000000"/>
                <w:sz w:val="20"/>
                <w:szCs w:val="20"/>
                <w:lang w:val="es-VE"/>
              </w:rPr>
            </w:pPr>
            <w:r w:rsidRPr="004A56E3">
              <w:rPr>
                <w:rFonts w:eastAsia="Times New Roman"/>
                <w:b/>
                <w:bCs/>
                <w:color w:val="000000"/>
                <w:sz w:val="20"/>
                <w:szCs w:val="20"/>
                <w:lang w:val="es-VE"/>
              </w:rPr>
              <w:t>Muestra</w:t>
            </w:r>
          </w:p>
        </w:tc>
        <w:tc>
          <w:tcPr>
            <w:tcW w:w="3405" w:type="pct"/>
            <w:gridSpan w:val="2"/>
            <w:noWrap/>
            <w:hideMark/>
          </w:tcPr>
          <w:p w14:paraId="487CA29F" w14:textId="77777777" w:rsidR="000F4FAC" w:rsidRPr="004A56E3" w:rsidRDefault="000F4FAC" w:rsidP="002D34E0">
            <w:pPr>
              <w:rPr>
                <w:rFonts w:eastAsia="Times New Roman"/>
                <w:b/>
                <w:bCs/>
                <w:color w:val="000000"/>
                <w:sz w:val="20"/>
                <w:szCs w:val="20"/>
                <w:lang w:val="es-VE"/>
              </w:rPr>
            </w:pPr>
            <w:r w:rsidRPr="004A56E3">
              <w:rPr>
                <w:rFonts w:eastAsia="Times New Roman"/>
                <w:b/>
                <w:bCs/>
                <w:color w:val="000000"/>
                <w:sz w:val="20"/>
                <w:szCs w:val="20"/>
                <w:lang w:val="es-VE"/>
              </w:rPr>
              <w:t>Concentración (mg/L)</w:t>
            </w:r>
          </w:p>
        </w:tc>
      </w:tr>
      <w:tr w:rsidR="000F4FAC" w:rsidRPr="004A56E3" w14:paraId="1645CD35" w14:textId="77777777" w:rsidTr="000F4FAC">
        <w:trPr>
          <w:trHeight w:val="288"/>
          <w:jc w:val="center"/>
        </w:trPr>
        <w:tc>
          <w:tcPr>
            <w:tcW w:w="1595" w:type="pct"/>
            <w:vMerge/>
            <w:noWrap/>
            <w:hideMark/>
          </w:tcPr>
          <w:p w14:paraId="3499F09E" w14:textId="77777777" w:rsidR="000F4FAC" w:rsidRPr="004A56E3" w:rsidRDefault="000F4FAC" w:rsidP="002D34E0">
            <w:pPr>
              <w:rPr>
                <w:rFonts w:eastAsia="Times New Roman"/>
                <w:color w:val="000000"/>
                <w:sz w:val="20"/>
                <w:szCs w:val="20"/>
                <w:lang w:val="es-VE"/>
              </w:rPr>
            </w:pPr>
          </w:p>
        </w:tc>
        <w:tc>
          <w:tcPr>
            <w:tcW w:w="1613" w:type="pct"/>
            <w:noWrap/>
            <w:hideMark/>
          </w:tcPr>
          <w:p w14:paraId="10B0B6F1" w14:textId="33450742" w:rsidR="000F4FAC" w:rsidRPr="004A56E3" w:rsidRDefault="000F4FAC" w:rsidP="002D34E0">
            <w:pPr>
              <w:jc w:val="center"/>
              <w:rPr>
                <w:rFonts w:eastAsia="Times New Roman"/>
                <w:b/>
                <w:bCs/>
                <w:color w:val="000000"/>
                <w:sz w:val="20"/>
                <w:szCs w:val="20"/>
                <w:lang w:val="es-VE"/>
              </w:rPr>
            </w:pPr>
            <w:r w:rsidRPr="004A56E3">
              <w:rPr>
                <w:rFonts w:eastAsia="Times New Roman"/>
                <w:b/>
                <w:bCs/>
                <w:color w:val="000000"/>
                <w:sz w:val="20"/>
                <w:szCs w:val="20"/>
                <w:lang w:val="es-VE"/>
              </w:rPr>
              <w:t>D</w:t>
            </w:r>
          </w:p>
        </w:tc>
        <w:tc>
          <w:tcPr>
            <w:tcW w:w="1792" w:type="pct"/>
            <w:noWrap/>
            <w:hideMark/>
          </w:tcPr>
          <w:p w14:paraId="6666F159" w14:textId="6345499F" w:rsidR="000F4FAC" w:rsidRPr="004A56E3" w:rsidRDefault="000F4FAC" w:rsidP="002D34E0">
            <w:pPr>
              <w:jc w:val="center"/>
              <w:rPr>
                <w:rFonts w:eastAsia="Times New Roman"/>
                <w:b/>
                <w:bCs/>
                <w:color w:val="000000"/>
                <w:sz w:val="20"/>
                <w:szCs w:val="20"/>
                <w:lang w:val="es-VE"/>
              </w:rPr>
            </w:pPr>
            <w:r w:rsidRPr="004A56E3">
              <w:rPr>
                <w:rFonts w:eastAsia="Times New Roman"/>
                <w:b/>
                <w:bCs/>
                <w:color w:val="000000"/>
                <w:sz w:val="20"/>
                <w:szCs w:val="20"/>
                <w:lang w:val="es-VE"/>
              </w:rPr>
              <w:t>C</w:t>
            </w:r>
          </w:p>
        </w:tc>
      </w:tr>
      <w:tr w:rsidR="000F4FAC" w:rsidRPr="004A56E3" w14:paraId="44547CBC" w14:textId="77777777" w:rsidTr="000F4FAC">
        <w:trPr>
          <w:trHeight w:val="288"/>
          <w:jc w:val="center"/>
        </w:trPr>
        <w:tc>
          <w:tcPr>
            <w:tcW w:w="1595" w:type="pct"/>
            <w:noWrap/>
            <w:hideMark/>
          </w:tcPr>
          <w:p w14:paraId="0EDE36FC" w14:textId="77777777" w:rsidR="000F4FAC" w:rsidRPr="004A56E3" w:rsidRDefault="000F4FAC" w:rsidP="002D34E0">
            <w:pPr>
              <w:rPr>
                <w:rFonts w:eastAsia="Times New Roman"/>
                <w:color w:val="000000"/>
                <w:sz w:val="20"/>
                <w:szCs w:val="20"/>
                <w:lang w:val="es-VE"/>
              </w:rPr>
            </w:pPr>
            <w:r w:rsidRPr="004A56E3">
              <w:rPr>
                <w:rFonts w:eastAsia="Times New Roman"/>
                <w:color w:val="000000"/>
                <w:sz w:val="20"/>
                <w:szCs w:val="20"/>
                <w:lang w:val="es-VE"/>
              </w:rPr>
              <w:t>Inicial </w:t>
            </w:r>
          </w:p>
        </w:tc>
        <w:tc>
          <w:tcPr>
            <w:tcW w:w="1613" w:type="pct"/>
            <w:noWrap/>
            <w:hideMark/>
          </w:tcPr>
          <w:p w14:paraId="7DF01505" w14:textId="77777777" w:rsidR="000F4FAC" w:rsidRPr="004A56E3" w:rsidRDefault="000F4FAC" w:rsidP="002D34E0">
            <w:pPr>
              <w:jc w:val="center"/>
              <w:rPr>
                <w:rFonts w:eastAsia="Times New Roman"/>
                <w:color w:val="000000"/>
                <w:sz w:val="20"/>
                <w:szCs w:val="20"/>
                <w:lang w:val="es-VE"/>
              </w:rPr>
            </w:pPr>
            <w:r w:rsidRPr="004A56E3">
              <w:rPr>
                <w:rFonts w:eastAsia="Times New Roman"/>
                <w:color w:val="000000"/>
                <w:sz w:val="20"/>
                <w:szCs w:val="20"/>
                <w:lang w:val="es-VE"/>
              </w:rPr>
              <w:t>9,2</w:t>
            </w:r>
          </w:p>
        </w:tc>
        <w:tc>
          <w:tcPr>
            <w:tcW w:w="1792" w:type="pct"/>
            <w:noWrap/>
            <w:hideMark/>
          </w:tcPr>
          <w:p w14:paraId="7E6358D9" w14:textId="77777777" w:rsidR="000F4FAC" w:rsidRPr="004A56E3" w:rsidRDefault="000F4FAC" w:rsidP="002D34E0">
            <w:pPr>
              <w:jc w:val="center"/>
              <w:rPr>
                <w:rFonts w:eastAsia="Times New Roman"/>
                <w:color w:val="000000"/>
                <w:sz w:val="20"/>
                <w:szCs w:val="20"/>
                <w:lang w:val="es-VE"/>
              </w:rPr>
            </w:pPr>
            <w:r w:rsidRPr="004A56E3">
              <w:rPr>
                <w:rFonts w:eastAsia="Times New Roman"/>
                <w:color w:val="000000"/>
                <w:sz w:val="20"/>
                <w:szCs w:val="20"/>
                <w:lang w:val="es-VE"/>
              </w:rPr>
              <w:t>10,9</w:t>
            </w:r>
          </w:p>
        </w:tc>
      </w:tr>
      <w:tr w:rsidR="000F4FAC" w:rsidRPr="004A56E3" w14:paraId="1A1A9640" w14:textId="77777777" w:rsidTr="000F4FAC">
        <w:trPr>
          <w:trHeight w:val="288"/>
          <w:jc w:val="center"/>
        </w:trPr>
        <w:tc>
          <w:tcPr>
            <w:tcW w:w="5000" w:type="pct"/>
            <w:gridSpan w:val="3"/>
            <w:noWrap/>
            <w:hideMark/>
          </w:tcPr>
          <w:p w14:paraId="78421488" w14:textId="77777777" w:rsidR="000F4FAC" w:rsidRPr="004A56E3" w:rsidRDefault="000F4FAC" w:rsidP="002D34E0">
            <w:pPr>
              <w:rPr>
                <w:rFonts w:eastAsia="Times New Roman"/>
                <w:color w:val="000000"/>
                <w:sz w:val="20"/>
                <w:szCs w:val="20"/>
                <w:lang w:val="es-VE"/>
              </w:rPr>
            </w:pPr>
            <w:r w:rsidRPr="004A56E3">
              <w:rPr>
                <w:rFonts w:eastAsia="Times New Roman"/>
                <w:color w:val="000000"/>
                <w:sz w:val="20"/>
                <w:szCs w:val="20"/>
                <w:lang w:val="es-VE"/>
              </w:rPr>
              <w:t>Final</w:t>
            </w:r>
          </w:p>
        </w:tc>
      </w:tr>
      <w:tr w:rsidR="000F4FAC" w:rsidRPr="004A56E3" w14:paraId="020370D3" w14:textId="77777777" w:rsidTr="000F4FAC">
        <w:trPr>
          <w:trHeight w:val="288"/>
          <w:jc w:val="center"/>
        </w:trPr>
        <w:tc>
          <w:tcPr>
            <w:tcW w:w="1595" w:type="pct"/>
            <w:noWrap/>
            <w:hideMark/>
          </w:tcPr>
          <w:p w14:paraId="0902DE02" w14:textId="77777777" w:rsidR="000F4FAC" w:rsidRPr="004A56E3" w:rsidRDefault="000F4FAC" w:rsidP="002D34E0">
            <w:pPr>
              <w:rPr>
                <w:rFonts w:eastAsia="Times New Roman"/>
                <w:color w:val="000000"/>
                <w:sz w:val="20"/>
                <w:szCs w:val="20"/>
                <w:lang w:val="es-VE"/>
              </w:rPr>
            </w:pPr>
            <w:r w:rsidRPr="004A56E3">
              <w:rPr>
                <w:rFonts w:eastAsia="Times New Roman"/>
                <w:color w:val="000000"/>
                <w:sz w:val="20"/>
                <w:szCs w:val="20"/>
                <w:lang w:val="es-VE"/>
              </w:rPr>
              <w:t>Tratamiento</w:t>
            </w:r>
          </w:p>
        </w:tc>
        <w:tc>
          <w:tcPr>
            <w:tcW w:w="1613" w:type="pct"/>
            <w:noWrap/>
            <w:hideMark/>
          </w:tcPr>
          <w:p w14:paraId="4E0BB483" w14:textId="77777777" w:rsidR="000F4FAC" w:rsidRPr="004A56E3" w:rsidRDefault="000F4FAC" w:rsidP="002D34E0">
            <w:pPr>
              <w:jc w:val="center"/>
              <w:rPr>
                <w:rFonts w:eastAsia="Times New Roman"/>
                <w:color w:val="000000"/>
                <w:sz w:val="20"/>
                <w:szCs w:val="20"/>
                <w:lang w:val="es-VE"/>
              </w:rPr>
            </w:pPr>
            <w:r w:rsidRPr="004A56E3">
              <w:rPr>
                <w:rFonts w:eastAsia="Times New Roman"/>
                <w:color w:val="000000"/>
                <w:sz w:val="20"/>
                <w:szCs w:val="20"/>
                <w:lang w:val="es-VE"/>
              </w:rPr>
              <w:t>1,2</w:t>
            </w:r>
          </w:p>
        </w:tc>
        <w:tc>
          <w:tcPr>
            <w:tcW w:w="1792" w:type="pct"/>
            <w:noWrap/>
            <w:hideMark/>
          </w:tcPr>
          <w:p w14:paraId="3218F1DD" w14:textId="77777777" w:rsidR="000F4FAC" w:rsidRPr="004A56E3" w:rsidRDefault="000F4FAC" w:rsidP="002D34E0">
            <w:pPr>
              <w:jc w:val="center"/>
              <w:rPr>
                <w:rFonts w:eastAsia="Times New Roman"/>
                <w:color w:val="000000"/>
                <w:sz w:val="20"/>
                <w:szCs w:val="20"/>
                <w:lang w:val="es-VE"/>
              </w:rPr>
            </w:pPr>
            <w:r w:rsidRPr="004A56E3">
              <w:rPr>
                <w:rFonts w:eastAsia="Times New Roman"/>
                <w:color w:val="000000"/>
                <w:sz w:val="20"/>
                <w:szCs w:val="20"/>
                <w:lang w:val="es-VE"/>
              </w:rPr>
              <w:t>4,5</w:t>
            </w:r>
          </w:p>
        </w:tc>
      </w:tr>
      <w:tr w:rsidR="000F4FAC" w:rsidRPr="004A56E3" w14:paraId="62F2591F" w14:textId="77777777" w:rsidTr="000F4FAC">
        <w:trPr>
          <w:trHeight w:val="288"/>
          <w:jc w:val="center"/>
        </w:trPr>
        <w:tc>
          <w:tcPr>
            <w:tcW w:w="1595" w:type="pct"/>
            <w:noWrap/>
            <w:hideMark/>
          </w:tcPr>
          <w:p w14:paraId="590BF158" w14:textId="77777777" w:rsidR="000F4FAC" w:rsidRPr="004A56E3" w:rsidRDefault="000F4FAC" w:rsidP="002D34E0">
            <w:pPr>
              <w:rPr>
                <w:rFonts w:eastAsia="Times New Roman"/>
                <w:color w:val="000000"/>
                <w:sz w:val="20"/>
                <w:szCs w:val="20"/>
                <w:lang w:val="es-VE"/>
              </w:rPr>
            </w:pPr>
            <w:r w:rsidRPr="004A56E3">
              <w:rPr>
                <w:rFonts w:eastAsia="Times New Roman"/>
                <w:color w:val="000000"/>
                <w:sz w:val="20"/>
                <w:szCs w:val="20"/>
                <w:lang w:val="es-VE"/>
              </w:rPr>
              <w:t>Control</w:t>
            </w:r>
          </w:p>
        </w:tc>
        <w:tc>
          <w:tcPr>
            <w:tcW w:w="1613" w:type="pct"/>
            <w:noWrap/>
            <w:hideMark/>
          </w:tcPr>
          <w:p w14:paraId="3A369AA2" w14:textId="77777777" w:rsidR="000F4FAC" w:rsidRPr="004A56E3" w:rsidRDefault="000F4FAC" w:rsidP="002D34E0">
            <w:pPr>
              <w:jc w:val="center"/>
              <w:rPr>
                <w:rFonts w:eastAsia="Times New Roman"/>
                <w:color w:val="000000"/>
                <w:sz w:val="20"/>
                <w:szCs w:val="20"/>
                <w:lang w:val="es-VE"/>
              </w:rPr>
            </w:pPr>
            <w:r w:rsidRPr="004A56E3">
              <w:rPr>
                <w:rFonts w:eastAsia="Times New Roman"/>
                <w:color w:val="000000"/>
                <w:sz w:val="20"/>
                <w:szCs w:val="20"/>
                <w:lang w:val="es-VE"/>
              </w:rPr>
              <w:t>2,7</w:t>
            </w:r>
          </w:p>
        </w:tc>
        <w:tc>
          <w:tcPr>
            <w:tcW w:w="1792" w:type="pct"/>
            <w:noWrap/>
            <w:hideMark/>
          </w:tcPr>
          <w:p w14:paraId="5BD70547" w14:textId="77777777" w:rsidR="000F4FAC" w:rsidRPr="004A56E3" w:rsidRDefault="000F4FAC" w:rsidP="002D34E0">
            <w:pPr>
              <w:jc w:val="center"/>
              <w:rPr>
                <w:rFonts w:eastAsia="Times New Roman"/>
                <w:color w:val="000000"/>
                <w:sz w:val="20"/>
                <w:szCs w:val="20"/>
                <w:lang w:val="es-VE"/>
              </w:rPr>
            </w:pPr>
            <w:r w:rsidRPr="004A56E3">
              <w:rPr>
                <w:rFonts w:eastAsia="Times New Roman"/>
                <w:color w:val="000000"/>
                <w:sz w:val="20"/>
                <w:szCs w:val="20"/>
                <w:lang w:val="es-VE"/>
              </w:rPr>
              <w:t>13,2</w:t>
            </w:r>
          </w:p>
        </w:tc>
      </w:tr>
    </w:tbl>
    <w:p w14:paraId="7A89C943" w14:textId="77777777" w:rsidR="000F4FAC" w:rsidRPr="004A56E3" w:rsidRDefault="000F4FAC" w:rsidP="004A56E3">
      <w:pPr>
        <w:spacing w:before="240" w:after="120"/>
        <w:jc w:val="both"/>
        <w:rPr>
          <w:sz w:val="20"/>
          <w:szCs w:val="20"/>
          <w:lang w:val="es-VE"/>
        </w:rPr>
      </w:pPr>
      <w:r w:rsidRPr="004A56E3">
        <w:rPr>
          <w:sz w:val="20"/>
          <w:szCs w:val="20"/>
          <w:lang w:val="es-VE"/>
        </w:rPr>
        <w:lastRenderedPageBreak/>
        <w:t>Inicialmente las concentraciones de aceites y grasas en las mezclas iniciales preparadas eran similares, con la mezcla concentrada siendo ligeramente superior. Al término de la experiencia, transcurridas seis semanas de tratamiento, se puede observar que tanto los volúmenes diluidos como su control evidenciaron un descenso significativo en la concentración de aceites y grasas, estos siendo del 87% para el volumen diluido y del 71% para el control. Con respecto al sistema concentrado, el volumen concentrado presenta un descenso del 59% y el control un aumento del 21%.</w:t>
      </w:r>
    </w:p>
    <w:p w14:paraId="11FBFAD7" w14:textId="02550C18" w:rsidR="000F4FAC" w:rsidRDefault="000F4FAC" w:rsidP="000F4FAC">
      <w:pPr>
        <w:spacing w:after="120"/>
        <w:jc w:val="both"/>
        <w:rPr>
          <w:sz w:val="20"/>
          <w:szCs w:val="20"/>
          <w:lang w:val="es-VE"/>
        </w:rPr>
      </w:pPr>
      <w:r w:rsidRPr="004A56E3">
        <w:rPr>
          <w:sz w:val="20"/>
          <w:szCs w:val="20"/>
          <w:lang w:val="es-VE"/>
        </w:rPr>
        <w:t xml:space="preserve">Cabe destacar también la evolución de la capa oleosa sobrenadante durante el transcurso de la experiencia. Inicialmente manifestaba el mismo color y consistencia del aceite quemado utilizado, sin embargo, para el momento de la toma final, para el sistema diluido esta capa sobrenadante tuvo un color marrón claro y se encontraba dispersa. Para el sistema concentrado, a primera vista la capa oleosa en los recipientes tenía el color negro original y esta se había endurecido ligeramente; pero debajo de esta corteza se encontró la misma sustancia marrón. Tras observar una muestra de esta sustancia </w:t>
      </w:r>
      <w:r w:rsidR="00674711">
        <w:rPr>
          <w:sz w:val="20"/>
          <w:szCs w:val="20"/>
          <w:lang w:val="es-VE"/>
        </w:rPr>
        <w:t>bajo microscopio</w:t>
      </w:r>
      <w:r w:rsidR="00CD7F4F">
        <w:rPr>
          <w:sz w:val="20"/>
          <w:szCs w:val="20"/>
          <w:lang w:val="es-VE"/>
        </w:rPr>
        <w:t xml:space="preserve"> </w:t>
      </w:r>
      <w:r w:rsidRPr="004A56E3">
        <w:rPr>
          <w:sz w:val="20"/>
          <w:szCs w:val="20"/>
          <w:lang w:val="es-VE"/>
        </w:rPr>
        <w:t>se pudo ver que se trataba de una emulsión compuesta de una fase oleosa continua y una fase acuosa dispersa.</w:t>
      </w:r>
    </w:p>
    <w:p w14:paraId="294F807E" w14:textId="57F5F171" w:rsidR="00020722" w:rsidRDefault="00E32EE8" w:rsidP="000F4FAC">
      <w:pPr>
        <w:spacing w:after="120"/>
        <w:jc w:val="both"/>
        <w:rPr>
          <w:sz w:val="20"/>
          <w:szCs w:val="20"/>
          <w:lang w:val="es-VE"/>
        </w:rPr>
      </w:pPr>
      <w:r w:rsidRPr="00CD7F4F">
        <w:rPr>
          <w:sz w:val="20"/>
          <w:szCs w:val="20"/>
          <w:lang w:val="es-VE"/>
        </w:rPr>
        <w:t>Se observó la a</w:t>
      </w:r>
      <w:r w:rsidR="00020722" w:rsidRPr="00CD7F4F">
        <w:rPr>
          <w:sz w:val="20"/>
          <w:szCs w:val="20"/>
          <w:lang w:val="es-VE"/>
        </w:rPr>
        <w:t>dición a las raíces</w:t>
      </w:r>
      <w:r w:rsidRPr="00CD7F4F">
        <w:rPr>
          <w:sz w:val="20"/>
          <w:szCs w:val="20"/>
          <w:lang w:val="es-VE"/>
        </w:rPr>
        <w:t xml:space="preserve"> por parte de la emulsión oleosa</w:t>
      </w:r>
      <w:r w:rsidR="008D1C8D" w:rsidRPr="00CD7F4F">
        <w:rPr>
          <w:sz w:val="20"/>
          <w:szCs w:val="20"/>
          <w:lang w:val="es-VE"/>
        </w:rPr>
        <w:t>,</w:t>
      </w:r>
      <w:r w:rsidR="003E7387" w:rsidRPr="00CD7F4F">
        <w:rPr>
          <w:sz w:val="20"/>
          <w:szCs w:val="20"/>
          <w:lang w:val="es-VE"/>
        </w:rPr>
        <w:t xml:space="preserve"> </w:t>
      </w:r>
      <w:r w:rsidRPr="00CD7F4F">
        <w:rPr>
          <w:sz w:val="20"/>
          <w:szCs w:val="20"/>
          <w:lang w:val="es-VE"/>
        </w:rPr>
        <w:t>constatando, de cierto modo, en</w:t>
      </w:r>
      <w:r w:rsidR="003E7387" w:rsidRPr="00CD7F4F">
        <w:rPr>
          <w:sz w:val="20"/>
          <w:szCs w:val="20"/>
          <w:lang w:val="es-VE"/>
        </w:rPr>
        <w:t xml:space="preserve"> un método de remoción</w:t>
      </w:r>
      <w:r w:rsidRPr="00CD7F4F">
        <w:rPr>
          <w:sz w:val="20"/>
          <w:szCs w:val="20"/>
          <w:lang w:val="es-VE"/>
        </w:rPr>
        <w:t xml:space="preserve"> pues la masa adherida no se separó ni se encontraba suspendida en el agua durante la recolección de la muestra. No se realizaron mediciones con respecto a la proporción de aceites y grasas removidas del medio mediante este fenómeno.</w:t>
      </w:r>
    </w:p>
    <w:p w14:paraId="70E5EE69" w14:textId="0104DA05" w:rsidR="000F4FAC" w:rsidRDefault="000F4FAC" w:rsidP="000F4FAC">
      <w:pPr>
        <w:spacing w:after="120"/>
        <w:jc w:val="both"/>
        <w:rPr>
          <w:sz w:val="22"/>
          <w:szCs w:val="22"/>
          <w:lang w:val="es-VE"/>
        </w:rPr>
      </w:pPr>
      <w:r>
        <w:rPr>
          <w:noProof/>
          <w:lang w:val="es-VE" w:eastAsia="es-VE"/>
        </w:rPr>
        <w:drawing>
          <wp:inline distT="0" distB="0" distL="0" distR="0" wp14:anchorId="7522323C" wp14:editId="5179407D">
            <wp:extent cx="2700000" cy="2160000"/>
            <wp:effectExtent l="0" t="0" r="5715" b="12065"/>
            <wp:docPr id="23" name="Gráfico 23">
              <a:extLst xmlns:a="http://schemas.openxmlformats.org/drawingml/2006/main">
                <a:ext uri="{FF2B5EF4-FFF2-40B4-BE49-F238E27FC236}">
                  <a16:creationId xmlns:a16="http://schemas.microsoft.com/office/drawing/2014/main" id="{F3448235-2578-42FA-8FC9-50728212EB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22CA046" w14:textId="21C02471" w:rsidR="000F4FAC" w:rsidRDefault="000F4FAC" w:rsidP="000F4FAC">
      <w:pPr>
        <w:spacing w:after="120"/>
        <w:jc w:val="both"/>
        <w:rPr>
          <w:sz w:val="22"/>
          <w:szCs w:val="22"/>
          <w:lang w:val="es-VE"/>
        </w:rPr>
      </w:pPr>
      <w:r>
        <w:rPr>
          <w:noProof/>
          <w:lang w:val="es-VE" w:eastAsia="es-VE"/>
        </w:rPr>
        <w:drawing>
          <wp:inline distT="0" distB="0" distL="0" distR="0" wp14:anchorId="3C334F97" wp14:editId="30441C51">
            <wp:extent cx="2700000" cy="2160000"/>
            <wp:effectExtent l="0" t="0" r="5715" b="12065"/>
            <wp:docPr id="24" name="Gráfico 24">
              <a:extLst xmlns:a="http://schemas.openxmlformats.org/drawingml/2006/main">
                <a:ext uri="{FF2B5EF4-FFF2-40B4-BE49-F238E27FC236}">
                  <a16:creationId xmlns:a16="http://schemas.microsoft.com/office/drawing/2014/main" id="{8FE6FCFC-B660-4659-87F6-FF0E31CD9D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342D77E" w14:textId="3FFF1EC6" w:rsidR="000F4FAC" w:rsidRPr="004A56E3" w:rsidRDefault="000F4FAC" w:rsidP="000F4FAC">
      <w:pPr>
        <w:spacing w:after="120"/>
        <w:jc w:val="center"/>
        <w:rPr>
          <w:sz w:val="20"/>
          <w:szCs w:val="20"/>
          <w:lang w:val="es-VE"/>
        </w:rPr>
      </w:pPr>
      <w:r w:rsidRPr="004A56E3">
        <w:rPr>
          <w:b/>
          <w:bCs/>
          <w:sz w:val="20"/>
          <w:szCs w:val="20"/>
          <w:lang w:val="es-VE"/>
        </w:rPr>
        <w:t>Figura 9</w:t>
      </w:r>
      <w:r w:rsidRPr="004A56E3">
        <w:rPr>
          <w:sz w:val="20"/>
          <w:szCs w:val="20"/>
          <w:lang w:val="es-VE"/>
        </w:rPr>
        <w:t>: Evolución de la concentración de aceites y grasas e hidrocarburos en los sistemas diluido (A) y concentrado (B)</w:t>
      </w:r>
    </w:p>
    <w:p w14:paraId="098B105A" w14:textId="39AECB61" w:rsidR="00E965F6" w:rsidRPr="004A56E3" w:rsidRDefault="00E965F6" w:rsidP="00E965F6">
      <w:pPr>
        <w:spacing w:after="120"/>
        <w:jc w:val="both"/>
        <w:rPr>
          <w:sz w:val="20"/>
          <w:szCs w:val="20"/>
          <w:lang w:val="es-VE"/>
        </w:rPr>
      </w:pPr>
      <w:r w:rsidRPr="004A56E3">
        <w:rPr>
          <w:sz w:val="20"/>
          <w:szCs w:val="20"/>
          <w:lang w:val="es-VE"/>
        </w:rPr>
        <w:t xml:space="preserve">El aceite de motor usado es una mezcla compleja de sustancias que varía ampliamente y depende, entre otros factores, de la fórmula original, el crudo base utilizado y la eficiencia del motor que lo utilizó. Este aceite es típicamente entre un 73-80% peso/peso hidrocarburos alifáticos, 11-15% hidrocarburos aromáticos, 2-5% hidrocarburos </w:t>
      </w:r>
      <w:proofErr w:type="spellStart"/>
      <w:r w:rsidRPr="004A56E3">
        <w:rPr>
          <w:sz w:val="20"/>
          <w:szCs w:val="20"/>
          <w:lang w:val="es-VE"/>
        </w:rPr>
        <w:t>diaromáticos</w:t>
      </w:r>
      <w:proofErr w:type="spellEnd"/>
      <w:r w:rsidRPr="004A56E3">
        <w:rPr>
          <w:sz w:val="20"/>
          <w:szCs w:val="20"/>
          <w:lang w:val="es-VE"/>
        </w:rPr>
        <w:t xml:space="preserve"> y 4-8% hidrocarburos </w:t>
      </w:r>
      <w:proofErr w:type="spellStart"/>
      <w:r w:rsidRPr="004A56E3">
        <w:rPr>
          <w:sz w:val="20"/>
          <w:szCs w:val="20"/>
          <w:lang w:val="es-VE"/>
        </w:rPr>
        <w:t>poliaromáticos</w:t>
      </w:r>
      <w:proofErr w:type="spellEnd"/>
      <w:r w:rsidRPr="004A56E3">
        <w:rPr>
          <w:sz w:val="20"/>
          <w:szCs w:val="20"/>
          <w:lang w:val="es-VE"/>
        </w:rPr>
        <w:t xml:space="preserve"> </w:t>
      </w:r>
      <w:r w:rsidR="00C84EB4" w:rsidRPr="004A56E3">
        <w:rPr>
          <w:sz w:val="20"/>
          <w:szCs w:val="20"/>
          <w:lang w:val="es-VE"/>
        </w:rPr>
        <w:t>[2</w:t>
      </w:r>
      <w:r w:rsidR="004A4393">
        <w:rPr>
          <w:sz w:val="20"/>
          <w:szCs w:val="20"/>
          <w:lang w:val="es-VE"/>
        </w:rPr>
        <w:t>8</w:t>
      </w:r>
      <w:r w:rsidR="00C84EB4" w:rsidRPr="004A56E3">
        <w:rPr>
          <w:sz w:val="20"/>
          <w:szCs w:val="20"/>
          <w:lang w:val="es-VE"/>
        </w:rPr>
        <w:t>]. [2</w:t>
      </w:r>
      <w:r w:rsidR="004A4393">
        <w:rPr>
          <w:sz w:val="20"/>
          <w:szCs w:val="20"/>
          <w:lang w:val="es-VE"/>
        </w:rPr>
        <w:t>9</w:t>
      </w:r>
      <w:r w:rsidR="00C84EB4" w:rsidRPr="004A56E3">
        <w:rPr>
          <w:sz w:val="20"/>
          <w:szCs w:val="20"/>
          <w:lang w:val="es-VE"/>
        </w:rPr>
        <w:t>]</w:t>
      </w:r>
      <w:r w:rsidRPr="004A56E3">
        <w:rPr>
          <w:sz w:val="20"/>
          <w:szCs w:val="20"/>
          <w:lang w:val="es-VE"/>
        </w:rPr>
        <w:t xml:space="preserve"> reiteran lo dicho al declarar una diferencia significativa entre el aceite de motor usado y aquel sin usar, principalmente en un contenido significativo de hidrocarburos aromáticos policíclicos y, en fase acuosa; más que todo tolueno, xileno, etilbenceno, C3 y C4 bencenos, naftalenos y C1 naftalenos.</w:t>
      </w:r>
    </w:p>
    <w:p w14:paraId="36FF04AB" w14:textId="2A7B7CA0" w:rsidR="00E965F6" w:rsidRPr="004A56E3" w:rsidRDefault="00E965F6" w:rsidP="00E965F6">
      <w:pPr>
        <w:spacing w:after="120"/>
        <w:jc w:val="both"/>
        <w:rPr>
          <w:sz w:val="20"/>
          <w:szCs w:val="20"/>
          <w:lang w:val="es-VE"/>
        </w:rPr>
      </w:pPr>
      <w:r w:rsidRPr="004A56E3">
        <w:rPr>
          <w:sz w:val="20"/>
          <w:szCs w:val="20"/>
          <w:lang w:val="es-VE"/>
        </w:rPr>
        <w:t xml:space="preserve">Refiriéndose al petróleo crudo, </w:t>
      </w:r>
      <w:r w:rsidR="00C84EB4" w:rsidRPr="004A56E3">
        <w:rPr>
          <w:sz w:val="20"/>
          <w:szCs w:val="20"/>
          <w:lang w:val="es-VE"/>
        </w:rPr>
        <w:t>[</w:t>
      </w:r>
      <w:r w:rsidR="004A4393">
        <w:rPr>
          <w:sz w:val="20"/>
          <w:szCs w:val="20"/>
          <w:lang w:val="es-VE"/>
        </w:rPr>
        <w:t>30</w:t>
      </w:r>
      <w:r w:rsidR="00C84EB4" w:rsidRPr="004A56E3">
        <w:rPr>
          <w:sz w:val="20"/>
          <w:szCs w:val="20"/>
          <w:lang w:val="es-VE"/>
        </w:rPr>
        <w:t>]</w:t>
      </w:r>
      <w:r w:rsidRPr="004A56E3">
        <w:rPr>
          <w:sz w:val="20"/>
          <w:szCs w:val="20"/>
          <w:lang w:val="es-VE"/>
        </w:rPr>
        <w:t xml:space="preserve"> comentan que este está sujeto a la fitorremediación por diversos procesos: consumo de las sustancias orgánicas por parte de la planta, volatilización, metabolización, lignificación o la descomposición enzimática de las moléculas orgánicas complejas. Además, la capacidad de las raíces de captar este material orgánico promueve la actividad microbiana y provee de una mayor área superficial en la que esta actúa.</w:t>
      </w:r>
    </w:p>
    <w:p w14:paraId="7062E1E5" w14:textId="6F8B1DAA" w:rsidR="00E965F6" w:rsidRPr="004A56E3" w:rsidRDefault="00E965F6" w:rsidP="00E965F6">
      <w:pPr>
        <w:spacing w:after="120"/>
        <w:jc w:val="both"/>
        <w:rPr>
          <w:sz w:val="20"/>
          <w:szCs w:val="20"/>
          <w:lang w:val="es-VE"/>
        </w:rPr>
      </w:pPr>
      <w:r w:rsidRPr="004A56E3">
        <w:rPr>
          <w:sz w:val="20"/>
          <w:szCs w:val="20"/>
          <w:lang w:val="es-VE"/>
        </w:rPr>
        <w:t xml:space="preserve">Con respecto a esta actividad microbiana, </w:t>
      </w:r>
      <w:r w:rsidR="00AA1199" w:rsidRPr="004A56E3">
        <w:rPr>
          <w:sz w:val="20"/>
          <w:szCs w:val="20"/>
          <w:lang w:val="es-VE"/>
        </w:rPr>
        <w:t>[</w:t>
      </w:r>
      <w:r w:rsidR="004A4393">
        <w:rPr>
          <w:sz w:val="20"/>
          <w:szCs w:val="20"/>
          <w:lang w:val="es-VE"/>
        </w:rPr>
        <w:t>31</w:t>
      </w:r>
      <w:r w:rsidR="00AA1199" w:rsidRPr="004A56E3">
        <w:rPr>
          <w:sz w:val="20"/>
          <w:szCs w:val="20"/>
          <w:lang w:val="es-VE"/>
        </w:rPr>
        <w:t>]</w:t>
      </w:r>
      <w:r w:rsidRPr="004A56E3">
        <w:rPr>
          <w:sz w:val="20"/>
          <w:szCs w:val="20"/>
          <w:lang w:val="es-VE"/>
        </w:rPr>
        <w:t xml:space="preserve"> menciona que estos procesos son eficientes en un rango de pH de 6 a 8, justamente el pH observado en el transcurso de la experiencia. </w:t>
      </w:r>
      <w:r w:rsidR="00AA1199" w:rsidRPr="004A56E3">
        <w:rPr>
          <w:sz w:val="20"/>
          <w:szCs w:val="20"/>
          <w:lang w:val="es-VE"/>
        </w:rPr>
        <w:t>[3</w:t>
      </w:r>
      <w:r w:rsidR="004A4393">
        <w:rPr>
          <w:sz w:val="20"/>
          <w:szCs w:val="20"/>
          <w:lang w:val="es-VE"/>
        </w:rPr>
        <w:t>2</w:t>
      </w:r>
      <w:r w:rsidR="00AA1199" w:rsidRPr="004A56E3">
        <w:rPr>
          <w:sz w:val="20"/>
          <w:szCs w:val="20"/>
          <w:lang w:val="es-VE"/>
        </w:rPr>
        <w:t>]</w:t>
      </w:r>
      <w:r w:rsidRPr="004A56E3">
        <w:rPr>
          <w:sz w:val="20"/>
          <w:szCs w:val="20"/>
          <w:lang w:val="es-VE"/>
        </w:rPr>
        <w:t xml:space="preserve"> halló que la remoción más rápida se da en n-alcanos de 15 a 22 carbonos; además de que estos factores bióticos imperan al inicio del proceso, pero paulatinamente los factores abióticos ganan más prominencia (volatilización); reportando la volatilización de n-alcanos de bajo peso molecular, así como, según </w:t>
      </w:r>
      <w:r w:rsidR="00C4502B" w:rsidRPr="004A56E3">
        <w:rPr>
          <w:sz w:val="20"/>
          <w:szCs w:val="20"/>
          <w:lang w:val="es-VE"/>
        </w:rPr>
        <w:t>[3</w:t>
      </w:r>
      <w:r w:rsidR="004A4393">
        <w:rPr>
          <w:sz w:val="20"/>
          <w:szCs w:val="20"/>
          <w:lang w:val="es-VE"/>
        </w:rPr>
        <w:t>3</w:t>
      </w:r>
      <w:r w:rsidR="00C4502B" w:rsidRPr="004A56E3">
        <w:rPr>
          <w:sz w:val="20"/>
          <w:szCs w:val="20"/>
          <w:lang w:val="es-VE"/>
        </w:rPr>
        <w:t>]</w:t>
      </w:r>
      <w:r w:rsidRPr="004A56E3">
        <w:rPr>
          <w:sz w:val="20"/>
          <w:szCs w:val="20"/>
          <w:lang w:val="es-VE"/>
        </w:rPr>
        <w:t xml:space="preserve"> también de aromáticos.</w:t>
      </w:r>
    </w:p>
    <w:p w14:paraId="1C80FCDD" w14:textId="1AA77EFA" w:rsidR="00E965F6" w:rsidRPr="004A56E3" w:rsidRDefault="00E965F6" w:rsidP="00E965F6">
      <w:pPr>
        <w:spacing w:after="120"/>
        <w:jc w:val="both"/>
        <w:rPr>
          <w:sz w:val="20"/>
          <w:szCs w:val="20"/>
          <w:lang w:val="es-VE"/>
        </w:rPr>
      </w:pPr>
      <w:r w:rsidRPr="004A56E3">
        <w:rPr>
          <w:sz w:val="20"/>
          <w:szCs w:val="20"/>
          <w:lang w:val="es-VE"/>
        </w:rPr>
        <w:lastRenderedPageBreak/>
        <w:t xml:space="preserve">Cabe destacar la importancia de la presencia de una emulsión en el sistema diluido, pues la dispersión del aceite y las grasas en el agua incrementa la degradación por parte de las bacterias en el medio </w:t>
      </w:r>
      <w:r w:rsidR="00C4502B" w:rsidRPr="004A56E3">
        <w:rPr>
          <w:sz w:val="20"/>
          <w:szCs w:val="20"/>
          <w:lang w:val="es-VE"/>
        </w:rPr>
        <w:t>[3</w:t>
      </w:r>
      <w:r w:rsidR="004A4393">
        <w:rPr>
          <w:sz w:val="20"/>
          <w:szCs w:val="20"/>
          <w:lang w:val="es-VE"/>
        </w:rPr>
        <w:t>4</w:t>
      </w:r>
      <w:r w:rsidR="00C4502B" w:rsidRPr="004A56E3">
        <w:rPr>
          <w:sz w:val="20"/>
          <w:szCs w:val="20"/>
          <w:lang w:val="es-VE"/>
        </w:rPr>
        <w:t>]</w:t>
      </w:r>
      <w:r w:rsidRPr="004A56E3">
        <w:rPr>
          <w:sz w:val="20"/>
          <w:szCs w:val="20"/>
          <w:lang w:val="es-VE"/>
        </w:rPr>
        <w:t>. Esto entonces representaría una importante diferencia que hizo de la remoción en el sistema diluido mayor a la del concentrado.</w:t>
      </w:r>
    </w:p>
    <w:p w14:paraId="394C797B" w14:textId="68CA80A1" w:rsidR="00E965F6" w:rsidRPr="004A56E3" w:rsidRDefault="00E965F6" w:rsidP="00E965F6">
      <w:pPr>
        <w:spacing w:after="120"/>
        <w:jc w:val="both"/>
        <w:rPr>
          <w:sz w:val="20"/>
          <w:szCs w:val="20"/>
          <w:lang w:val="es-VE"/>
        </w:rPr>
      </w:pPr>
      <w:r w:rsidRPr="004A56E3">
        <w:rPr>
          <w:sz w:val="20"/>
          <w:szCs w:val="20"/>
          <w:lang w:val="es-VE"/>
        </w:rPr>
        <w:t>El método de recolección de la muestra también afecta, pues dado que la capa oleosa es la fase superior, al verter el líquido de los recipientes en donde se lleva a cabo el tratamiento a aquellos de recolección de muestra puede haber una sobreestimación.</w:t>
      </w:r>
    </w:p>
    <w:p w14:paraId="3BB58604" w14:textId="58BEBCC7" w:rsidR="00E965F6" w:rsidRDefault="00E965F6" w:rsidP="00E965F6">
      <w:pPr>
        <w:spacing w:after="120"/>
        <w:jc w:val="both"/>
        <w:rPr>
          <w:sz w:val="22"/>
          <w:szCs w:val="22"/>
          <w:lang w:val="es-VE"/>
        </w:rPr>
      </w:pPr>
      <w:r>
        <w:rPr>
          <w:noProof/>
          <w:lang w:val="es-VE" w:eastAsia="es-VE"/>
        </w:rPr>
        <w:drawing>
          <wp:inline distT="0" distB="0" distL="0" distR="0" wp14:anchorId="019CAA2E" wp14:editId="661465B7">
            <wp:extent cx="2922270" cy="1753362"/>
            <wp:effectExtent l="0" t="0" r="11430" b="18415"/>
            <wp:docPr id="25" name="Gráfico 25">
              <a:extLst xmlns:a="http://schemas.openxmlformats.org/drawingml/2006/main">
                <a:ext uri="{FF2B5EF4-FFF2-40B4-BE49-F238E27FC236}">
                  <a16:creationId xmlns:a16="http://schemas.microsoft.com/office/drawing/2014/main" id="{9ED4DDE7-B6D4-4AA6-BC85-D69A1E2686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A57D1B3" w14:textId="48319834" w:rsidR="00E965F6" w:rsidRPr="004A56E3" w:rsidRDefault="00E965F6" w:rsidP="001D07BC">
      <w:pPr>
        <w:spacing w:after="120"/>
        <w:jc w:val="center"/>
        <w:rPr>
          <w:sz w:val="20"/>
          <w:szCs w:val="20"/>
          <w:lang w:val="es-VE"/>
        </w:rPr>
      </w:pPr>
      <w:r w:rsidRPr="004A56E3">
        <w:rPr>
          <w:b/>
          <w:bCs/>
          <w:sz w:val="20"/>
          <w:szCs w:val="20"/>
          <w:lang w:val="es-VE"/>
        </w:rPr>
        <w:t>Figura 10</w:t>
      </w:r>
      <w:r w:rsidRPr="004A56E3">
        <w:rPr>
          <w:sz w:val="20"/>
          <w:szCs w:val="20"/>
          <w:lang w:val="es-VE"/>
        </w:rPr>
        <w:t>: Diferencia absoluta porcentual de la concentración de aceites, grasas e hidrocarburos con respecto a las condiciones iniciales</w:t>
      </w:r>
    </w:p>
    <w:p w14:paraId="38F4DE0C" w14:textId="1C89AC52" w:rsidR="00793821" w:rsidRPr="004A56E3" w:rsidRDefault="00793821" w:rsidP="00793821">
      <w:pPr>
        <w:pStyle w:val="Prrafodelista"/>
        <w:numPr>
          <w:ilvl w:val="0"/>
          <w:numId w:val="12"/>
        </w:numPr>
        <w:spacing w:after="120"/>
        <w:jc w:val="both"/>
        <w:rPr>
          <w:i/>
          <w:iCs/>
          <w:sz w:val="20"/>
          <w:szCs w:val="20"/>
          <w:lang w:val="es-VE"/>
        </w:rPr>
      </w:pPr>
      <w:r w:rsidRPr="004A56E3">
        <w:rPr>
          <w:i/>
          <w:iCs/>
          <w:sz w:val="20"/>
          <w:szCs w:val="20"/>
          <w:lang w:val="es-VE"/>
        </w:rPr>
        <w:t>Fósforo total</w:t>
      </w:r>
    </w:p>
    <w:p w14:paraId="68A47883" w14:textId="3668DD83" w:rsidR="00793821" w:rsidRPr="004A56E3" w:rsidRDefault="00C4502B" w:rsidP="00C4502B">
      <w:pPr>
        <w:spacing w:after="120"/>
        <w:jc w:val="both"/>
        <w:rPr>
          <w:sz w:val="20"/>
          <w:szCs w:val="20"/>
          <w:lang w:val="es-VE"/>
        </w:rPr>
      </w:pPr>
      <w:r w:rsidRPr="004A56E3">
        <w:rPr>
          <w:sz w:val="20"/>
          <w:szCs w:val="20"/>
          <w:lang w:val="es-VE"/>
        </w:rPr>
        <w:t>Los resultados para las pruebas de fósforo se reportan en la Tabla VI</w:t>
      </w:r>
      <w:r w:rsidR="001215DD">
        <w:rPr>
          <w:sz w:val="20"/>
          <w:szCs w:val="20"/>
          <w:lang w:val="es-VE"/>
        </w:rPr>
        <w:t xml:space="preserve">, donde </w:t>
      </w:r>
      <w:r w:rsidR="001215DD" w:rsidRPr="001215DD">
        <w:rPr>
          <w:sz w:val="20"/>
          <w:szCs w:val="20"/>
          <w:lang w:val="es-VE"/>
        </w:rPr>
        <w:t>D= diluida, C= concentrada</w:t>
      </w:r>
      <w:r w:rsidR="001215DD">
        <w:rPr>
          <w:sz w:val="20"/>
          <w:szCs w:val="20"/>
          <w:lang w:val="es-VE"/>
        </w:rPr>
        <w:t>.</w:t>
      </w:r>
    </w:p>
    <w:p w14:paraId="491D93C3" w14:textId="57BCDE90" w:rsidR="00C4502B" w:rsidRPr="004A56E3" w:rsidRDefault="00C4502B" w:rsidP="00C4502B">
      <w:pPr>
        <w:spacing w:after="120"/>
        <w:jc w:val="center"/>
        <w:rPr>
          <w:sz w:val="20"/>
          <w:szCs w:val="20"/>
          <w:lang w:val="es-VE"/>
        </w:rPr>
      </w:pPr>
      <w:r w:rsidRPr="004A56E3">
        <w:rPr>
          <w:b/>
          <w:bCs/>
          <w:sz w:val="20"/>
          <w:szCs w:val="20"/>
          <w:lang w:val="es-VE"/>
        </w:rPr>
        <w:t>Tabla VI</w:t>
      </w:r>
      <w:r w:rsidRPr="004A56E3">
        <w:rPr>
          <w:sz w:val="20"/>
          <w:szCs w:val="20"/>
          <w:lang w:val="es-VE"/>
        </w:rPr>
        <w:t>: Valores de concentración de fósforo obtenidos</w:t>
      </w:r>
    </w:p>
    <w:tbl>
      <w:tblPr>
        <w:tblStyle w:val="Tablaconcuadrcula"/>
        <w:tblW w:w="4114" w:type="dxa"/>
        <w:tblLook w:val="04A0" w:firstRow="1" w:lastRow="0" w:firstColumn="1" w:lastColumn="0" w:noHBand="0" w:noVBand="1"/>
      </w:tblPr>
      <w:tblGrid>
        <w:gridCol w:w="1240"/>
        <w:gridCol w:w="1514"/>
        <w:gridCol w:w="1360"/>
      </w:tblGrid>
      <w:tr w:rsidR="00C4502B" w:rsidRPr="004A56E3" w14:paraId="04280C1C" w14:textId="77777777" w:rsidTr="00C4502B">
        <w:trPr>
          <w:trHeight w:val="288"/>
        </w:trPr>
        <w:tc>
          <w:tcPr>
            <w:tcW w:w="1240" w:type="dxa"/>
            <w:vMerge w:val="restart"/>
            <w:noWrap/>
            <w:hideMark/>
          </w:tcPr>
          <w:p w14:paraId="3FD4EB21"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 </w:t>
            </w:r>
          </w:p>
          <w:p w14:paraId="664D262E" w14:textId="77777777" w:rsidR="00C4502B" w:rsidRPr="004A56E3" w:rsidRDefault="00C4502B" w:rsidP="002D34E0">
            <w:pPr>
              <w:rPr>
                <w:rFonts w:eastAsia="Times New Roman"/>
                <w:b/>
                <w:bCs/>
                <w:color w:val="000000"/>
                <w:sz w:val="20"/>
                <w:szCs w:val="20"/>
                <w:lang w:val="es-VE"/>
              </w:rPr>
            </w:pPr>
            <w:r w:rsidRPr="004A56E3">
              <w:rPr>
                <w:rFonts w:eastAsia="Times New Roman"/>
                <w:b/>
                <w:bCs/>
                <w:color w:val="000000"/>
                <w:sz w:val="20"/>
                <w:szCs w:val="20"/>
                <w:lang w:val="es-VE"/>
              </w:rPr>
              <w:t>Muestra</w:t>
            </w:r>
          </w:p>
        </w:tc>
        <w:tc>
          <w:tcPr>
            <w:tcW w:w="2874" w:type="dxa"/>
            <w:gridSpan w:val="2"/>
            <w:noWrap/>
            <w:hideMark/>
          </w:tcPr>
          <w:p w14:paraId="38BEA0B5" w14:textId="77777777" w:rsidR="00C4502B" w:rsidRPr="004A56E3" w:rsidRDefault="00C4502B" w:rsidP="002D34E0">
            <w:pPr>
              <w:jc w:val="center"/>
              <w:rPr>
                <w:rFonts w:eastAsia="Times New Roman"/>
                <w:b/>
                <w:bCs/>
                <w:color w:val="000000"/>
                <w:sz w:val="20"/>
                <w:szCs w:val="20"/>
                <w:lang w:val="es-VE"/>
              </w:rPr>
            </w:pPr>
            <w:r w:rsidRPr="004A56E3">
              <w:rPr>
                <w:rFonts w:eastAsia="Times New Roman"/>
                <w:b/>
                <w:bCs/>
                <w:color w:val="000000"/>
                <w:sz w:val="20"/>
                <w:szCs w:val="20"/>
                <w:lang w:val="es-VE"/>
              </w:rPr>
              <w:t>Concentración (mg/L)</w:t>
            </w:r>
          </w:p>
        </w:tc>
      </w:tr>
      <w:tr w:rsidR="00C4502B" w:rsidRPr="004A56E3" w14:paraId="3D45ED5F" w14:textId="77777777" w:rsidTr="00C4502B">
        <w:trPr>
          <w:trHeight w:val="288"/>
        </w:trPr>
        <w:tc>
          <w:tcPr>
            <w:tcW w:w="1240" w:type="dxa"/>
            <w:vMerge/>
            <w:noWrap/>
            <w:hideMark/>
          </w:tcPr>
          <w:p w14:paraId="0F65452C" w14:textId="77777777" w:rsidR="00C4502B" w:rsidRPr="004A56E3" w:rsidRDefault="00C4502B" w:rsidP="002D34E0">
            <w:pPr>
              <w:rPr>
                <w:rFonts w:eastAsia="Times New Roman"/>
                <w:color w:val="000000"/>
                <w:sz w:val="20"/>
                <w:szCs w:val="20"/>
                <w:lang w:val="es-VE"/>
              </w:rPr>
            </w:pPr>
          </w:p>
        </w:tc>
        <w:tc>
          <w:tcPr>
            <w:tcW w:w="1514" w:type="dxa"/>
            <w:noWrap/>
            <w:hideMark/>
          </w:tcPr>
          <w:p w14:paraId="3B1B68E6" w14:textId="22B9F585" w:rsidR="00C4502B" w:rsidRPr="004A56E3" w:rsidRDefault="00C4502B" w:rsidP="002D34E0">
            <w:pPr>
              <w:jc w:val="center"/>
              <w:rPr>
                <w:rFonts w:eastAsia="Times New Roman"/>
                <w:b/>
                <w:bCs/>
                <w:color w:val="000000"/>
                <w:sz w:val="20"/>
                <w:szCs w:val="20"/>
                <w:lang w:val="es-VE"/>
              </w:rPr>
            </w:pPr>
            <w:r w:rsidRPr="004A56E3">
              <w:rPr>
                <w:rFonts w:eastAsia="Times New Roman"/>
                <w:b/>
                <w:bCs/>
                <w:color w:val="000000"/>
                <w:sz w:val="20"/>
                <w:szCs w:val="20"/>
                <w:lang w:val="es-VE"/>
              </w:rPr>
              <w:t>D</w:t>
            </w:r>
          </w:p>
        </w:tc>
        <w:tc>
          <w:tcPr>
            <w:tcW w:w="1360" w:type="dxa"/>
            <w:noWrap/>
            <w:hideMark/>
          </w:tcPr>
          <w:p w14:paraId="25941713" w14:textId="703915A1" w:rsidR="00C4502B" w:rsidRPr="004A56E3" w:rsidRDefault="00C4502B" w:rsidP="002D34E0">
            <w:pPr>
              <w:jc w:val="center"/>
              <w:rPr>
                <w:rFonts w:eastAsia="Times New Roman"/>
                <w:b/>
                <w:bCs/>
                <w:color w:val="000000"/>
                <w:sz w:val="20"/>
                <w:szCs w:val="20"/>
                <w:lang w:val="es-VE"/>
              </w:rPr>
            </w:pPr>
            <w:r w:rsidRPr="004A56E3">
              <w:rPr>
                <w:rFonts w:eastAsia="Times New Roman"/>
                <w:b/>
                <w:bCs/>
                <w:color w:val="000000"/>
                <w:sz w:val="20"/>
                <w:szCs w:val="20"/>
                <w:lang w:val="es-VE"/>
              </w:rPr>
              <w:t>C</w:t>
            </w:r>
          </w:p>
        </w:tc>
      </w:tr>
      <w:tr w:rsidR="00C4502B" w:rsidRPr="004A56E3" w14:paraId="0D61896A" w14:textId="77777777" w:rsidTr="00C4502B">
        <w:trPr>
          <w:trHeight w:val="288"/>
        </w:trPr>
        <w:tc>
          <w:tcPr>
            <w:tcW w:w="1240" w:type="dxa"/>
            <w:noWrap/>
            <w:hideMark/>
          </w:tcPr>
          <w:p w14:paraId="3EB03B91"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Inicial</w:t>
            </w:r>
          </w:p>
        </w:tc>
        <w:tc>
          <w:tcPr>
            <w:tcW w:w="1514" w:type="dxa"/>
            <w:noWrap/>
            <w:hideMark/>
          </w:tcPr>
          <w:p w14:paraId="09E9EC4A"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0,049</w:t>
            </w:r>
          </w:p>
        </w:tc>
        <w:tc>
          <w:tcPr>
            <w:tcW w:w="1360" w:type="dxa"/>
            <w:noWrap/>
            <w:hideMark/>
          </w:tcPr>
          <w:p w14:paraId="6E1A98B7"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0,097</w:t>
            </w:r>
          </w:p>
        </w:tc>
      </w:tr>
      <w:tr w:rsidR="00C4502B" w:rsidRPr="004A56E3" w14:paraId="6B895CF1" w14:textId="77777777" w:rsidTr="00C4502B">
        <w:trPr>
          <w:trHeight w:val="288"/>
        </w:trPr>
        <w:tc>
          <w:tcPr>
            <w:tcW w:w="4114" w:type="dxa"/>
            <w:gridSpan w:val="3"/>
            <w:noWrap/>
            <w:hideMark/>
          </w:tcPr>
          <w:p w14:paraId="71E14E65"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Intermedio</w:t>
            </w:r>
          </w:p>
        </w:tc>
      </w:tr>
      <w:tr w:rsidR="00C4502B" w:rsidRPr="004A56E3" w14:paraId="0ED96252" w14:textId="77777777" w:rsidTr="00C4502B">
        <w:trPr>
          <w:trHeight w:val="288"/>
        </w:trPr>
        <w:tc>
          <w:tcPr>
            <w:tcW w:w="1240" w:type="dxa"/>
            <w:noWrap/>
            <w:hideMark/>
          </w:tcPr>
          <w:p w14:paraId="0FBF8B41"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1</w:t>
            </w:r>
          </w:p>
        </w:tc>
        <w:tc>
          <w:tcPr>
            <w:tcW w:w="1514" w:type="dxa"/>
            <w:noWrap/>
            <w:hideMark/>
          </w:tcPr>
          <w:p w14:paraId="424E0046"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0,039</w:t>
            </w:r>
          </w:p>
        </w:tc>
        <w:tc>
          <w:tcPr>
            <w:tcW w:w="1360" w:type="dxa"/>
            <w:noWrap/>
            <w:hideMark/>
          </w:tcPr>
          <w:p w14:paraId="456D5818"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0,052</w:t>
            </w:r>
          </w:p>
        </w:tc>
      </w:tr>
      <w:tr w:rsidR="00C4502B" w:rsidRPr="004A56E3" w14:paraId="61F74C01" w14:textId="77777777" w:rsidTr="00C4502B">
        <w:trPr>
          <w:trHeight w:val="288"/>
        </w:trPr>
        <w:tc>
          <w:tcPr>
            <w:tcW w:w="1240" w:type="dxa"/>
            <w:noWrap/>
            <w:hideMark/>
          </w:tcPr>
          <w:p w14:paraId="449D8FD9"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2</w:t>
            </w:r>
          </w:p>
        </w:tc>
        <w:tc>
          <w:tcPr>
            <w:tcW w:w="1514" w:type="dxa"/>
            <w:noWrap/>
            <w:hideMark/>
          </w:tcPr>
          <w:p w14:paraId="6BA44A2D"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0,053</w:t>
            </w:r>
          </w:p>
        </w:tc>
        <w:tc>
          <w:tcPr>
            <w:tcW w:w="1360" w:type="dxa"/>
            <w:noWrap/>
            <w:hideMark/>
          </w:tcPr>
          <w:p w14:paraId="18BE9217"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0,035</w:t>
            </w:r>
          </w:p>
        </w:tc>
      </w:tr>
      <w:tr w:rsidR="00C4502B" w:rsidRPr="004A56E3" w14:paraId="28BD6156" w14:textId="77777777" w:rsidTr="00C4502B">
        <w:trPr>
          <w:trHeight w:val="288"/>
        </w:trPr>
        <w:tc>
          <w:tcPr>
            <w:tcW w:w="1240" w:type="dxa"/>
            <w:noWrap/>
            <w:hideMark/>
          </w:tcPr>
          <w:p w14:paraId="672B9F6C"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3</w:t>
            </w:r>
          </w:p>
        </w:tc>
        <w:tc>
          <w:tcPr>
            <w:tcW w:w="1514" w:type="dxa"/>
            <w:noWrap/>
            <w:hideMark/>
          </w:tcPr>
          <w:p w14:paraId="0F8FE301"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0,063</w:t>
            </w:r>
          </w:p>
        </w:tc>
        <w:tc>
          <w:tcPr>
            <w:tcW w:w="1360" w:type="dxa"/>
            <w:noWrap/>
            <w:hideMark/>
          </w:tcPr>
          <w:p w14:paraId="1E045F01"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0,044</w:t>
            </w:r>
          </w:p>
        </w:tc>
      </w:tr>
      <w:tr w:rsidR="00C4502B" w:rsidRPr="004A56E3" w14:paraId="6FF6FE1F" w14:textId="77777777" w:rsidTr="00C4502B">
        <w:trPr>
          <w:trHeight w:val="288"/>
        </w:trPr>
        <w:tc>
          <w:tcPr>
            <w:tcW w:w="4114" w:type="dxa"/>
            <w:gridSpan w:val="3"/>
            <w:noWrap/>
            <w:hideMark/>
          </w:tcPr>
          <w:p w14:paraId="044BEE06"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Final</w:t>
            </w:r>
          </w:p>
        </w:tc>
      </w:tr>
      <w:tr w:rsidR="00C4502B" w:rsidRPr="004A56E3" w14:paraId="6A52B261" w14:textId="77777777" w:rsidTr="00C4502B">
        <w:trPr>
          <w:trHeight w:val="288"/>
        </w:trPr>
        <w:tc>
          <w:tcPr>
            <w:tcW w:w="1240" w:type="dxa"/>
            <w:noWrap/>
            <w:hideMark/>
          </w:tcPr>
          <w:p w14:paraId="717FCFF6"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1</w:t>
            </w:r>
          </w:p>
        </w:tc>
        <w:tc>
          <w:tcPr>
            <w:tcW w:w="1514" w:type="dxa"/>
            <w:noWrap/>
            <w:hideMark/>
          </w:tcPr>
          <w:p w14:paraId="4F5A155D"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0,205</w:t>
            </w:r>
          </w:p>
        </w:tc>
        <w:tc>
          <w:tcPr>
            <w:tcW w:w="1360" w:type="dxa"/>
            <w:noWrap/>
            <w:hideMark/>
          </w:tcPr>
          <w:p w14:paraId="4DF27A82"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0,170</w:t>
            </w:r>
          </w:p>
        </w:tc>
      </w:tr>
      <w:tr w:rsidR="00C4502B" w:rsidRPr="004A56E3" w14:paraId="1A859EC3" w14:textId="77777777" w:rsidTr="00C4502B">
        <w:trPr>
          <w:trHeight w:val="288"/>
        </w:trPr>
        <w:tc>
          <w:tcPr>
            <w:tcW w:w="1240" w:type="dxa"/>
            <w:noWrap/>
            <w:hideMark/>
          </w:tcPr>
          <w:p w14:paraId="01921553"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2</w:t>
            </w:r>
          </w:p>
        </w:tc>
        <w:tc>
          <w:tcPr>
            <w:tcW w:w="1514" w:type="dxa"/>
            <w:noWrap/>
            <w:hideMark/>
          </w:tcPr>
          <w:p w14:paraId="5C48BBB6"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0,224</w:t>
            </w:r>
          </w:p>
        </w:tc>
        <w:tc>
          <w:tcPr>
            <w:tcW w:w="1360" w:type="dxa"/>
            <w:noWrap/>
            <w:hideMark/>
          </w:tcPr>
          <w:p w14:paraId="6D56158C"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0,234</w:t>
            </w:r>
          </w:p>
        </w:tc>
      </w:tr>
      <w:tr w:rsidR="00C4502B" w:rsidRPr="004A56E3" w14:paraId="051DC140" w14:textId="77777777" w:rsidTr="00C4502B">
        <w:trPr>
          <w:trHeight w:val="288"/>
        </w:trPr>
        <w:tc>
          <w:tcPr>
            <w:tcW w:w="1240" w:type="dxa"/>
            <w:noWrap/>
            <w:hideMark/>
          </w:tcPr>
          <w:p w14:paraId="13285EE8"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3</w:t>
            </w:r>
          </w:p>
        </w:tc>
        <w:tc>
          <w:tcPr>
            <w:tcW w:w="1514" w:type="dxa"/>
            <w:noWrap/>
            <w:hideMark/>
          </w:tcPr>
          <w:p w14:paraId="0ECDA960"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0,138</w:t>
            </w:r>
          </w:p>
        </w:tc>
        <w:tc>
          <w:tcPr>
            <w:tcW w:w="1360" w:type="dxa"/>
            <w:noWrap/>
            <w:hideMark/>
          </w:tcPr>
          <w:p w14:paraId="02E7791B"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0,261</w:t>
            </w:r>
          </w:p>
        </w:tc>
      </w:tr>
      <w:tr w:rsidR="00C4502B" w:rsidRPr="004A56E3" w14:paraId="72168360" w14:textId="77777777" w:rsidTr="00C4502B">
        <w:trPr>
          <w:trHeight w:val="288"/>
        </w:trPr>
        <w:tc>
          <w:tcPr>
            <w:tcW w:w="1240" w:type="dxa"/>
            <w:noWrap/>
            <w:hideMark/>
          </w:tcPr>
          <w:p w14:paraId="618B6FD2" w14:textId="77777777" w:rsidR="00C4502B" w:rsidRPr="004A56E3" w:rsidRDefault="00C4502B" w:rsidP="002D34E0">
            <w:pPr>
              <w:rPr>
                <w:rFonts w:eastAsia="Times New Roman"/>
                <w:color w:val="000000"/>
                <w:sz w:val="20"/>
                <w:szCs w:val="20"/>
                <w:lang w:val="es-VE"/>
              </w:rPr>
            </w:pPr>
            <w:r w:rsidRPr="004A56E3">
              <w:rPr>
                <w:rFonts w:eastAsia="Times New Roman"/>
                <w:color w:val="000000"/>
                <w:sz w:val="20"/>
                <w:szCs w:val="20"/>
                <w:lang w:val="es-VE"/>
              </w:rPr>
              <w:t>Control</w:t>
            </w:r>
          </w:p>
        </w:tc>
        <w:tc>
          <w:tcPr>
            <w:tcW w:w="1514" w:type="dxa"/>
            <w:noWrap/>
            <w:hideMark/>
          </w:tcPr>
          <w:p w14:paraId="3D4DA545"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0,319</w:t>
            </w:r>
          </w:p>
        </w:tc>
        <w:tc>
          <w:tcPr>
            <w:tcW w:w="1360" w:type="dxa"/>
            <w:noWrap/>
            <w:hideMark/>
          </w:tcPr>
          <w:p w14:paraId="66CA1863" w14:textId="77777777" w:rsidR="00C4502B" w:rsidRPr="004A56E3" w:rsidRDefault="00C4502B" w:rsidP="002D34E0">
            <w:pPr>
              <w:jc w:val="center"/>
              <w:rPr>
                <w:rFonts w:eastAsia="Times New Roman"/>
                <w:color w:val="000000"/>
                <w:sz w:val="20"/>
                <w:szCs w:val="20"/>
                <w:lang w:val="es-VE"/>
              </w:rPr>
            </w:pPr>
            <w:r w:rsidRPr="004A56E3">
              <w:rPr>
                <w:rFonts w:eastAsia="Times New Roman"/>
                <w:color w:val="000000"/>
                <w:sz w:val="20"/>
                <w:szCs w:val="20"/>
                <w:lang w:val="es-VE"/>
              </w:rPr>
              <w:t>0,263</w:t>
            </w:r>
          </w:p>
        </w:tc>
      </w:tr>
    </w:tbl>
    <w:p w14:paraId="1B8C686C" w14:textId="77777777" w:rsidR="00C4502B" w:rsidRPr="004A56E3" w:rsidRDefault="00C4502B" w:rsidP="00793821">
      <w:pPr>
        <w:spacing w:after="120"/>
        <w:jc w:val="both"/>
        <w:rPr>
          <w:sz w:val="20"/>
          <w:szCs w:val="20"/>
          <w:lang w:val="es-VE"/>
        </w:rPr>
      </w:pPr>
    </w:p>
    <w:p w14:paraId="76C0FD39" w14:textId="77777777" w:rsidR="00C4502B" w:rsidRPr="004A56E3" w:rsidRDefault="00C4502B" w:rsidP="00C4502B">
      <w:pPr>
        <w:spacing w:after="120"/>
        <w:jc w:val="both"/>
        <w:rPr>
          <w:sz w:val="20"/>
          <w:szCs w:val="20"/>
          <w:lang w:val="es-VE"/>
        </w:rPr>
      </w:pPr>
      <w:r w:rsidRPr="004A56E3">
        <w:rPr>
          <w:sz w:val="20"/>
          <w:szCs w:val="20"/>
          <w:lang w:val="es-VE"/>
        </w:rPr>
        <w:t>Con respecto a los análisis de fósforo, para el sistema diluido este se presentó relativamente constante tras las tres semanas de tratamiento, mientras que en el sistema concentrado se pudo observar un descenso. Al término de la experiencia, ambos sistemas experimentaron un aumento drástico de la concentración de fósforo.</w:t>
      </w:r>
    </w:p>
    <w:p w14:paraId="5A59A7F6" w14:textId="37CD794C" w:rsidR="00C4502B" w:rsidRDefault="00C4502B" w:rsidP="00C4502B">
      <w:pPr>
        <w:spacing w:after="120"/>
        <w:jc w:val="both"/>
        <w:rPr>
          <w:sz w:val="20"/>
          <w:szCs w:val="20"/>
          <w:lang w:val="es-VE"/>
        </w:rPr>
      </w:pPr>
      <w:r w:rsidRPr="004A56E3">
        <w:rPr>
          <w:sz w:val="20"/>
          <w:szCs w:val="20"/>
          <w:lang w:val="es-VE"/>
        </w:rPr>
        <w:t>Cabe destacar el comportamiento de los controles en ambos sistemas, que fueron aquellos que sufrieron el incremento mayor en la concentración; más notorio en el sistema diluido que en el sistema concentrado: el primero con uno del 553%, con el volumen más próximo siendo el del D2 con 359%; y el segundo con un incremento del 172%, seguido cercanamente del volumen C3 con un 169%.</w:t>
      </w:r>
    </w:p>
    <w:p w14:paraId="60B339CA" w14:textId="1B0B0449" w:rsidR="00C859F5" w:rsidRPr="00C859F5" w:rsidRDefault="00C859F5" w:rsidP="00C4502B">
      <w:pPr>
        <w:spacing w:after="120"/>
        <w:jc w:val="both"/>
        <w:rPr>
          <w:sz w:val="20"/>
          <w:szCs w:val="20"/>
          <w:lang w:val="es-VE"/>
        </w:rPr>
      </w:pPr>
      <w:r w:rsidRPr="004A56E3">
        <w:rPr>
          <w:sz w:val="20"/>
          <w:szCs w:val="20"/>
          <w:lang w:val="es-VE"/>
        </w:rPr>
        <w:t>El fósforo es un macronutriente esencial, requerido por las plantas para una amplia gama de actividades metabólicas como la síntesis de ATP, la resistencia de tallos y raíces, fotosíntesis y demás procesos biológicos y fisiológicos; además de tener claras consecuencias en el crecimiento ante deficiencia o exceso de este en el medio [3</w:t>
      </w:r>
      <w:r w:rsidR="004A4393">
        <w:rPr>
          <w:sz w:val="20"/>
          <w:szCs w:val="20"/>
          <w:lang w:val="es-VE"/>
        </w:rPr>
        <w:t>5</w:t>
      </w:r>
      <w:r w:rsidRPr="004A56E3">
        <w:rPr>
          <w:sz w:val="20"/>
          <w:szCs w:val="20"/>
          <w:lang w:val="es-VE"/>
        </w:rPr>
        <w:t>]. Sin embargo, sólo los ortofosfatos son biodisponibles y no todo el fósforo total presente pertenece a esta categoría [3</w:t>
      </w:r>
      <w:r w:rsidR="004A4393">
        <w:rPr>
          <w:sz w:val="20"/>
          <w:szCs w:val="20"/>
          <w:lang w:val="es-VE"/>
        </w:rPr>
        <w:t>6</w:t>
      </w:r>
      <w:r w:rsidRPr="004A56E3">
        <w:rPr>
          <w:sz w:val="20"/>
          <w:szCs w:val="20"/>
          <w:lang w:val="es-VE"/>
        </w:rPr>
        <w:t>].</w:t>
      </w:r>
    </w:p>
    <w:p w14:paraId="4919E068" w14:textId="16A90FFC" w:rsidR="00C4502B" w:rsidRDefault="00C4502B" w:rsidP="00C4502B">
      <w:pPr>
        <w:spacing w:after="120"/>
        <w:jc w:val="both"/>
        <w:rPr>
          <w:sz w:val="22"/>
          <w:szCs w:val="22"/>
          <w:lang w:val="es-VE"/>
        </w:rPr>
      </w:pPr>
      <w:r>
        <w:rPr>
          <w:noProof/>
          <w:lang w:val="es-VE" w:eastAsia="es-VE"/>
        </w:rPr>
        <w:drawing>
          <wp:inline distT="0" distB="0" distL="0" distR="0" wp14:anchorId="7E255A69" wp14:editId="65E9B829">
            <wp:extent cx="2700000" cy="2160000"/>
            <wp:effectExtent l="0" t="0" r="5715" b="12065"/>
            <wp:docPr id="15" name="Gráfico 15">
              <a:extLst xmlns:a="http://schemas.openxmlformats.org/drawingml/2006/main">
                <a:ext uri="{FF2B5EF4-FFF2-40B4-BE49-F238E27FC236}">
                  <a16:creationId xmlns:a16="http://schemas.microsoft.com/office/drawing/2014/main" id="{65DC1946-EA30-44AA-B58B-A8D118D3BF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ED6FB07" w14:textId="0B437D1F" w:rsidR="00C4502B" w:rsidRDefault="00C4502B" w:rsidP="00C4502B">
      <w:pPr>
        <w:spacing w:after="120"/>
        <w:jc w:val="both"/>
        <w:rPr>
          <w:sz w:val="22"/>
          <w:szCs w:val="22"/>
          <w:lang w:val="es-VE"/>
        </w:rPr>
      </w:pPr>
      <w:r>
        <w:rPr>
          <w:noProof/>
          <w:lang w:val="es-VE" w:eastAsia="es-VE"/>
        </w:rPr>
        <w:lastRenderedPageBreak/>
        <w:drawing>
          <wp:inline distT="0" distB="0" distL="0" distR="0" wp14:anchorId="414EBA55" wp14:editId="12E2ECFE">
            <wp:extent cx="2700000" cy="2160000"/>
            <wp:effectExtent l="0" t="0" r="5715" b="12065"/>
            <wp:docPr id="26" name="Gráfico 26">
              <a:extLst xmlns:a="http://schemas.openxmlformats.org/drawingml/2006/main">
                <a:ext uri="{FF2B5EF4-FFF2-40B4-BE49-F238E27FC236}">
                  <a16:creationId xmlns:a16="http://schemas.microsoft.com/office/drawing/2014/main" id="{6C9DD1EF-2008-44EC-A196-468E4DCDFE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723CEDA" w14:textId="76099790" w:rsidR="00C4502B" w:rsidRPr="004A56E3" w:rsidRDefault="00C4502B" w:rsidP="006E25E4">
      <w:pPr>
        <w:spacing w:after="120"/>
        <w:jc w:val="center"/>
        <w:rPr>
          <w:sz w:val="20"/>
          <w:szCs w:val="20"/>
          <w:lang w:val="es-VE"/>
        </w:rPr>
      </w:pPr>
      <w:r w:rsidRPr="004A56E3">
        <w:rPr>
          <w:b/>
          <w:bCs/>
          <w:sz w:val="20"/>
          <w:szCs w:val="20"/>
          <w:lang w:val="es-VE"/>
        </w:rPr>
        <w:t>Figura 11</w:t>
      </w:r>
      <w:r w:rsidRPr="004A56E3">
        <w:rPr>
          <w:sz w:val="20"/>
          <w:szCs w:val="20"/>
          <w:lang w:val="es-VE"/>
        </w:rPr>
        <w:t>: Evolución de la concentración de fósforo en los sistemas diluido (A) y concentrado (B)</w:t>
      </w:r>
    </w:p>
    <w:p w14:paraId="284F4345" w14:textId="52A034C0" w:rsidR="006E25E4" w:rsidRPr="004A56E3" w:rsidRDefault="006E25E4" w:rsidP="006E25E4">
      <w:pPr>
        <w:spacing w:after="120"/>
        <w:jc w:val="both"/>
        <w:rPr>
          <w:sz w:val="20"/>
          <w:szCs w:val="20"/>
          <w:lang w:val="es-VE"/>
        </w:rPr>
      </w:pPr>
      <w:r w:rsidRPr="004A56E3">
        <w:rPr>
          <w:sz w:val="20"/>
          <w:szCs w:val="20"/>
          <w:lang w:val="es-VE"/>
        </w:rPr>
        <w:t xml:space="preserve">Otro factor que altera la tasa del consumo de fósforo, según la experiencia de </w:t>
      </w:r>
      <w:r w:rsidR="00872CEA" w:rsidRPr="004A56E3">
        <w:rPr>
          <w:sz w:val="20"/>
          <w:szCs w:val="20"/>
          <w:lang w:val="es-VE"/>
        </w:rPr>
        <w:t>[3</w:t>
      </w:r>
      <w:r w:rsidR="004A4393">
        <w:rPr>
          <w:sz w:val="20"/>
          <w:szCs w:val="20"/>
          <w:lang w:val="es-VE"/>
        </w:rPr>
        <w:t>7</w:t>
      </w:r>
      <w:r w:rsidR="00872CEA" w:rsidRPr="004A56E3">
        <w:rPr>
          <w:sz w:val="20"/>
          <w:szCs w:val="20"/>
          <w:lang w:val="es-VE"/>
        </w:rPr>
        <w:t>]</w:t>
      </w:r>
      <w:r w:rsidRPr="004A56E3">
        <w:rPr>
          <w:sz w:val="20"/>
          <w:szCs w:val="20"/>
          <w:lang w:val="es-VE"/>
        </w:rPr>
        <w:t>, es la presencia de aromáticos y metales pesados, pues la adición de aguas contaminadas con dichas sustancias disminuyó la eficiencia de tratamiento para este parámetro por cinco semanas. En el caso de los sistemas trabajados, la presencia de tales sustancias puede provenir del aceite de motor usado.</w:t>
      </w:r>
    </w:p>
    <w:p w14:paraId="03D487E9" w14:textId="77777777" w:rsidR="006E25E4" w:rsidRPr="004A56E3" w:rsidRDefault="006E25E4" w:rsidP="006E25E4">
      <w:pPr>
        <w:spacing w:after="120"/>
        <w:jc w:val="both"/>
        <w:rPr>
          <w:sz w:val="20"/>
          <w:szCs w:val="20"/>
          <w:lang w:val="es-VE"/>
        </w:rPr>
      </w:pPr>
      <w:r w:rsidRPr="004A56E3">
        <w:rPr>
          <w:sz w:val="20"/>
          <w:szCs w:val="20"/>
          <w:lang w:val="es-VE"/>
        </w:rPr>
        <w:t>El incremento visto a la culminación de la experiencia, se explica por la contaminación externa dada la ubicación de los sistemas. El comportamiento visto, donde los controles exhiben las mayores concentraciones de fósforo, demuestra que las plantas toman dichos nutrientes del medio, reduciéndolo en los volúmenes tratados.</w:t>
      </w:r>
    </w:p>
    <w:p w14:paraId="690875BB" w14:textId="1ADAB494" w:rsidR="006E25E4" w:rsidRPr="004A56E3" w:rsidRDefault="006E25E4" w:rsidP="006E25E4">
      <w:pPr>
        <w:spacing w:after="120"/>
        <w:jc w:val="both"/>
        <w:rPr>
          <w:sz w:val="20"/>
          <w:szCs w:val="20"/>
          <w:lang w:val="es-VE"/>
        </w:rPr>
      </w:pPr>
      <w:r w:rsidRPr="004A56E3">
        <w:rPr>
          <w:sz w:val="20"/>
          <w:szCs w:val="20"/>
          <w:lang w:val="es-VE"/>
        </w:rPr>
        <w:t xml:space="preserve">La tasa a la cual el fósforo es consumido es dependiente de tres factores: su abundancia en el medio en el que se encuentra la planta, la capacidad de las raíces para consumirlo y la capacidad de los tejidos de la planta para almacenarlo; esta dos últimas estando ligadas pues es dependiente de las demandas de la planta según el ritmo al que crece </w:t>
      </w:r>
      <w:r w:rsidR="00872CEA" w:rsidRPr="004A56E3">
        <w:rPr>
          <w:sz w:val="20"/>
          <w:szCs w:val="20"/>
          <w:lang w:val="es-VE"/>
        </w:rPr>
        <w:t>[3</w:t>
      </w:r>
      <w:r w:rsidR="004A4393">
        <w:rPr>
          <w:sz w:val="20"/>
          <w:szCs w:val="20"/>
          <w:lang w:val="es-VE"/>
        </w:rPr>
        <w:t>8</w:t>
      </w:r>
      <w:r w:rsidR="00872CEA" w:rsidRPr="004A56E3">
        <w:rPr>
          <w:sz w:val="20"/>
          <w:szCs w:val="20"/>
          <w:lang w:val="es-VE"/>
        </w:rPr>
        <w:t>].</w:t>
      </w:r>
      <w:r w:rsidRPr="004A56E3">
        <w:rPr>
          <w:sz w:val="20"/>
          <w:szCs w:val="20"/>
          <w:lang w:val="es-VE"/>
        </w:rPr>
        <w:t xml:space="preserve"> Dicho esto, existe un punto de saturación de fósforo para la planta, dependiente de su tamaño y desarrollo; por lo que los ejemplares de vetiver del sistema concentrado, más frondosos que los de sus homólogos diluidos, hayan tomado más de este nutriente y por ende evidenciado un menor aumento.</w:t>
      </w:r>
    </w:p>
    <w:p w14:paraId="57B92321" w14:textId="30610FA9" w:rsidR="006E25E4" w:rsidRDefault="006E25E4" w:rsidP="006E25E4">
      <w:pPr>
        <w:spacing w:after="120"/>
        <w:jc w:val="both"/>
        <w:rPr>
          <w:sz w:val="22"/>
          <w:szCs w:val="22"/>
          <w:lang w:val="es-VE"/>
        </w:rPr>
      </w:pPr>
      <w:r>
        <w:rPr>
          <w:noProof/>
          <w:lang w:val="es-VE" w:eastAsia="es-VE"/>
        </w:rPr>
        <w:drawing>
          <wp:inline distT="0" distB="0" distL="0" distR="0" wp14:anchorId="5D94D11C" wp14:editId="26DABBBD">
            <wp:extent cx="2922270" cy="1756611"/>
            <wp:effectExtent l="0" t="0" r="11430" b="15240"/>
            <wp:docPr id="27" name="Gráfico 27">
              <a:extLst xmlns:a="http://schemas.openxmlformats.org/drawingml/2006/main">
                <a:ext uri="{FF2B5EF4-FFF2-40B4-BE49-F238E27FC236}">
                  <a16:creationId xmlns:a16="http://schemas.microsoft.com/office/drawing/2014/main" id="{4BAC87EC-1596-40B9-9BDD-40FB4E10B1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6A2A39C" w14:textId="50CEE53A" w:rsidR="006E25E4" w:rsidRPr="004A56E3" w:rsidRDefault="006E25E4" w:rsidP="006E25E4">
      <w:pPr>
        <w:spacing w:after="120"/>
        <w:jc w:val="center"/>
        <w:rPr>
          <w:sz w:val="20"/>
          <w:szCs w:val="20"/>
          <w:lang w:val="es-VE"/>
        </w:rPr>
      </w:pPr>
      <w:r w:rsidRPr="004A56E3">
        <w:rPr>
          <w:b/>
          <w:bCs/>
          <w:sz w:val="20"/>
          <w:szCs w:val="20"/>
          <w:lang w:val="es-VE"/>
        </w:rPr>
        <w:t>Figura 12</w:t>
      </w:r>
      <w:r w:rsidRPr="004A56E3">
        <w:rPr>
          <w:sz w:val="20"/>
          <w:szCs w:val="20"/>
          <w:lang w:val="es-VE"/>
        </w:rPr>
        <w:t>: Diferencia absoluta porcentual de la concentración de fósforo con respecto a las condiciones iniciales</w:t>
      </w:r>
    </w:p>
    <w:p w14:paraId="7737C203" w14:textId="447B721F" w:rsidR="00793821" w:rsidRPr="004A56E3" w:rsidRDefault="00793821" w:rsidP="00793821">
      <w:pPr>
        <w:pStyle w:val="Prrafodelista"/>
        <w:numPr>
          <w:ilvl w:val="0"/>
          <w:numId w:val="12"/>
        </w:numPr>
        <w:spacing w:after="120"/>
        <w:jc w:val="both"/>
        <w:rPr>
          <w:i/>
          <w:iCs/>
          <w:sz w:val="20"/>
          <w:szCs w:val="20"/>
          <w:lang w:val="es-VE"/>
        </w:rPr>
      </w:pPr>
      <w:r w:rsidRPr="004A56E3">
        <w:rPr>
          <w:i/>
          <w:iCs/>
          <w:sz w:val="20"/>
          <w:szCs w:val="20"/>
          <w:lang w:val="es-VE"/>
        </w:rPr>
        <w:t>Fenol</w:t>
      </w:r>
    </w:p>
    <w:p w14:paraId="4ED5FB28" w14:textId="5071C23A" w:rsidR="00793821" w:rsidRDefault="006E25E4" w:rsidP="006E25E4">
      <w:pPr>
        <w:spacing w:after="240"/>
        <w:jc w:val="both"/>
        <w:rPr>
          <w:sz w:val="20"/>
          <w:szCs w:val="20"/>
          <w:lang w:val="es-VE"/>
        </w:rPr>
      </w:pPr>
      <w:r w:rsidRPr="004A56E3">
        <w:rPr>
          <w:sz w:val="20"/>
          <w:szCs w:val="20"/>
          <w:lang w:val="es-VE"/>
        </w:rPr>
        <w:t>Los resultados para las pruebas de fenol se reportan en la Tabla VII</w:t>
      </w:r>
      <w:r w:rsidR="001215DD">
        <w:rPr>
          <w:sz w:val="20"/>
          <w:szCs w:val="20"/>
          <w:lang w:val="es-VE"/>
        </w:rPr>
        <w:t xml:space="preserve">, donde </w:t>
      </w:r>
      <w:r w:rsidR="001215DD" w:rsidRPr="001215DD">
        <w:rPr>
          <w:sz w:val="20"/>
          <w:szCs w:val="20"/>
          <w:lang w:val="es-VE"/>
        </w:rPr>
        <w:t>D= diluida</w:t>
      </w:r>
      <w:r w:rsidR="001215DD">
        <w:rPr>
          <w:sz w:val="20"/>
          <w:szCs w:val="20"/>
          <w:lang w:val="es-VE"/>
        </w:rPr>
        <w:t>.</w:t>
      </w:r>
    </w:p>
    <w:p w14:paraId="37350CDA" w14:textId="3314453A" w:rsidR="001D07BC" w:rsidRPr="001D07BC" w:rsidRDefault="001D07BC" w:rsidP="001D07BC">
      <w:pPr>
        <w:jc w:val="both"/>
        <w:rPr>
          <w:sz w:val="20"/>
          <w:szCs w:val="20"/>
        </w:rPr>
      </w:pPr>
      <w:r w:rsidRPr="004A56E3">
        <w:rPr>
          <w:sz w:val="20"/>
          <w:szCs w:val="20"/>
        </w:rPr>
        <w:t>El análisis de fenoles en las aguas contaminadas se realizó únicamente sobre el sistema diluido, donde este parámetro exhibió un continuo decrecimiento tanto para los volúmenes de agua tratada como para el control. En el agua tratada se observó una reducción del 84% y en el volumen de control una del 53% tras las seis semanas de tratamiento.</w:t>
      </w:r>
    </w:p>
    <w:p w14:paraId="0812CB9E" w14:textId="2553D1AB" w:rsidR="006E25E4" w:rsidRPr="004A56E3" w:rsidRDefault="006E25E4" w:rsidP="001D07BC">
      <w:pPr>
        <w:spacing w:before="240" w:after="120"/>
        <w:jc w:val="center"/>
        <w:rPr>
          <w:sz w:val="20"/>
          <w:szCs w:val="20"/>
          <w:lang w:val="es-VE"/>
        </w:rPr>
      </w:pPr>
      <w:r w:rsidRPr="004A56E3">
        <w:rPr>
          <w:b/>
          <w:bCs/>
          <w:sz w:val="20"/>
          <w:szCs w:val="20"/>
          <w:lang w:val="es-VE"/>
        </w:rPr>
        <w:t>Tabla VII</w:t>
      </w:r>
      <w:r w:rsidRPr="004A56E3">
        <w:rPr>
          <w:sz w:val="20"/>
          <w:szCs w:val="20"/>
          <w:lang w:val="es-VE"/>
        </w:rPr>
        <w:t>: Valores de concentración de fenol obtenidos</w:t>
      </w:r>
    </w:p>
    <w:tbl>
      <w:tblPr>
        <w:tblStyle w:val="Tablaconcuadrcula"/>
        <w:tblW w:w="5000" w:type="pct"/>
        <w:tblLook w:val="04A0" w:firstRow="1" w:lastRow="0" w:firstColumn="1" w:lastColumn="0" w:noHBand="0" w:noVBand="1"/>
      </w:tblPr>
      <w:tblGrid>
        <w:gridCol w:w="1697"/>
        <w:gridCol w:w="2895"/>
      </w:tblGrid>
      <w:tr w:rsidR="006E25E4" w:rsidRPr="004A56E3" w14:paraId="317E648A" w14:textId="77777777" w:rsidTr="006E25E4">
        <w:trPr>
          <w:trHeight w:val="288"/>
        </w:trPr>
        <w:tc>
          <w:tcPr>
            <w:tcW w:w="1848" w:type="pct"/>
            <w:vMerge w:val="restart"/>
            <w:noWrap/>
            <w:hideMark/>
          </w:tcPr>
          <w:p w14:paraId="27737144" w14:textId="77777777" w:rsidR="006E25E4" w:rsidRPr="004A56E3" w:rsidRDefault="006E25E4" w:rsidP="002D34E0">
            <w:pPr>
              <w:rPr>
                <w:rFonts w:eastAsia="Times New Roman"/>
                <w:color w:val="000000"/>
                <w:sz w:val="20"/>
                <w:szCs w:val="20"/>
                <w:lang w:val="es-VE"/>
              </w:rPr>
            </w:pPr>
            <w:r w:rsidRPr="004A56E3">
              <w:rPr>
                <w:rFonts w:eastAsia="Times New Roman"/>
                <w:color w:val="000000"/>
                <w:sz w:val="20"/>
                <w:szCs w:val="20"/>
                <w:lang w:val="es-VE"/>
              </w:rPr>
              <w:t> </w:t>
            </w:r>
          </w:p>
          <w:p w14:paraId="12CD11B3" w14:textId="77777777" w:rsidR="006E25E4" w:rsidRPr="004A56E3" w:rsidRDefault="006E25E4" w:rsidP="002D34E0">
            <w:pPr>
              <w:rPr>
                <w:rFonts w:eastAsia="Times New Roman"/>
                <w:b/>
                <w:bCs/>
                <w:color w:val="000000"/>
                <w:sz w:val="20"/>
                <w:szCs w:val="20"/>
                <w:lang w:val="es-VE"/>
              </w:rPr>
            </w:pPr>
            <w:r w:rsidRPr="004A56E3">
              <w:rPr>
                <w:rFonts w:eastAsia="Times New Roman"/>
                <w:b/>
                <w:bCs/>
                <w:color w:val="000000"/>
                <w:sz w:val="20"/>
                <w:szCs w:val="20"/>
                <w:lang w:val="es-VE"/>
              </w:rPr>
              <w:t>Muestra</w:t>
            </w:r>
          </w:p>
        </w:tc>
        <w:tc>
          <w:tcPr>
            <w:tcW w:w="3152" w:type="pct"/>
            <w:noWrap/>
            <w:hideMark/>
          </w:tcPr>
          <w:p w14:paraId="602CCB41" w14:textId="77777777" w:rsidR="006E25E4" w:rsidRPr="004A56E3" w:rsidRDefault="006E25E4" w:rsidP="006E25E4">
            <w:pPr>
              <w:jc w:val="center"/>
              <w:rPr>
                <w:rFonts w:eastAsia="Times New Roman"/>
                <w:b/>
                <w:bCs/>
                <w:color w:val="000000"/>
                <w:sz w:val="20"/>
                <w:szCs w:val="20"/>
                <w:lang w:val="es-VE"/>
              </w:rPr>
            </w:pPr>
            <w:r w:rsidRPr="004A56E3">
              <w:rPr>
                <w:rFonts w:eastAsia="Times New Roman"/>
                <w:b/>
                <w:bCs/>
                <w:color w:val="000000"/>
                <w:sz w:val="20"/>
                <w:szCs w:val="20"/>
                <w:lang w:val="es-VE"/>
              </w:rPr>
              <w:t>Concentración (mg/L)</w:t>
            </w:r>
          </w:p>
        </w:tc>
      </w:tr>
      <w:tr w:rsidR="006E25E4" w:rsidRPr="004A56E3" w14:paraId="1ED671FD" w14:textId="77777777" w:rsidTr="006E25E4">
        <w:trPr>
          <w:trHeight w:val="288"/>
        </w:trPr>
        <w:tc>
          <w:tcPr>
            <w:tcW w:w="1848" w:type="pct"/>
            <w:vMerge/>
            <w:noWrap/>
            <w:hideMark/>
          </w:tcPr>
          <w:p w14:paraId="58E3D97F" w14:textId="77777777" w:rsidR="006E25E4" w:rsidRPr="004A56E3" w:rsidRDefault="006E25E4" w:rsidP="002D34E0">
            <w:pPr>
              <w:rPr>
                <w:rFonts w:eastAsia="Times New Roman"/>
                <w:color w:val="000000"/>
                <w:sz w:val="20"/>
                <w:szCs w:val="20"/>
                <w:lang w:val="es-VE"/>
              </w:rPr>
            </w:pPr>
          </w:p>
        </w:tc>
        <w:tc>
          <w:tcPr>
            <w:tcW w:w="3152" w:type="pct"/>
            <w:noWrap/>
            <w:hideMark/>
          </w:tcPr>
          <w:p w14:paraId="381BD566" w14:textId="028B367C" w:rsidR="006E25E4" w:rsidRPr="004A56E3" w:rsidRDefault="006E25E4" w:rsidP="002D34E0">
            <w:pPr>
              <w:jc w:val="center"/>
              <w:rPr>
                <w:rFonts w:eastAsia="Times New Roman"/>
                <w:b/>
                <w:bCs/>
                <w:color w:val="000000"/>
                <w:sz w:val="20"/>
                <w:szCs w:val="20"/>
                <w:lang w:val="es-VE"/>
              </w:rPr>
            </w:pPr>
            <w:r w:rsidRPr="004A56E3">
              <w:rPr>
                <w:rFonts w:eastAsia="Times New Roman"/>
                <w:b/>
                <w:bCs/>
                <w:color w:val="000000"/>
                <w:sz w:val="20"/>
                <w:szCs w:val="20"/>
                <w:lang w:val="es-VE"/>
              </w:rPr>
              <w:t>D</w:t>
            </w:r>
          </w:p>
        </w:tc>
      </w:tr>
      <w:tr w:rsidR="006E25E4" w:rsidRPr="004A56E3" w14:paraId="64E8D69C" w14:textId="77777777" w:rsidTr="006E25E4">
        <w:trPr>
          <w:trHeight w:val="288"/>
        </w:trPr>
        <w:tc>
          <w:tcPr>
            <w:tcW w:w="1848" w:type="pct"/>
            <w:noWrap/>
            <w:hideMark/>
          </w:tcPr>
          <w:p w14:paraId="23DFB8C6" w14:textId="77777777" w:rsidR="006E25E4" w:rsidRPr="004A56E3" w:rsidRDefault="006E25E4" w:rsidP="002D34E0">
            <w:pPr>
              <w:rPr>
                <w:rFonts w:eastAsia="Times New Roman"/>
                <w:color w:val="000000"/>
                <w:sz w:val="20"/>
                <w:szCs w:val="20"/>
                <w:lang w:val="es-VE"/>
              </w:rPr>
            </w:pPr>
            <w:r w:rsidRPr="004A56E3">
              <w:rPr>
                <w:rFonts w:eastAsia="Times New Roman"/>
                <w:color w:val="000000"/>
                <w:sz w:val="20"/>
                <w:szCs w:val="20"/>
                <w:lang w:val="es-VE"/>
              </w:rPr>
              <w:t>Inicial</w:t>
            </w:r>
          </w:p>
        </w:tc>
        <w:tc>
          <w:tcPr>
            <w:tcW w:w="3152" w:type="pct"/>
            <w:noWrap/>
            <w:hideMark/>
          </w:tcPr>
          <w:p w14:paraId="58C050CE" w14:textId="77777777" w:rsidR="006E25E4" w:rsidRPr="004A56E3" w:rsidRDefault="006E25E4" w:rsidP="002D34E0">
            <w:pPr>
              <w:jc w:val="center"/>
              <w:rPr>
                <w:rFonts w:eastAsia="Times New Roman"/>
                <w:color w:val="000000"/>
                <w:sz w:val="20"/>
                <w:szCs w:val="20"/>
                <w:lang w:val="es-VE"/>
              </w:rPr>
            </w:pPr>
            <w:r w:rsidRPr="004A56E3">
              <w:rPr>
                <w:rFonts w:eastAsia="Times New Roman"/>
                <w:color w:val="000000"/>
                <w:sz w:val="20"/>
                <w:szCs w:val="20"/>
                <w:lang w:val="es-VE"/>
              </w:rPr>
              <w:t>8,69</w:t>
            </w:r>
          </w:p>
        </w:tc>
      </w:tr>
      <w:tr w:rsidR="006E25E4" w:rsidRPr="004A56E3" w14:paraId="138994B2" w14:textId="77777777" w:rsidTr="006E25E4">
        <w:trPr>
          <w:trHeight w:val="288"/>
        </w:trPr>
        <w:tc>
          <w:tcPr>
            <w:tcW w:w="1848" w:type="pct"/>
            <w:noWrap/>
            <w:hideMark/>
          </w:tcPr>
          <w:p w14:paraId="537E0E77" w14:textId="77777777" w:rsidR="006E25E4" w:rsidRPr="004A56E3" w:rsidRDefault="006E25E4" w:rsidP="002D34E0">
            <w:pPr>
              <w:rPr>
                <w:rFonts w:eastAsia="Times New Roman"/>
                <w:color w:val="000000"/>
                <w:sz w:val="20"/>
                <w:szCs w:val="20"/>
                <w:lang w:val="es-VE"/>
              </w:rPr>
            </w:pPr>
            <w:r w:rsidRPr="004A56E3">
              <w:rPr>
                <w:rFonts w:eastAsia="Times New Roman"/>
                <w:color w:val="000000"/>
                <w:sz w:val="20"/>
                <w:szCs w:val="20"/>
                <w:lang w:val="es-VE"/>
              </w:rPr>
              <w:t>Intermedia</w:t>
            </w:r>
          </w:p>
        </w:tc>
        <w:tc>
          <w:tcPr>
            <w:tcW w:w="3152" w:type="pct"/>
            <w:noWrap/>
            <w:hideMark/>
          </w:tcPr>
          <w:p w14:paraId="25FDC55F" w14:textId="77777777" w:rsidR="006E25E4" w:rsidRPr="004A56E3" w:rsidRDefault="006E25E4" w:rsidP="002D34E0">
            <w:pPr>
              <w:jc w:val="center"/>
              <w:rPr>
                <w:rFonts w:eastAsia="Times New Roman"/>
                <w:color w:val="000000"/>
                <w:sz w:val="20"/>
                <w:szCs w:val="20"/>
                <w:lang w:val="es-VE"/>
              </w:rPr>
            </w:pPr>
            <w:r w:rsidRPr="004A56E3">
              <w:rPr>
                <w:rFonts w:eastAsia="Times New Roman"/>
                <w:color w:val="000000"/>
                <w:sz w:val="20"/>
                <w:szCs w:val="20"/>
                <w:lang w:val="es-VE"/>
              </w:rPr>
              <w:t>5,50</w:t>
            </w:r>
          </w:p>
        </w:tc>
      </w:tr>
      <w:tr w:rsidR="006E25E4" w:rsidRPr="004A56E3" w14:paraId="348FCDDF" w14:textId="77777777" w:rsidTr="006E25E4">
        <w:trPr>
          <w:trHeight w:val="288"/>
        </w:trPr>
        <w:tc>
          <w:tcPr>
            <w:tcW w:w="1848" w:type="pct"/>
            <w:noWrap/>
            <w:hideMark/>
          </w:tcPr>
          <w:p w14:paraId="201A3992" w14:textId="77777777" w:rsidR="006E25E4" w:rsidRPr="004A56E3" w:rsidRDefault="006E25E4" w:rsidP="002D34E0">
            <w:pPr>
              <w:rPr>
                <w:rFonts w:eastAsia="Times New Roman"/>
                <w:color w:val="000000"/>
                <w:sz w:val="20"/>
                <w:szCs w:val="20"/>
                <w:lang w:val="es-VE"/>
              </w:rPr>
            </w:pPr>
            <w:r w:rsidRPr="004A56E3">
              <w:rPr>
                <w:rFonts w:eastAsia="Times New Roman"/>
                <w:color w:val="000000"/>
                <w:sz w:val="20"/>
                <w:szCs w:val="20"/>
                <w:lang w:val="es-VE"/>
              </w:rPr>
              <w:t>Final</w:t>
            </w:r>
          </w:p>
        </w:tc>
        <w:tc>
          <w:tcPr>
            <w:tcW w:w="3152" w:type="pct"/>
            <w:noWrap/>
            <w:hideMark/>
          </w:tcPr>
          <w:p w14:paraId="291F65C4" w14:textId="77777777" w:rsidR="006E25E4" w:rsidRPr="004A56E3" w:rsidRDefault="006E25E4" w:rsidP="002D34E0">
            <w:pPr>
              <w:jc w:val="center"/>
              <w:rPr>
                <w:rFonts w:eastAsia="Times New Roman"/>
                <w:color w:val="000000"/>
                <w:sz w:val="20"/>
                <w:szCs w:val="20"/>
                <w:lang w:val="es-VE"/>
              </w:rPr>
            </w:pPr>
            <w:r w:rsidRPr="004A56E3">
              <w:rPr>
                <w:rFonts w:eastAsia="Times New Roman"/>
                <w:color w:val="000000"/>
                <w:sz w:val="20"/>
                <w:szCs w:val="20"/>
                <w:lang w:val="es-VE"/>
              </w:rPr>
              <w:t>1,35</w:t>
            </w:r>
          </w:p>
        </w:tc>
      </w:tr>
      <w:tr w:rsidR="006E25E4" w:rsidRPr="004A56E3" w14:paraId="5ED09993" w14:textId="77777777" w:rsidTr="006E25E4">
        <w:trPr>
          <w:trHeight w:val="288"/>
        </w:trPr>
        <w:tc>
          <w:tcPr>
            <w:tcW w:w="1848" w:type="pct"/>
            <w:noWrap/>
            <w:hideMark/>
          </w:tcPr>
          <w:p w14:paraId="0BD9AA4C" w14:textId="77777777" w:rsidR="006E25E4" w:rsidRPr="004A56E3" w:rsidRDefault="006E25E4" w:rsidP="002D34E0">
            <w:pPr>
              <w:rPr>
                <w:rFonts w:eastAsia="Times New Roman"/>
                <w:color w:val="000000"/>
                <w:sz w:val="20"/>
                <w:szCs w:val="20"/>
                <w:lang w:val="es-VE"/>
              </w:rPr>
            </w:pPr>
            <w:r w:rsidRPr="004A56E3">
              <w:rPr>
                <w:rFonts w:eastAsia="Times New Roman"/>
                <w:color w:val="000000"/>
                <w:sz w:val="20"/>
                <w:szCs w:val="20"/>
                <w:lang w:val="es-VE"/>
              </w:rPr>
              <w:t>Control final</w:t>
            </w:r>
          </w:p>
        </w:tc>
        <w:tc>
          <w:tcPr>
            <w:tcW w:w="3152" w:type="pct"/>
            <w:noWrap/>
            <w:hideMark/>
          </w:tcPr>
          <w:p w14:paraId="3866E79F" w14:textId="77777777" w:rsidR="006E25E4" w:rsidRPr="004A56E3" w:rsidRDefault="006E25E4" w:rsidP="002D34E0">
            <w:pPr>
              <w:jc w:val="center"/>
              <w:rPr>
                <w:rFonts w:eastAsia="Times New Roman"/>
                <w:color w:val="000000"/>
                <w:sz w:val="20"/>
                <w:szCs w:val="20"/>
                <w:lang w:val="es-VE"/>
              </w:rPr>
            </w:pPr>
            <w:r w:rsidRPr="004A56E3">
              <w:rPr>
                <w:rFonts w:eastAsia="Times New Roman"/>
                <w:color w:val="000000"/>
                <w:sz w:val="20"/>
                <w:szCs w:val="20"/>
                <w:lang w:val="es-VE"/>
              </w:rPr>
              <w:t>4,08</w:t>
            </w:r>
          </w:p>
        </w:tc>
      </w:tr>
    </w:tbl>
    <w:p w14:paraId="2FD03D09" w14:textId="17CB155F" w:rsidR="001D07BC" w:rsidRPr="001D07BC" w:rsidRDefault="001D07BC" w:rsidP="001D07BC">
      <w:pPr>
        <w:spacing w:before="240" w:after="240"/>
        <w:jc w:val="both"/>
        <w:rPr>
          <w:sz w:val="20"/>
          <w:szCs w:val="20"/>
        </w:rPr>
      </w:pPr>
      <w:r w:rsidRPr="004A56E3">
        <w:rPr>
          <w:sz w:val="20"/>
          <w:szCs w:val="20"/>
        </w:rPr>
        <w:t>Para finalizar, la remoción de fenoles se dio efectivamente. Por sí mismos, determinados microorganismos son capaces de remover fenol del agua a través de la mineralización, la polimerización enzimática o utilizándolo como ingrediente para síntesis de sustancias necesarias para sus procesos metabólicos [3</w:t>
      </w:r>
      <w:r>
        <w:rPr>
          <w:sz w:val="20"/>
          <w:szCs w:val="20"/>
        </w:rPr>
        <w:t>9</w:t>
      </w:r>
      <w:r w:rsidRPr="004A56E3">
        <w:rPr>
          <w:sz w:val="20"/>
          <w:szCs w:val="20"/>
        </w:rPr>
        <w:t>][</w:t>
      </w:r>
      <w:r>
        <w:rPr>
          <w:sz w:val="20"/>
          <w:szCs w:val="20"/>
        </w:rPr>
        <w:t>40</w:t>
      </w:r>
      <w:r w:rsidRPr="004A56E3">
        <w:rPr>
          <w:sz w:val="20"/>
          <w:szCs w:val="20"/>
        </w:rPr>
        <w:t>]. Tales procesos pueden darse tanto en condiciones aeróbicas como anaeróbicas, pero este último tiene menor rendimiento y eficiencia [</w:t>
      </w:r>
      <w:r>
        <w:rPr>
          <w:sz w:val="20"/>
          <w:szCs w:val="20"/>
        </w:rPr>
        <w:t>41</w:t>
      </w:r>
      <w:r w:rsidRPr="004A56E3">
        <w:rPr>
          <w:sz w:val="20"/>
          <w:szCs w:val="20"/>
        </w:rPr>
        <w:t>].</w:t>
      </w:r>
    </w:p>
    <w:p w14:paraId="1E823938" w14:textId="2BB091A5" w:rsidR="006E25E4" w:rsidRDefault="006E25E4">
      <w:pPr>
        <w:jc w:val="both"/>
        <w:rPr>
          <w:sz w:val="22"/>
          <w:szCs w:val="22"/>
        </w:rPr>
      </w:pPr>
      <w:r>
        <w:rPr>
          <w:noProof/>
          <w:lang w:val="es-VE" w:eastAsia="es-VE"/>
        </w:rPr>
        <w:lastRenderedPageBreak/>
        <w:drawing>
          <wp:inline distT="0" distB="0" distL="0" distR="0" wp14:anchorId="01E272C9" wp14:editId="419A8E10">
            <wp:extent cx="2922270" cy="1753362"/>
            <wp:effectExtent l="0" t="0" r="11430" b="18415"/>
            <wp:docPr id="28" name="Gráfico 28">
              <a:extLst xmlns:a="http://schemas.openxmlformats.org/drawingml/2006/main">
                <a:ext uri="{FF2B5EF4-FFF2-40B4-BE49-F238E27FC236}">
                  <a16:creationId xmlns:a16="http://schemas.microsoft.com/office/drawing/2014/main" id="{922FE8C9-9F8A-48D3-B497-1BCEE5F53C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5A53BF1" w14:textId="74B0D845" w:rsidR="006E25E4" w:rsidRPr="004A56E3" w:rsidRDefault="006E25E4" w:rsidP="00CE057A">
      <w:pPr>
        <w:spacing w:after="240"/>
        <w:jc w:val="center"/>
        <w:rPr>
          <w:sz w:val="20"/>
          <w:szCs w:val="20"/>
        </w:rPr>
      </w:pPr>
      <w:r w:rsidRPr="004A56E3">
        <w:rPr>
          <w:b/>
          <w:bCs/>
          <w:sz w:val="20"/>
          <w:szCs w:val="20"/>
        </w:rPr>
        <w:t>Figura 13</w:t>
      </w:r>
      <w:r w:rsidRPr="004A56E3">
        <w:rPr>
          <w:sz w:val="20"/>
          <w:szCs w:val="20"/>
        </w:rPr>
        <w:t>: Evolución de la concentración de fenol en el sistema diluido</w:t>
      </w:r>
    </w:p>
    <w:p w14:paraId="12EEC691" w14:textId="796DC0A3" w:rsidR="001D07BC" w:rsidRPr="001D07BC" w:rsidRDefault="001D07BC" w:rsidP="001D07BC">
      <w:pPr>
        <w:spacing w:after="240"/>
        <w:jc w:val="both"/>
        <w:rPr>
          <w:sz w:val="20"/>
          <w:szCs w:val="20"/>
        </w:rPr>
      </w:pPr>
      <w:r w:rsidRPr="004A56E3">
        <w:rPr>
          <w:sz w:val="20"/>
          <w:szCs w:val="20"/>
        </w:rPr>
        <w:t>Frente a diferentes fuentes de estrés en el medio, como pueden ser metales pesados o fenoles, las plantas producen especies reactivas de oxígeno. En el estudio de [4</w:t>
      </w:r>
      <w:r>
        <w:rPr>
          <w:sz w:val="20"/>
          <w:szCs w:val="20"/>
        </w:rPr>
        <w:t>2</w:t>
      </w:r>
      <w:r w:rsidRPr="004A56E3">
        <w:rPr>
          <w:sz w:val="20"/>
          <w:szCs w:val="20"/>
        </w:rPr>
        <w:t>] revela que la actividad enzimática del vetiver, basada en la producción de peroxidasa y peróxido de hidrógeno, oxida el fenol presente, causando su polimerización y transformándolos en “polímeros fenólicos precipitantes”. [3</w:t>
      </w:r>
      <w:r>
        <w:rPr>
          <w:sz w:val="20"/>
          <w:szCs w:val="20"/>
        </w:rPr>
        <w:t>9</w:t>
      </w:r>
      <w:r w:rsidRPr="004A56E3">
        <w:rPr>
          <w:sz w:val="20"/>
          <w:szCs w:val="20"/>
        </w:rPr>
        <w:t>] complementa esto con una segunda fase, donde la actividad microbiana, estimulada por la actividad en la rizosfera, causa una segunda fase de remoción al simultáneo con la primera en donde exclusivamente operarían las enzimas del vetiver.</w:t>
      </w:r>
    </w:p>
    <w:p w14:paraId="4DEE59E0" w14:textId="320F6051" w:rsidR="00CE057A" w:rsidRDefault="00CE057A" w:rsidP="00CE057A">
      <w:pPr>
        <w:jc w:val="both"/>
        <w:rPr>
          <w:sz w:val="22"/>
          <w:szCs w:val="22"/>
        </w:rPr>
      </w:pPr>
      <w:r>
        <w:rPr>
          <w:noProof/>
          <w:lang w:val="es-VE" w:eastAsia="es-VE"/>
        </w:rPr>
        <w:drawing>
          <wp:inline distT="0" distB="0" distL="0" distR="0" wp14:anchorId="18EE3CF8" wp14:editId="48A1AC13">
            <wp:extent cx="2922270" cy="1753362"/>
            <wp:effectExtent l="0" t="0" r="11430" b="18415"/>
            <wp:docPr id="29" name="Gráfico 29">
              <a:extLst xmlns:a="http://schemas.openxmlformats.org/drawingml/2006/main">
                <a:ext uri="{FF2B5EF4-FFF2-40B4-BE49-F238E27FC236}">
                  <a16:creationId xmlns:a16="http://schemas.microsoft.com/office/drawing/2014/main" id="{2932D5F1-EDDA-47D6-90B8-2062FEA706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3FB6A31" w14:textId="28885CCA" w:rsidR="00C859F5" w:rsidRDefault="00CE057A" w:rsidP="00C859F5">
      <w:pPr>
        <w:spacing w:after="240"/>
        <w:jc w:val="center"/>
        <w:rPr>
          <w:sz w:val="20"/>
          <w:szCs w:val="20"/>
        </w:rPr>
      </w:pPr>
      <w:r w:rsidRPr="004A56E3">
        <w:rPr>
          <w:b/>
          <w:bCs/>
          <w:sz w:val="20"/>
          <w:szCs w:val="20"/>
        </w:rPr>
        <w:t>Figura 14</w:t>
      </w:r>
      <w:r w:rsidRPr="004A56E3">
        <w:rPr>
          <w:sz w:val="20"/>
          <w:szCs w:val="20"/>
        </w:rPr>
        <w:t>: Diferencia absoluta porcentual de la concentración de fenoles con respecto a las condiciones iniciales</w:t>
      </w:r>
    </w:p>
    <w:p w14:paraId="3DCABEA1" w14:textId="25FFF34B" w:rsidR="004A56E3" w:rsidRDefault="00CA544A" w:rsidP="004A56E3">
      <w:pPr>
        <w:jc w:val="center"/>
        <w:rPr>
          <w:b/>
          <w:sz w:val="22"/>
          <w:szCs w:val="22"/>
        </w:rPr>
      </w:pPr>
      <w:r>
        <w:rPr>
          <w:b/>
          <w:sz w:val="22"/>
          <w:szCs w:val="22"/>
        </w:rPr>
        <w:t xml:space="preserve">IV. </w:t>
      </w:r>
      <w:r w:rsidR="00E24670">
        <w:rPr>
          <w:b/>
          <w:sz w:val="22"/>
          <w:szCs w:val="22"/>
        </w:rPr>
        <w:t>CONCLUSIONES</w:t>
      </w:r>
    </w:p>
    <w:p w14:paraId="335C4109" w14:textId="0AFABA48" w:rsidR="00C859F5" w:rsidRPr="00C859F5" w:rsidRDefault="00C859F5" w:rsidP="00C859F5">
      <w:pPr>
        <w:spacing w:before="120" w:after="60"/>
        <w:jc w:val="both"/>
        <w:rPr>
          <w:sz w:val="20"/>
          <w:szCs w:val="20"/>
        </w:rPr>
      </w:pPr>
      <w:r w:rsidRPr="00C859F5">
        <w:rPr>
          <w:sz w:val="20"/>
          <w:szCs w:val="20"/>
        </w:rPr>
        <w:t>En el período de tratamiento hubo una reducción del 9% en pH para el sistema diluido; y en el sistema concentrado un aumento del 4%.</w:t>
      </w:r>
    </w:p>
    <w:p w14:paraId="7537C730" w14:textId="77777777" w:rsidR="00C859F5" w:rsidRPr="00C859F5" w:rsidRDefault="00C859F5" w:rsidP="00C859F5">
      <w:pPr>
        <w:spacing w:before="120" w:after="60"/>
        <w:jc w:val="both"/>
        <w:rPr>
          <w:sz w:val="20"/>
          <w:szCs w:val="20"/>
        </w:rPr>
      </w:pPr>
      <w:r w:rsidRPr="00C859F5">
        <w:rPr>
          <w:sz w:val="20"/>
          <w:szCs w:val="20"/>
        </w:rPr>
        <w:t>En el período de tratamiento hubo una reducción del 37% en conductividad para el sistema diluido; y en el concentrado un aumento del 5%.</w:t>
      </w:r>
    </w:p>
    <w:p w14:paraId="77E1833B" w14:textId="77777777" w:rsidR="00C859F5" w:rsidRPr="00C859F5" w:rsidRDefault="00C859F5" w:rsidP="00C859F5">
      <w:pPr>
        <w:spacing w:before="120" w:after="60"/>
        <w:jc w:val="both"/>
        <w:rPr>
          <w:sz w:val="20"/>
          <w:szCs w:val="20"/>
        </w:rPr>
      </w:pPr>
      <w:r w:rsidRPr="00C859F5">
        <w:rPr>
          <w:sz w:val="20"/>
          <w:szCs w:val="20"/>
        </w:rPr>
        <w:t>En el período de tratamiento ambos sistemas exhibieron una cantidad de coliformes totales y fecales superior a 1600 organismos/100mL. Sin embargo, cualitativamente se observó un decrecimiento en ambos sistemas para coliformes fecales.</w:t>
      </w:r>
    </w:p>
    <w:p w14:paraId="217465F2" w14:textId="77777777" w:rsidR="00C859F5" w:rsidRPr="00C859F5" w:rsidRDefault="00C859F5" w:rsidP="00C859F5">
      <w:pPr>
        <w:spacing w:before="120" w:after="60"/>
        <w:jc w:val="both"/>
        <w:rPr>
          <w:sz w:val="20"/>
          <w:szCs w:val="20"/>
        </w:rPr>
      </w:pPr>
      <w:r w:rsidRPr="00C859F5">
        <w:rPr>
          <w:sz w:val="20"/>
          <w:szCs w:val="20"/>
        </w:rPr>
        <w:t>En el período de tratamiento hubo una reducción del 87% en aceites y grasas para el sistema diluido; y en el concentrado una reducción del 59%.</w:t>
      </w:r>
    </w:p>
    <w:p w14:paraId="0977C3F8" w14:textId="77777777" w:rsidR="00C859F5" w:rsidRPr="00C859F5" w:rsidRDefault="00C859F5" w:rsidP="00C859F5">
      <w:pPr>
        <w:spacing w:before="120" w:after="60"/>
        <w:jc w:val="both"/>
        <w:rPr>
          <w:sz w:val="20"/>
          <w:szCs w:val="20"/>
        </w:rPr>
      </w:pPr>
      <w:r w:rsidRPr="00C859F5">
        <w:rPr>
          <w:sz w:val="20"/>
          <w:szCs w:val="20"/>
        </w:rPr>
        <w:t>En el período de tratamiento hubo una reducción del 84% en fenol para el sistema diluido.</w:t>
      </w:r>
    </w:p>
    <w:p w14:paraId="52A5A668" w14:textId="77777777" w:rsidR="00C859F5" w:rsidRPr="00C859F5" w:rsidRDefault="00C859F5" w:rsidP="00C859F5">
      <w:pPr>
        <w:spacing w:before="120" w:after="60"/>
        <w:jc w:val="both"/>
        <w:rPr>
          <w:sz w:val="20"/>
          <w:szCs w:val="20"/>
        </w:rPr>
      </w:pPr>
      <w:r w:rsidRPr="00C859F5">
        <w:rPr>
          <w:sz w:val="20"/>
          <w:szCs w:val="20"/>
        </w:rPr>
        <w:t>En el período de tratamiento hubo un aumento del 288% en su concentración de fósforo total para el sistema diluido; y en el concentrado un aumento del 129%. Esto es un comportamiento atípico dentro de la bibliografía consultada.</w:t>
      </w:r>
    </w:p>
    <w:p w14:paraId="37EDCF28" w14:textId="77777777" w:rsidR="00C859F5" w:rsidRPr="00C859F5" w:rsidRDefault="00C859F5" w:rsidP="00C859F5">
      <w:pPr>
        <w:spacing w:before="120" w:after="60"/>
        <w:jc w:val="both"/>
        <w:rPr>
          <w:sz w:val="20"/>
          <w:szCs w:val="20"/>
        </w:rPr>
      </w:pPr>
      <w:r w:rsidRPr="00C859F5">
        <w:rPr>
          <w:sz w:val="20"/>
          <w:szCs w:val="20"/>
        </w:rPr>
        <w:t>Salvo por el fósforo total, el sistema diluido presentó una mayor remoción de contaminantes.</w:t>
      </w:r>
    </w:p>
    <w:p w14:paraId="679C806F" w14:textId="074DBF03" w:rsidR="006F1F5E" w:rsidRDefault="00C859F5" w:rsidP="00C859F5">
      <w:pPr>
        <w:spacing w:before="120" w:after="60"/>
        <w:jc w:val="both"/>
        <w:rPr>
          <w:sz w:val="20"/>
          <w:szCs w:val="20"/>
        </w:rPr>
      </w:pPr>
      <w:r w:rsidRPr="00C859F5">
        <w:rPr>
          <w:sz w:val="20"/>
          <w:szCs w:val="20"/>
        </w:rPr>
        <w:t xml:space="preserve">En vista de esto, el sistema hidropónico de cama flotante utilizado </w:t>
      </w:r>
      <w:r w:rsidR="002212A8">
        <w:rPr>
          <w:sz w:val="20"/>
          <w:szCs w:val="20"/>
        </w:rPr>
        <w:t>demostró ser efectivo para el tratamiento de coliformes fecales, aceites y grasas y fenol. Igualmente se evidencia un efecto estabilizador del pH.</w:t>
      </w:r>
    </w:p>
    <w:p w14:paraId="4CA5975A" w14:textId="43C9A81C" w:rsidR="00674711" w:rsidRPr="00CD7F4F" w:rsidRDefault="00674711" w:rsidP="00C859F5">
      <w:pPr>
        <w:spacing w:before="120" w:after="60"/>
        <w:jc w:val="both"/>
        <w:rPr>
          <w:sz w:val="20"/>
          <w:szCs w:val="20"/>
        </w:rPr>
      </w:pPr>
      <w:r w:rsidRPr="00CD7F4F">
        <w:rPr>
          <w:sz w:val="20"/>
          <w:szCs w:val="20"/>
        </w:rPr>
        <w:t xml:space="preserve">En cuanto a recomendaciones, se propone </w:t>
      </w:r>
      <w:r w:rsidR="00C96F95" w:rsidRPr="00CD7F4F">
        <w:rPr>
          <w:sz w:val="20"/>
          <w:szCs w:val="20"/>
        </w:rPr>
        <w:t>utilizar la Demanda Química de Oxígeno (DQO) con tal de medir la remoción de aceites y grasas e hidrocarburos de las muestras de agua a tratar.</w:t>
      </w:r>
      <w:r w:rsidR="00E32EE8" w:rsidRPr="00CD7F4F">
        <w:rPr>
          <w:sz w:val="20"/>
          <w:szCs w:val="20"/>
        </w:rPr>
        <w:t xml:space="preserve"> También se propone cuantificar los aceites y grasas e hidrocarburos removidos tras quedar adheridos a las raíces de la planta.</w:t>
      </w:r>
    </w:p>
    <w:p w14:paraId="2A431330" w14:textId="7F671214" w:rsidR="00E11A75" w:rsidRDefault="00E11A75" w:rsidP="00C859F5">
      <w:pPr>
        <w:spacing w:before="120" w:after="60"/>
        <w:jc w:val="both"/>
        <w:rPr>
          <w:sz w:val="20"/>
          <w:szCs w:val="20"/>
        </w:rPr>
      </w:pPr>
      <w:r w:rsidRPr="00CD7F4F">
        <w:rPr>
          <w:sz w:val="20"/>
          <w:szCs w:val="20"/>
        </w:rPr>
        <w:t xml:space="preserve">Se </w:t>
      </w:r>
      <w:r w:rsidR="004A4393" w:rsidRPr="00CD7F4F">
        <w:rPr>
          <w:sz w:val="20"/>
          <w:szCs w:val="20"/>
        </w:rPr>
        <w:t>recomienda,</w:t>
      </w:r>
      <w:r w:rsidRPr="00CD7F4F">
        <w:rPr>
          <w:sz w:val="20"/>
          <w:szCs w:val="20"/>
        </w:rPr>
        <w:t xml:space="preserve"> además, determinar el coeficiente fenólico de la matriz, con tal de determinar hasta qu</w:t>
      </w:r>
      <w:r w:rsidR="004A4393" w:rsidRPr="00CD7F4F">
        <w:rPr>
          <w:sz w:val="20"/>
          <w:szCs w:val="20"/>
        </w:rPr>
        <w:t>é</w:t>
      </w:r>
      <w:r w:rsidRPr="00CD7F4F">
        <w:rPr>
          <w:sz w:val="20"/>
          <w:szCs w:val="20"/>
        </w:rPr>
        <w:t xml:space="preserve"> grado tales compuestos presentes en la muestra afectan las comunidades de microorganismos.</w:t>
      </w:r>
    </w:p>
    <w:p w14:paraId="6D1ACCEB" w14:textId="563F547B" w:rsidR="002F4F3F" w:rsidRPr="00C94E3C" w:rsidRDefault="00C94E3C" w:rsidP="00F0491B">
      <w:pPr>
        <w:spacing w:before="160" w:after="80"/>
        <w:jc w:val="center"/>
        <w:rPr>
          <w:b/>
          <w:bCs/>
          <w:smallCaps/>
          <w:sz w:val="22"/>
          <w:szCs w:val="22"/>
        </w:rPr>
      </w:pPr>
      <w:r>
        <w:rPr>
          <w:b/>
          <w:bCs/>
          <w:smallCaps/>
          <w:sz w:val="22"/>
          <w:szCs w:val="22"/>
        </w:rPr>
        <w:t xml:space="preserve">V. </w:t>
      </w:r>
      <w:r w:rsidR="00CA544A" w:rsidRPr="00C94E3C">
        <w:rPr>
          <w:b/>
          <w:bCs/>
          <w:smallCaps/>
          <w:sz w:val="22"/>
          <w:szCs w:val="22"/>
        </w:rPr>
        <w:t>REFERENCIAS</w:t>
      </w:r>
    </w:p>
    <w:p w14:paraId="00655CD4" w14:textId="7EDA2965" w:rsidR="008E4528" w:rsidRPr="00916FC4" w:rsidRDefault="002F4F3F" w:rsidP="00AE1459">
      <w:pPr>
        <w:pStyle w:val="Prrafodelista"/>
        <w:numPr>
          <w:ilvl w:val="0"/>
          <w:numId w:val="7"/>
        </w:numPr>
        <w:spacing w:before="160" w:after="80"/>
        <w:jc w:val="both"/>
        <w:rPr>
          <w:rFonts w:asciiTheme="minorHAnsi" w:hAnsiTheme="minorHAnsi" w:cstheme="minorHAnsi"/>
          <w:smallCaps/>
          <w:sz w:val="20"/>
          <w:szCs w:val="20"/>
          <w:lang w:val="en-US"/>
        </w:rPr>
      </w:pPr>
      <w:r w:rsidRPr="004A56E3">
        <w:rPr>
          <w:rFonts w:asciiTheme="minorHAnsi" w:hAnsiTheme="minorHAnsi" w:cstheme="minorHAnsi"/>
          <w:sz w:val="20"/>
          <w:szCs w:val="20"/>
          <w:lang w:val="en-US"/>
        </w:rPr>
        <w:t xml:space="preserve">P. H </w:t>
      </w:r>
      <w:proofErr w:type="spellStart"/>
      <w:r w:rsidRPr="004A56E3">
        <w:rPr>
          <w:rFonts w:asciiTheme="minorHAnsi" w:hAnsiTheme="minorHAnsi" w:cstheme="minorHAnsi"/>
          <w:sz w:val="20"/>
          <w:szCs w:val="20"/>
          <w:lang w:val="en-US"/>
        </w:rPr>
        <w:t>Gleick</w:t>
      </w:r>
      <w:proofErr w:type="spellEnd"/>
      <w:r w:rsidRPr="004A56E3">
        <w:rPr>
          <w:rFonts w:asciiTheme="minorHAnsi" w:hAnsiTheme="minorHAnsi" w:cstheme="minorHAnsi"/>
          <w:sz w:val="20"/>
          <w:szCs w:val="20"/>
          <w:lang w:val="en-US"/>
        </w:rPr>
        <w:t>, “WATERUSE”</w:t>
      </w:r>
      <w:r w:rsidR="007A42FE" w:rsidRPr="004A56E3">
        <w:rPr>
          <w:rFonts w:asciiTheme="minorHAnsi" w:hAnsiTheme="minorHAnsi" w:cstheme="minorHAnsi"/>
          <w:sz w:val="20"/>
          <w:szCs w:val="20"/>
          <w:lang w:val="en-US"/>
        </w:rPr>
        <w:t>,</w:t>
      </w:r>
      <w:r w:rsidRPr="004A56E3">
        <w:rPr>
          <w:rFonts w:asciiTheme="minorHAnsi" w:hAnsiTheme="minorHAnsi" w:cstheme="minorHAnsi"/>
          <w:sz w:val="20"/>
          <w:szCs w:val="20"/>
          <w:lang w:val="en-US"/>
        </w:rPr>
        <w:t xml:space="preserve"> </w:t>
      </w:r>
      <w:r w:rsidRPr="004A56E3">
        <w:rPr>
          <w:rFonts w:asciiTheme="minorHAnsi" w:hAnsiTheme="minorHAnsi" w:cstheme="minorHAnsi"/>
          <w:i/>
          <w:iCs/>
          <w:sz w:val="20"/>
          <w:szCs w:val="20"/>
          <w:lang w:val="en-US"/>
        </w:rPr>
        <w:t>Annual Review of Environment and Resources</w:t>
      </w:r>
      <w:r w:rsidRPr="004A56E3">
        <w:rPr>
          <w:rFonts w:asciiTheme="minorHAnsi" w:hAnsiTheme="minorHAnsi" w:cstheme="minorHAnsi"/>
          <w:sz w:val="20"/>
          <w:szCs w:val="20"/>
          <w:lang w:val="en-US"/>
        </w:rPr>
        <w:t xml:space="preserve">, vol. 28, no. 1, pp. 275–314, </w:t>
      </w:r>
      <w:proofErr w:type="spellStart"/>
      <w:r w:rsidR="006B79D4" w:rsidRPr="004A56E3">
        <w:rPr>
          <w:rFonts w:asciiTheme="minorHAnsi" w:hAnsiTheme="minorHAnsi" w:cstheme="minorHAnsi"/>
          <w:sz w:val="20"/>
          <w:szCs w:val="20"/>
          <w:lang w:val="en-US"/>
        </w:rPr>
        <w:t>noviembre</w:t>
      </w:r>
      <w:proofErr w:type="spellEnd"/>
      <w:r w:rsidR="006B79D4" w:rsidRPr="004A56E3">
        <w:rPr>
          <w:rFonts w:asciiTheme="minorHAnsi" w:hAnsiTheme="minorHAnsi" w:cstheme="minorHAnsi"/>
          <w:sz w:val="20"/>
          <w:szCs w:val="20"/>
          <w:lang w:val="en-US"/>
        </w:rPr>
        <w:t xml:space="preserve"> </w:t>
      </w:r>
      <w:r w:rsidRPr="004A56E3">
        <w:rPr>
          <w:rFonts w:asciiTheme="minorHAnsi" w:hAnsiTheme="minorHAnsi" w:cstheme="minorHAnsi"/>
          <w:sz w:val="20"/>
          <w:szCs w:val="20"/>
          <w:lang w:val="en-US"/>
        </w:rPr>
        <w:t>2003.</w:t>
      </w:r>
      <w:r w:rsidR="00BB637E" w:rsidRPr="004A56E3">
        <w:rPr>
          <w:rFonts w:asciiTheme="minorHAnsi" w:hAnsiTheme="minorHAnsi" w:cstheme="minorHAnsi"/>
          <w:sz w:val="20"/>
          <w:szCs w:val="20"/>
          <w:lang w:val="en-US"/>
        </w:rPr>
        <w:t xml:space="preserve"> </w:t>
      </w:r>
      <w:proofErr w:type="spellStart"/>
      <w:r w:rsidR="00BB637E" w:rsidRPr="004A56E3">
        <w:rPr>
          <w:rFonts w:asciiTheme="minorHAnsi" w:hAnsiTheme="minorHAnsi" w:cstheme="minorHAnsi"/>
          <w:sz w:val="20"/>
          <w:szCs w:val="20"/>
          <w:lang w:val="en-US"/>
        </w:rPr>
        <w:t>doi</w:t>
      </w:r>
      <w:proofErr w:type="spellEnd"/>
      <w:r w:rsidRPr="004A56E3">
        <w:rPr>
          <w:rFonts w:asciiTheme="minorHAnsi" w:hAnsiTheme="minorHAnsi" w:cstheme="minorHAnsi"/>
          <w:sz w:val="20"/>
          <w:szCs w:val="20"/>
          <w:lang w:val="en-US"/>
        </w:rPr>
        <w:t>: 10.1146/annurev.energy.28.040202.122849</w:t>
      </w:r>
    </w:p>
    <w:p w14:paraId="1272F53D" w14:textId="77777777" w:rsidR="00916FC4" w:rsidRPr="004A56E3" w:rsidRDefault="00916FC4" w:rsidP="00916FC4">
      <w:pPr>
        <w:pStyle w:val="Prrafodelista"/>
        <w:spacing w:before="160" w:after="80"/>
        <w:jc w:val="both"/>
        <w:rPr>
          <w:rFonts w:asciiTheme="minorHAnsi" w:hAnsiTheme="minorHAnsi" w:cstheme="minorHAnsi"/>
          <w:smallCaps/>
          <w:sz w:val="20"/>
          <w:szCs w:val="20"/>
          <w:lang w:val="en-US"/>
        </w:rPr>
      </w:pPr>
    </w:p>
    <w:p w14:paraId="30814339" w14:textId="28F86A34" w:rsidR="00D641B7" w:rsidRPr="004B6B0D" w:rsidRDefault="008E4528" w:rsidP="00AE1459">
      <w:pPr>
        <w:pStyle w:val="Prrafodelista"/>
        <w:numPr>
          <w:ilvl w:val="0"/>
          <w:numId w:val="7"/>
        </w:numPr>
        <w:spacing w:before="160" w:after="80"/>
        <w:jc w:val="both"/>
        <w:rPr>
          <w:rFonts w:asciiTheme="minorHAnsi" w:hAnsiTheme="minorHAnsi" w:cstheme="minorHAnsi"/>
          <w:smallCaps/>
          <w:sz w:val="20"/>
          <w:szCs w:val="20"/>
          <w:lang w:val="en-US"/>
        </w:rPr>
      </w:pPr>
      <w:r w:rsidRPr="004A56E3">
        <w:rPr>
          <w:sz w:val="20"/>
          <w:szCs w:val="20"/>
          <w:lang w:val="en-US"/>
        </w:rPr>
        <w:t xml:space="preserve">T. G. </w:t>
      </w:r>
      <w:r w:rsidR="00652761" w:rsidRPr="004A56E3">
        <w:rPr>
          <w:sz w:val="20"/>
          <w:szCs w:val="20"/>
          <w:lang w:val="en-US"/>
        </w:rPr>
        <w:t>Huntington</w:t>
      </w:r>
      <w:r w:rsidR="007A42FE" w:rsidRPr="004A56E3">
        <w:rPr>
          <w:sz w:val="20"/>
          <w:szCs w:val="20"/>
          <w:lang w:val="en-US"/>
        </w:rPr>
        <w:t>,</w:t>
      </w:r>
      <w:r w:rsidR="00652761" w:rsidRPr="004A56E3">
        <w:rPr>
          <w:sz w:val="20"/>
          <w:szCs w:val="20"/>
          <w:lang w:val="en-US"/>
        </w:rPr>
        <w:t xml:space="preserve"> </w:t>
      </w:r>
      <w:r w:rsidRPr="004A56E3">
        <w:rPr>
          <w:sz w:val="20"/>
          <w:szCs w:val="20"/>
          <w:lang w:val="en-US"/>
        </w:rPr>
        <w:t>“</w:t>
      </w:r>
      <w:r w:rsidR="00652761" w:rsidRPr="004A56E3">
        <w:rPr>
          <w:sz w:val="20"/>
          <w:szCs w:val="20"/>
          <w:lang w:val="en-US"/>
        </w:rPr>
        <w:t>Evidence for intensification of the global water cycle: Review and synthesis</w:t>
      </w:r>
      <w:r w:rsidRPr="004A56E3">
        <w:rPr>
          <w:sz w:val="20"/>
          <w:szCs w:val="20"/>
          <w:lang w:val="en-US"/>
        </w:rPr>
        <w:t>”</w:t>
      </w:r>
      <w:r w:rsidR="007A42FE" w:rsidRPr="004A56E3">
        <w:rPr>
          <w:sz w:val="20"/>
          <w:szCs w:val="20"/>
          <w:lang w:val="en-US"/>
        </w:rPr>
        <w:t>,</w:t>
      </w:r>
      <w:r w:rsidRPr="004A56E3">
        <w:rPr>
          <w:sz w:val="20"/>
          <w:szCs w:val="20"/>
          <w:lang w:val="en-US"/>
        </w:rPr>
        <w:t xml:space="preserve"> </w:t>
      </w:r>
      <w:r w:rsidR="00652761" w:rsidRPr="004A56E3">
        <w:rPr>
          <w:i/>
          <w:iCs/>
          <w:sz w:val="20"/>
          <w:szCs w:val="20"/>
          <w:lang w:val="en-US"/>
        </w:rPr>
        <w:t>Journal of Hydrology</w:t>
      </w:r>
      <w:r w:rsidRPr="004A56E3">
        <w:rPr>
          <w:sz w:val="20"/>
          <w:szCs w:val="20"/>
          <w:lang w:val="en-US"/>
        </w:rPr>
        <w:t xml:space="preserve">, vol. </w:t>
      </w:r>
      <w:r w:rsidR="00652761" w:rsidRPr="004A56E3">
        <w:rPr>
          <w:sz w:val="20"/>
          <w:szCs w:val="20"/>
          <w:lang w:val="en-US"/>
        </w:rPr>
        <w:t>319</w:t>
      </w:r>
      <w:r w:rsidRPr="004A56E3">
        <w:rPr>
          <w:sz w:val="20"/>
          <w:szCs w:val="20"/>
          <w:lang w:val="en-US"/>
        </w:rPr>
        <w:t xml:space="preserve">, no. </w:t>
      </w:r>
      <w:r w:rsidR="00652761" w:rsidRPr="004A56E3">
        <w:rPr>
          <w:sz w:val="20"/>
          <w:szCs w:val="20"/>
          <w:lang w:val="en-US"/>
        </w:rPr>
        <w:t>1-4,</w:t>
      </w:r>
      <w:r w:rsidRPr="004A56E3">
        <w:rPr>
          <w:sz w:val="20"/>
          <w:szCs w:val="20"/>
          <w:lang w:val="en-US"/>
        </w:rPr>
        <w:t xml:space="preserve"> pp.</w:t>
      </w:r>
      <w:r w:rsidR="00652761" w:rsidRPr="004A56E3">
        <w:rPr>
          <w:sz w:val="20"/>
          <w:szCs w:val="20"/>
          <w:lang w:val="en-US"/>
        </w:rPr>
        <w:t xml:space="preserve"> 83–95</w:t>
      </w:r>
      <w:r w:rsidR="007A42FE" w:rsidRPr="004A56E3">
        <w:rPr>
          <w:sz w:val="20"/>
          <w:szCs w:val="20"/>
          <w:lang w:val="en-US"/>
        </w:rPr>
        <w:t xml:space="preserve">, </w:t>
      </w:r>
      <w:proofErr w:type="spellStart"/>
      <w:r w:rsidR="006B79D4" w:rsidRPr="004A56E3">
        <w:rPr>
          <w:sz w:val="20"/>
          <w:szCs w:val="20"/>
          <w:lang w:val="en-US"/>
        </w:rPr>
        <w:t>marzo</w:t>
      </w:r>
      <w:proofErr w:type="spellEnd"/>
      <w:r w:rsidR="006B79D4" w:rsidRPr="004A56E3">
        <w:rPr>
          <w:sz w:val="20"/>
          <w:szCs w:val="20"/>
          <w:lang w:val="en-US"/>
        </w:rPr>
        <w:t xml:space="preserve"> </w:t>
      </w:r>
      <w:r w:rsidR="007A42FE" w:rsidRPr="004A56E3">
        <w:rPr>
          <w:sz w:val="20"/>
          <w:szCs w:val="20"/>
          <w:lang w:val="en-US"/>
        </w:rPr>
        <w:t>2006.</w:t>
      </w:r>
      <w:r w:rsidR="00652761" w:rsidRPr="004A56E3">
        <w:rPr>
          <w:sz w:val="20"/>
          <w:szCs w:val="20"/>
          <w:lang w:val="en-US"/>
        </w:rPr>
        <w:t xml:space="preserve"> </w:t>
      </w:r>
      <w:proofErr w:type="gramStart"/>
      <w:r w:rsidR="00BB637E" w:rsidRPr="004A56E3">
        <w:rPr>
          <w:sz w:val="20"/>
          <w:szCs w:val="20"/>
          <w:lang w:val="en-US"/>
        </w:rPr>
        <w:t>doi</w:t>
      </w:r>
      <w:r w:rsidR="00652761" w:rsidRPr="004A56E3">
        <w:rPr>
          <w:sz w:val="20"/>
          <w:szCs w:val="20"/>
          <w:lang w:val="en-US"/>
        </w:rPr>
        <w:t>:10.1016/j.jhydrol</w:t>
      </w:r>
      <w:proofErr w:type="gramEnd"/>
      <w:r w:rsidR="00652761" w:rsidRPr="004A56E3">
        <w:rPr>
          <w:sz w:val="20"/>
          <w:szCs w:val="20"/>
          <w:lang w:val="en-US"/>
        </w:rPr>
        <w:t>.2005.07.003</w:t>
      </w:r>
    </w:p>
    <w:p w14:paraId="25C70E37" w14:textId="77777777" w:rsidR="004B6B0D" w:rsidRPr="004B6B0D" w:rsidRDefault="004B6B0D" w:rsidP="004B6B0D">
      <w:pPr>
        <w:pStyle w:val="Prrafodelista"/>
        <w:rPr>
          <w:rFonts w:asciiTheme="minorHAnsi" w:hAnsiTheme="minorHAnsi" w:cstheme="minorHAnsi"/>
          <w:smallCaps/>
          <w:sz w:val="20"/>
          <w:szCs w:val="20"/>
          <w:lang w:val="en-US"/>
        </w:rPr>
      </w:pPr>
    </w:p>
    <w:p w14:paraId="5D0F0F33" w14:textId="77777777" w:rsidR="004B6B0D" w:rsidRPr="004A56E3" w:rsidRDefault="004B6B0D" w:rsidP="004B6B0D">
      <w:pPr>
        <w:pStyle w:val="Prrafodelista"/>
        <w:spacing w:before="160" w:after="80"/>
        <w:jc w:val="both"/>
        <w:rPr>
          <w:rFonts w:asciiTheme="minorHAnsi" w:hAnsiTheme="minorHAnsi" w:cstheme="minorHAnsi"/>
          <w:smallCaps/>
          <w:sz w:val="20"/>
          <w:szCs w:val="20"/>
          <w:lang w:val="en-US"/>
        </w:rPr>
      </w:pPr>
    </w:p>
    <w:p w14:paraId="47A9E730" w14:textId="6867F5E4" w:rsidR="00CA6170" w:rsidRDefault="007A42FE" w:rsidP="00AE1459">
      <w:pPr>
        <w:pStyle w:val="Prrafodelista"/>
        <w:numPr>
          <w:ilvl w:val="0"/>
          <w:numId w:val="7"/>
        </w:numPr>
        <w:jc w:val="both"/>
        <w:rPr>
          <w:sz w:val="20"/>
          <w:szCs w:val="20"/>
          <w:lang w:val="es-MX"/>
        </w:rPr>
      </w:pPr>
      <w:r w:rsidRPr="004A56E3">
        <w:rPr>
          <w:sz w:val="20"/>
          <w:szCs w:val="20"/>
          <w:lang w:val="es-MX"/>
        </w:rPr>
        <w:lastRenderedPageBreak/>
        <w:t xml:space="preserve">R. Guadarrama Tejas, J. </w:t>
      </w:r>
      <w:proofErr w:type="spellStart"/>
      <w:r w:rsidRPr="004A56E3">
        <w:rPr>
          <w:sz w:val="20"/>
          <w:szCs w:val="20"/>
          <w:lang w:val="es-MX"/>
        </w:rPr>
        <w:t>Kido</w:t>
      </w:r>
      <w:proofErr w:type="spellEnd"/>
      <w:r w:rsidRPr="004A56E3">
        <w:rPr>
          <w:sz w:val="20"/>
          <w:szCs w:val="20"/>
          <w:lang w:val="es-MX"/>
        </w:rPr>
        <w:t xml:space="preserve"> Miranda, G. Roldán Antúnez</w:t>
      </w:r>
      <w:r w:rsidR="00F0491B" w:rsidRPr="004A56E3">
        <w:rPr>
          <w:sz w:val="20"/>
          <w:szCs w:val="20"/>
          <w:lang w:val="es-MX"/>
        </w:rPr>
        <w:t>, &amp;</w:t>
      </w:r>
      <w:r w:rsidRPr="004A56E3">
        <w:rPr>
          <w:sz w:val="20"/>
          <w:szCs w:val="20"/>
          <w:lang w:val="es-MX"/>
        </w:rPr>
        <w:t xml:space="preserve"> M. Salas, “Contaminación del agua” </w:t>
      </w:r>
      <w:r w:rsidRPr="004A56E3">
        <w:rPr>
          <w:i/>
          <w:iCs/>
          <w:sz w:val="20"/>
          <w:szCs w:val="20"/>
          <w:lang w:val="es-MX"/>
        </w:rPr>
        <w:t>Revista de Ciencias Ambientales y Recursos Naturales</w:t>
      </w:r>
      <w:r w:rsidRPr="004A56E3">
        <w:rPr>
          <w:sz w:val="20"/>
          <w:szCs w:val="20"/>
          <w:lang w:val="es-MX"/>
        </w:rPr>
        <w:t>, vol. 2, no. 5, pp. 1-10, septiembre 2016.</w:t>
      </w:r>
    </w:p>
    <w:p w14:paraId="77510B82" w14:textId="77777777" w:rsidR="004B6B0D" w:rsidRPr="004A56E3" w:rsidRDefault="004B6B0D" w:rsidP="004B6B0D">
      <w:pPr>
        <w:pStyle w:val="Prrafodelista"/>
        <w:jc w:val="both"/>
        <w:rPr>
          <w:sz w:val="20"/>
          <w:szCs w:val="20"/>
          <w:lang w:val="es-MX"/>
        </w:rPr>
      </w:pPr>
    </w:p>
    <w:p w14:paraId="6DC7CC5E" w14:textId="7B3378B4" w:rsidR="00F0491B" w:rsidRDefault="00F0491B" w:rsidP="00AE1459">
      <w:pPr>
        <w:pStyle w:val="Prrafodelista"/>
        <w:numPr>
          <w:ilvl w:val="0"/>
          <w:numId w:val="7"/>
        </w:numPr>
        <w:jc w:val="both"/>
        <w:rPr>
          <w:sz w:val="20"/>
          <w:szCs w:val="20"/>
          <w:lang w:val="en-US"/>
        </w:rPr>
      </w:pPr>
      <w:r w:rsidRPr="004A56E3">
        <w:rPr>
          <w:sz w:val="20"/>
          <w:szCs w:val="20"/>
          <w:lang w:val="en-US"/>
        </w:rPr>
        <w:t xml:space="preserve">S. Bhojwani, K. </w:t>
      </w:r>
      <w:proofErr w:type="spellStart"/>
      <w:r w:rsidRPr="004A56E3">
        <w:rPr>
          <w:sz w:val="20"/>
          <w:szCs w:val="20"/>
          <w:lang w:val="en-US"/>
        </w:rPr>
        <w:t>Topolski</w:t>
      </w:r>
      <w:proofErr w:type="spellEnd"/>
      <w:r w:rsidRPr="004A56E3">
        <w:rPr>
          <w:sz w:val="20"/>
          <w:szCs w:val="20"/>
          <w:lang w:val="en-US"/>
        </w:rPr>
        <w:t>, R. Mukherjee, D. Sengupta, &amp; M. El-</w:t>
      </w:r>
      <w:proofErr w:type="spellStart"/>
      <w:r w:rsidRPr="004A56E3">
        <w:rPr>
          <w:sz w:val="20"/>
          <w:szCs w:val="20"/>
          <w:lang w:val="en-US"/>
        </w:rPr>
        <w:t>Halwagi</w:t>
      </w:r>
      <w:proofErr w:type="spellEnd"/>
      <w:r w:rsidRPr="004A56E3">
        <w:rPr>
          <w:sz w:val="20"/>
          <w:szCs w:val="20"/>
          <w:lang w:val="en-US"/>
        </w:rPr>
        <w:t xml:space="preserve">, “Technology review and data analysis for cost assessment of water treatment systems”, </w:t>
      </w:r>
      <w:r w:rsidRPr="004A56E3">
        <w:rPr>
          <w:i/>
          <w:iCs/>
          <w:sz w:val="20"/>
          <w:szCs w:val="20"/>
          <w:lang w:val="en-US"/>
        </w:rPr>
        <w:t>Science of The Total Environment</w:t>
      </w:r>
      <w:r w:rsidRPr="004A56E3">
        <w:rPr>
          <w:sz w:val="20"/>
          <w:szCs w:val="20"/>
          <w:lang w:val="en-US"/>
        </w:rPr>
        <w:t xml:space="preserve">, vol. 651, pp. 2749–2761, </w:t>
      </w:r>
      <w:proofErr w:type="spellStart"/>
      <w:r w:rsidRPr="004A56E3">
        <w:rPr>
          <w:sz w:val="20"/>
          <w:szCs w:val="20"/>
          <w:lang w:val="en-US"/>
        </w:rPr>
        <w:t>febrero</w:t>
      </w:r>
      <w:proofErr w:type="spellEnd"/>
      <w:r w:rsidRPr="004A56E3">
        <w:rPr>
          <w:sz w:val="20"/>
          <w:szCs w:val="20"/>
          <w:lang w:val="en-US"/>
        </w:rPr>
        <w:t xml:space="preserve"> 2019. </w:t>
      </w:r>
      <w:proofErr w:type="gramStart"/>
      <w:r w:rsidR="00BB637E" w:rsidRPr="004A56E3">
        <w:rPr>
          <w:sz w:val="20"/>
          <w:szCs w:val="20"/>
          <w:lang w:val="en-US"/>
        </w:rPr>
        <w:t>doi</w:t>
      </w:r>
      <w:r w:rsidRPr="004A56E3">
        <w:rPr>
          <w:sz w:val="20"/>
          <w:szCs w:val="20"/>
          <w:lang w:val="en-US"/>
        </w:rPr>
        <w:t>:10.1016/j.scitotenv</w:t>
      </w:r>
      <w:proofErr w:type="gramEnd"/>
      <w:r w:rsidRPr="004A56E3">
        <w:rPr>
          <w:sz w:val="20"/>
          <w:szCs w:val="20"/>
          <w:lang w:val="en-US"/>
        </w:rPr>
        <w:t>.2018.09.363</w:t>
      </w:r>
    </w:p>
    <w:p w14:paraId="28615FD5" w14:textId="77777777" w:rsidR="004B6B0D" w:rsidRPr="004B6B0D" w:rsidRDefault="004B6B0D" w:rsidP="004B6B0D">
      <w:pPr>
        <w:pStyle w:val="Prrafodelista"/>
        <w:rPr>
          <w:sz w:val="20"/>
          <w:szCs w:val="20"/>
          <w:lang w:val="en-US"/>
        </w:rPr>
      </w:pPr>
    </w:p>
    <w:p w14:paraId="00AA829D" w14:textId="77777777" w:rsidR="004B6B0D" w:rsidRPr="004A56E3" w:rsidRDefault="004B6B0D" w:rsidP="004B6B0D">
      <w:pPr>
        <w:pStyle w:val="Prrafodelista"/>
        <w:jc w:val="both"/>
        <w:rPr>
          <w:sz w:val="20"/>
          <w:szCs w:val="20"/>
          <w:lang w:val="en-US"/>
        </w:rPr>
      </w:pPr>
    </w:p>
    <w:p w14:paraId="401ADDE2" w14:textId="40C8F9A7" w:rsidR="00F0491B" w:rsidRDefault="00F0491B" w:rsidP="00AE1459">
      <w:pPr>
        <w:pStyle w:val="Prrafodelista"/>
        <w:numPr>
          <w:ilvl w:val="0"/>
          <w:numId w:val="7"/>
        </w:numPr>
        <w:jc w:val="both"/>
        <w:rPr>
          <w:sz w:val="20"/>
          <w:szCs w:val="20"/>
          <w:lang w:val="en-US"/>
        </w:rPr>
      </w:pPr>
      <w:r w:rsidRPr="004A56E3">
        <w:rPr>
          <w:sz w:val="20"/>
          <w:szCs w:val="20"/>
          <w:lang w:val="en-US"/>
        </w:rPr>
        <w:t xml:space="preserve">R. P. </w:t>
      </w:r>
      <w:proofErr w:type="spellStart"/>
      <w:r w:rsidRPr="004A56E3">
        <w:rPr>
          <w:sz w:val="20"/>
          <w:szCs w:val="20"/>
          <w:lang w:val="en-US"/>
        </w:rPr>
        <w:t>Schwarzenbach</w:t>
      </w:r>
      <w:proofErr w:type="spellEnd"/>
      <w:r w:rsidRPr="004A56E3">
        <w:rPr>
          <w:sz w:val="20"/>
          <w:szCs w:val="20"/>
          <w:lang w:val="en-US"/>
        </w:rPr>
        <w:t xml:space="preserve">, T. </w:t>
      </w:r>
      <w:proofErr w:type="spellStart"/>
      <w:r w:rsidRPr="004A56E3">
        <w:rPr>
          <w:sz w:val="20"/>
          <w:szCs w:val="20"/>
          <w:lang w:val="en-US"/>
        </w:rPr>
        <w:t>Egli</w:t>
      </w:r>
      <w:proofErr w:type="spellEnd"/>
      <w:r w:rsidRPr="004A56E3">
        <w:rPr>
          <w:sz w:val="20"/>
          <w:szCs w:val="20"/>
          <w:lang w:val="en-US"/>
        </w:rPr>
        <w:t xml:space="preserve">, T. B. Hofstetter, U. von </w:t>
      </w:r>
      <w:proofErr w:type="spellStart"/>
      <w:r w:rsidRPr="004A56E3">
        <w:rPr>
          <w:sz w:val="20"/>
          <w:szCs w:val="20"/>
          <w:lang w:val="en-US"/>
        </w:rPr>
        <w:t>Gunten</w:t>
      </w:r>
      <w:proofErr w:type="spellEnd"/>
      <w:r w:rsidRPr="004A56E3">
        <w:rPr>
          <w:sz w:val="20"/>
          <w:szCs w:val="20"/>
          <w:lang w:val="en-US"/>
        </w:rPr>
        <w:t xml:space="preserve">, &amp; B. </w:t>
      </w:r>
      <w:proofErr w:type="spellStart"/>
      <w:r w:rsidRPr="004A56E3">
        <w:rPr>
          <w:sz w:val="20"/>
          <w:szCs w:val="20"/>
          <w:lang w:val="en-US"/>
        </w:rPr>
        <w:t>Wehrli</w:t>
      </w:r>
      <w:proofErr w:type="spellEnd"/>
      <w:r w:rsidRPr="004A56E3">
        <w:rPr>
          <w:sz w:val="20"/>
          <w:szCs w:val="20"/>
          <w:lang w:val="en-US"/>
        </w:rPr>
        <w:t>,</w:t>
      </w:r>
      <w:r w:rsidR="00104FB9" w:rsidRPr="004A56E3">
        <w:rPr>
          <w:sz w:val="20"/>
          <w:szCs w:val="20"/>
          <w:lang w:val="en-US"/>
        </w:rPr>
        <w:t xml:space="preserve"> “G</w:t>
      </w:r>
      <w:r w:rsidRPr="004A56E3">
        <w:rPr>
          <w:sz w:val="20"/>
          <w:szCs w:val="20"/>
          <w:lang w:val="en-US"/>
        </w:rPr>
        <w:t xml:space="preserve">lobal Water Pollution and Human </w:t>
      </w:r>
      <w:proofErr w:type="gramStart"/>
      <w:r w:rsidRPr="004A56E3">
        <w:rPr>
          <w:sz w:val="20"/>
          <w:szCs w:val="20"/>
          <w:lang w:val="en-US"/>
        </w:rPr>
        <w:t xml:space="preserve">Health“ </w:t>
      </w:r>
      <w:r w:rsidRPr="004A56E3">
        <w:rPr>
          <w:i/>
          <w:iCs/>
          <w:sz w:val="20"/>
          <w:szCs w:val="20"/>
          <w:lang w:val="en-US"/>
        </w:rPr>
        <w:t>Annual</w:t>
      </w:r>
      <w:proofErr w:type="gramEnd"/>
      <w:r w:rsidRPr="004A56E3">
        <w:rPr>
          <w:i/>
          <w:iCs/>
          <w:sz w:val="20"/>
          <w:szCs w:val="20"/>
          <w:lang w:val="en-US"/>
        </w:rPr>
        <w:t xml:space="preserve"> Review of Environment and Resources</w:t>
      </w:r>
      <w:r w:rsidRPr="004A56E3">
        <w:rPr>
          <w:sz w:val="20"/>
          <w:szCs w:val="20"/>
          <w:lang w:val="en-US"/>
        </w:rPr>
        <w:t xml:space="preserve">, vol. 35, no. 1, pp. 109-136, </w:t>
      </w:r>
      <w:proofErr w:type="spellStart"/>
      <w:r w:rsidRPr="004A56E3">
        <w:rPr>
          <w:sz w:val="20"/>
          <w:szCs w:val="20"/>
          <w:lang w:val="en-US"/>
        </w:rPr>
        <w:t>noviembre</w:t>
      </w:r>
      <w:proofErr w:type="spellEnd"/>
      <w:r w:rsidRPr="004A56E3">
        <w:rPr>
          <w:sz w:val="20"/>
          <w:szCs w:val="20"/>
          <w:lang w:val="en-US"/>
        </w:rPr>
        <w:t xml:space="preserve"> 2010. </w:t>
      </w:r>
      <w:r w:rsidR="00BB637E" w:rsidRPr="004A56E3">
        <w:rPr>
          <w:sz w:val="20"/>
          <w:szCs w:val="20"/>
          <w:lang w:val="en-US"/>
        </w:rPr>
        <w:t>doi</w:t>
      </w:r>
      <w:r w:rsidRPr="004A56E3">
        <w:rPr>
          <w:sz w:val="20"/>
          <w:szCs w:val="20"/>
          <w:lang w:val="en-US"/>
        </w:rPr>
        <w:t>:10.1146/annurev-environ-100809-125342</w:t>
      </w:r>
    </w:p>
    <w:p w14:paraId="791E4432" w14:textId="77777777" w:rsidR="004B6B0D" w:rsidRPr="004A56E3" w:rsidRDefault="004B6B0D" w:rsidP="004B6B0D">
      <w:pPr>
        <w:pStyle w:val="Prrafodelista"/>
        <w:jc w:val="both"/>
        <w:rPr>
          <w:sz w:val="20"/>
          <w:szCs w:val="20"/>
          <w:lang w:val="en-US"/>
        </w:rPr>
      </w:pPr>
    </w:p>
    <w:p w14:paraId="5C16EC16" w14:textId="59AC73BD" w:rsidR="00CA6170" w:rsidRPr="004A56E3" w:rsidRDefault="006B79D4" w:rsidP="00AE1459">
      <w:pPr>
        <w:pStyle w:val="Prrafodelista"/>
        <w:numPr>
          <w:ilvl w:val="0"/>
          <w:numId w:val="7"/>
        </w:numPr>
        <w:jc w:val="both"/>
        <w:rPr>
          <w:sz w:val="20"/>
          <w:szCs w:val="20"/>
          <w:lang w:val="en-US"/>
        </w:rPr>
      </w:pPr>
      <w:r w:rsidRPr="004A56E3">
        <w:rPr>
          <w:sz w:val="20"/>
          <w:szCs w:val="20"/>
          <w:lang w:val="en-US"/>
        </w:rPr>
        <w:t xml:space="preserve">H. </w:t>
      </w:r>
      <w:proofErr w:type="spellStart"/>
      <w:r w:rsidRPr="004A56E3">
        <w:rPr>
          <w:sz w:val="20"/>
          <w:szCs w:val="20"/>
          <w:lang w:val="en-US"/>
        </w:rPr>
        <w:t>Farraji</w:t>
      </w:r>
      <w:proofErr w:type="spellEnd"/>
      <w:r w:rsidRPr="004A56E3">
        <w:rPr>
          <w:sz w:val="20"/>
          <w:szCs w:val="20"/>
          <w:lang w:val="en-US"/>
        </w:rPr>
        <w:t xml:space="preserve">, N. Zaman, R. Tajuddin, &amp; H. </w:t>
      </w:r>
      <w:proofErr w:type="spellStart"/>
      <w:r w:rsidRPr="004A56E3">
        <w:rPr>
          <w:sz w:val="20"/>
          <w:szCs w:val="20"/>
          <w:lang w:val="en-US"/>
        </w:rPr>
        <w:t>Faraji</w:t>
      </w:r>
      <w:proofErr w:type="spellEnd"/>
      <w:r w:rsidRPr="004A56E3">
        <w:rPr>
          <w:sz w:val="20"/>
          <w:szCs w:val="20"/>
          <w:lang w:val="en-US"/>
        </w:rPr>
        <w:t xml:space="preserve">, “Advantages and disadvantages of phytoremediation: A concise review” </w:t>
      </w:r>
      <w:r w:rsidRPr="004A56E3">
        <w:rPr>
          <w:i/>
          <w:iCs/>
          <w:sz w:val="20"/>
          <w:szCs w:val="20"/>
          <w:lang w:val="en-US"/>
        </w:rPr>
        <w:t>International Journal of Environmental and Technological Sciences</w:t>
      </w:r>
      <w:r w:rsidRPr="004A56E3">
        <w:rPr>
          <w:sz w:val="20"/>
          <w:szCs w:val="20"/>
          <w:lang w:val="en-US"/>
        </w:rPr>
        <w:t xml:space="preserve">, vol. 2, pp. 69-75, </w:t>
      </w:r>
      <w:proofErr w:type="spellStart"/>
      <w:r w:rsidRPr="004A56E3">
        <w:rPr>
          <w:sz w:val="20"/>
          <w:szCs w:val="20"/>
          <w:lang w:val="en-US"/>
        </w:rPr>
        <w:t>agosto</w:t>
      </w:r>
      <w:proofErr w:type="spellEnd"/>
      <w:r w:rsidRPr="004A56E3">
        <w:rPr>
          <w:sz w:val="20"/>
          <w:szCs w:val="20"/>
          <w:lang w:val="en-US"/>
        </w:rPr>
        <w:t xml:space="preserve"> 2016.</w:t>
      </w:r>
    </w:p>
    <w:p w14:paraId="7A8A1B4B" w14:textId="192B2BC6" w:rsidR="006B79D4" w:rsidRDefault="006B79D4" w:rsidP="00AE1459">
      <w:pPr>
        <w:pStyle w:val="Prrafodelista"/>
        <w:numPr>
          <w:ilvl w:val="0"/>
          <w:numId w:val="7"/>
        </w:numPr>
        <w:jc w:val="both"/>
        <w:rPr>
          <w:sz w:val="20"/>
          <w:szCs w:val="20"/>
          <w:lang w:val="en-US"/>
        </w:rPr>
      </w:pPr>
      <w:r w:rsidRPr="004A56E3">
        <w:rPr>
          <w:sz w:val="20"/>
          <w:szCs w:val="20"/>
          <w:lang w:val="en-US"/>
        </w:rPr>
        <w:t xml:space="preserve">C. Mai, A. </w:t>
      </w:r>
      <w:proofErr w:type="spellStart"/>
      <w:r w:rsidRPr="004A56E3">
        <w:rPr>
          <w:sz w:val="20"/>
          <w:szCs w:val="20"/>
          <w:lang w:val="en-US"/>
        </w:rPr>
        <w:t>Mojiri</w:t>
      </w:r>
      <w:proofErr w:type="spellEnd"/>
      <w:r w:rsidRPr="004A56E3">
        <w:rPr>
          <w:sz w:val="20"/>
          <w:szCs w:val="20"/>
          <w:lang w:val="en-US"/>
        </w:rPr>
        <w:t xml:space="preserve">, S. Palanisami, A. </w:t>
      </w:r>
      <w:proofErr w:type="spellStart"/>
      <w:r w:rsidRPr="004A56E3">
        <w:rPr>
          <w:sz w:val="20"/>
          <w:szCs w:val="20"/>
          <w:lang w:val="en-US"/>
        </w:rPr>
        <w:t>Altaee</w:t>
      </w:r>
      <w:proofErr w:type="spellEnd"/>
      <w:r w:rsidRPr="004A56E3">
        <w:rPr>
          <w:sz w:val="20"/>
          <w:szCs w:val="20"/>
          <w:lang w:val="en-US"/>
        </w:rPr>
        <w:t xml:space="preserve">, Y. Huang, &amp; J. L. Zhou, </w:t>
      </w:r>
      <w:r w:rsidR="00ED764D" w:rsidRPr="004A56E3">
        <w:rPr>
          <w:sz w:val="20"/>
          <w:szCs w:val="20"/>
          <w:lang w:val="en-US"/>
        </w:rPr>
        <w:t>“</w:t>
      </w:r>
      <w:r w:rsidRPr="004A56E3">
        <w:rPr>
          <w:sz w:val="20"/>
          <w:szCs w:val="20"/>
          <w:lang w:val="en-US"/>
        </w:rPr>
        <w:t>Wastewater Hydroponics for Pollutant Removal and Food Production: Principles, Progress and Future Outlook</w:t>
      </w:r>
      <w:r w:rsidR="00ED764D" w:rsidRPr="004A56E3">
        <w:rPr>
          <w:sz w:val="20"/>
          <w:szCs w:val="20"/>
          <w:lang w:val="en-US"/>
        </w:rPr>
        <w:t>”,</w:t>
      </w:r>
      <w:r w:rsidRPr="004A56E3">
        <w:rPr>
          <w:sz w:val="20"/>
          <w:szCs w:val="20"/>
          <w:lang w:val="en-US"/>
        </w:rPr>
        <w:t xml:space="preserve"> </w:t>
      </w:r>
      <w:r w:rsidRPr="004A56E3">
        <w:rPr>
          <w:i/>
          <w:iCs/>
          <w:sz w:val="20"/>
          <w:szCs w:val="20"/>
          <w:lang w:val="en-US"/>
        </w:rPr>
        <w:t>Water</w:t>
      </w:r>
      <w:r w:rsidRPr="004A56E3">
        <w:rPr>
          <w:sz w:val="20"/>
          <w:szCs w:val="20"/>
          <w:lang w:val="en-US"/>
        </w:rPr>
        <w:t xml:space="preserve">, </w:t>
      </w:r>
      <w:r w:rsidR="00ED764D" w:rsidRPr="004A56E3">
        <w:rPr>
          <w:sz w:val="20"/>
          <w:szCs w:val="20"/>
          <w:lang w:val="en-US"/>
        </w:rPr>
        <w:t xml:space="preserve">vol. </w:t>
      </w:r>
      <w:r w:rsidRPr="004A56E3">
        <w:rPr>
          <w:sz w:val="20"/>
          <w:szCs w:val="20"/>
          <w:lang w:val="en-US"/>
        </w:rPr>
        <w:t>15,</w:t>
      </w:r>
      <w:r w:rsidR="00ED764D" w:rsidRPr="004A56E3">
        <w:rPr>
          <w:sz w:val="20"/>
          <w:szCs w:val="20"/>
          <w:lang w:val="en-US"/>
        </w:rPr>
        <w:t xml:space="preserve"> no. 14, pp. </w:t>
      </w:r>
      <w:r w:rsidRPr="004A56E3">
        <w:rPr>
          <w:sz w:val="20"/>
          <w:szCs w:val="20"/>
          <w:lang w:val="en-US"/>
        </w:rPr>
        <w:t>2614</w:t>
      </w:r>
      <w:r w:rsidR="00ED764D" w:rsidRPr="004A56E3">
        <w:rPr>
          <w:sz w:val="20"/>
          <w:szCs w:val="20"/>
          <w:lang w:val="en-US"/>
        </w:rPr>
        <w:t xml:space="preserve">, </w:t>
      </w:r>
      <w:proofErr w:type="spellStart"/>
      <w:r w:rsidR="00ED764D" w:rsidRPr="004A56E3">
        <w:rPr>
          <w:sz w:val="20"/>
          <w:szCs w:val="20"/>
          <w:lang w:val="en-US"/>
        </w:rPr>
        <w:t>julio</w:t>
      </w:r>
      <w:proofErr w:type="spellEnd"/>
      <w:r w:rsidR="00ED764D" w:rsidRPr="004A56E3">
        <w:rPr>
          <w:sz w:val="20"/>
          <w:szCs w:val="20"/>
          <w:lang w:val="en-US"/>
        </w:rPr>
        <w:t xml:space="preserve"> 2023</w:t>
      </w:r>
      <w:r w:rsidRPr="004A56E3">
        <w:rPr>
          <w:sz w:val="20"/>
          <w:szCs w:val="20"/>
          <w:lang w:val="en-US"/>
        </w:rPr>
        <w:t xml:space="preserve">. </w:t>
      </w:r>
      <w:r w:rsidR="00BB637E" w:rsidRPr="004A56E3">
        <w:rPr>
          <w:sz w:val="20"/>
          <w:szCs w:val="20"/>
          <w:lang w:val="en-US"/>
        </w:rPr>
        <w:t>doi</w:t>
      </w:r>
      <w:r w:rsidR="00ED764D" w:rsidRPr="004A56E3">
        <w:rPr>
          <w:sz w:val="20"/>
          <w:szCs w:val="20"/>
          <w:lang w:val="en-US"/>
        </w:rPr>
        <w:t>:10.3390/w15142614</w:t>
      </w:r>
    </w:p>
    <w:p w14:paraId="283B1D47" w14:textId="77777777" w:rsidR="004B6B0D" w:rsidRPr="004A56E3" w:rsidRDefault="004B6B0D" w:rsidP="004B6B0D">
      <w:pPr>
        <w:pStyle w:val="Prrafodelista"/>
        <w:jc w:val="both"/>
        <w:rPr>
          <w:sz w:val="20"/>
          <w:szCs w:val="20"/>
          <w:lang w:val="en-US"/>
        </w:rPr>
      </w:pPr>
    </w:p>
    <w:p w14:paraId="7421E7BD" w14:textId="7EDEF82B" w:rsidR="001F16D4" w:rsidRDefault="00CA38F2" w:rsidP="00AE1459">
      <w:pPr>
        <w:pStyle w:val="Prrafodelista"/>
        <w:numPr>
          <w:ilvl w:val="0"/>
          <w:numId w:val="7"/>
        </w:numPr>
        <w:jc w:val="both"/>
        <w:rPr>
          <w:sz w:val="20"/>
          <w:szCs w:val="20"/>
          <w:lang w:val="es-MX"/>
        </w:rPr>
      </w:pPr>
      <w:r w:rsidRPr="004A56E3">
        <w:rPr>
          <w:sz w:val="20"/>
          <w:szCs w:val="20"/>
          <w:lang w:val="es-MX"/>
        </w:rPr>
        <w:t>J. Alegre</w:t>
      </w:r>
      <w:r w:rsidR="002E114D" w:rsidRPr="004A56E3">
        <w:rPr>
          <w:sz w:val="20"/>
          <w:szCs w:val="20"/>
          <w:lang w:val="es-MX"/>
        </w:rPr>
        <w:t>,</w:t>
      </w:r>
      <w:r w:rsidRPr="004A56E3">
        <w:rPr>
          <w:sz w:val="20"/>
          <w:szCs w:val="20"/>
          <w:lang w:val="es-MX"/>
        </w:rPr>
        <w:t xml:space="preserve"> </w:t>
      </w:r>
      <w:r w:rsidRPr="004A56E3">
        <w:rPr>
          <w:i/>
          <w:iCs/>
          <w:sz w:val="20"/>
          <w:szCs w:val="20"/>
          <w:lang w:val="es-MX"/>
        </w:rPr>
        <w:t>Manual sobre el uso y manejo del pasto Vetiver (</w:t>
      </w:r>
      <w:proofErr w:type="spellStart"/>
      <w:r w:rsidRPr="004A56E3">
        <w:rPr>
          <w:i/>
          <w:iCs/>
          <w:sz w:val="20"/>
          <w:szCs w:val="20"/>
          <w:lang w:val="es-MX"/>
        </w:rPr>
        <w:t>Chrysopogon</w:t>
      </w:r>
      <w:proofErr w:type="spellEnd"/>
      <w:r w:rsidRPr="004A56E3">
        <w:rPr>
          <w:i/>
          <w:iCs/>
          <w:sz w:val="20"/>
          <w:szCs w:val="20"/>
          <w:lang w:val="es-MX"/>
        </w:rPr>
        <w:t xml:space="preserve"> </w:t>
      </w:r>
      <w:proofErr w:type="spellStart"/>
      <w:r w:rsidRPr="004A56E3">
        <w:rPr>
          <w:i/>
          <w:iCs/>
          <w:sz w:val="20"/>
          <w:szCs w:val="20"/>
          <w:lang w:val="es-MX"/>
        </w:rPr>
        <w:t>zizanioides</w:t>
      </w:r>
      <w:proofErr w:type="spellEnd"/>
      <w:r w:rsidRPr="004A56E3">
        <w:rPr>
          <w:i/>
          <w:iCs/>
          <w:sz w:val="20"/>
          <w:szCs w:val="20"/>
          <w:lang w:val="es-MX"/>
        </w:rPr>
        <w:t>)</w:t>
      </w:r>
      <w:r w:rsidR="002E114D" w:rsidRPr="004A56E3">
        <w:rPr>
          <w:i/>
          <w:iCs/>
          <w:sz w:val="20"/>
          <w:szCs w:val="20"/>
          <w:lang w:val="es-MX"/>
        </w:rPr>
        <w:t xml:space="preserve">. </w:t>
      </w:r>
      <w:r w:rsidR="002E114D" w:rsidRPr="004A56E3">
        <w:rPr>
          <w:sz w:val="20"/>
          <w:szCs w:val="20"/>
          <w:lang w:val="es-MX"/>
        </w:rPr>
        <w:t xml:space="preserve">Perú: </w:t>
      </w:r>
      <w:r w:rsidRPr="004A56E3">
        <w:rPr>
          <w:sz w:val="20"/>
          <w:szCs w:val="20"/>
          <w:lang w:val="es-MX"/>
        </w:rPr>
        <w:t>Organización Panamericana de la Salud</w:t>
      </w:r>
      <w:r w:rsidR="00C856A1" w:rsidRPr="004A56E3">
        <w:rPr>
          <w:sz w:val="20"/>
          <w:szCs w:val="20"/>
          <w:lang w:val="es-MX"/>
        </w:rPr>
        <w:t xml:space="preserve">; Ministerio de Vivienda, Construcción y Saneamiento, </w:t>
      </w:r>
      <w:r w:rsidR="002E114D" w:rsidRPr="004A56E3">
        <w:rPr>
          <w:sz w:val="20"/>
          <w:szCs w:val="20"/>
          <w:lang w:val="es-MX"/>
        </w:rPr>
        <w:t>2007.</w:t>
      </w:r>
    </w:p>
    <w:p w14:paraId="149E8740" w14:textId="77777777" w:rsidR="004B6B0D" w:rsidRPr="004B6B0D" w:rsidRDefault="004B6B0D" w:rsidP="004B6B0D">
      <w:pPr>
        <w:pStyle w:val="Prrafodelista"/>
        <w:rPr>
          <w:sz w:val="20"/>
          <w:szCs w:val="20"/>
          <w:lang w:val="es-MX"/>
        </w:rPr>
      </w:pPr>
    </w:p>
    <w:p w14:paraId="4AE37F7C" w14:textId="77777777" w:rsidR="004B6B0D" w:rsidRPr="004A56E3" w:rsidRDefault="004B6B0D" w:rsidP="004B6B0D">
      <w:pPr>
        <w:pStyle w:val="Prrafodelista"/>
        <w:jc w:val="both"/>
        <w:rPr>
          <w:sz w:val="20"/>
          <w:szCs w:val="20"/>
          <w:lang w:val="es-MX"/>
        </w:rPr>
      </w:pPr>
    </w:p>
    <w:p w14:paraId="05024770" w14:textId="6F44217A" w:rsidR="001F16D4" w:rsidRDefault="002E114D" w:rsidP="00AE1459">
      <w:pPr>
        <w:pStyle w:val="Prrafodelista"/>
        <w:numPr>
          <w:ilvl w:val="0"/>
          <w:numId w:val="7"/>
        </w:numPr>
        <w:jc w:val="both"/>
        <w:rPr>
          <w:sz w:val="20"/>
          <w:szCs w:val="20"/>
          <w:lang w:val="en-US"/>
        </w:rPr>
      </w:pPr>
      <w:r w:rsidRPr="004A56E3">
        <w:rPr>
          <w:sz w:val="20"/>
          <w:szCs w:val="20"/>
          <w:lang w:val="en-US"/>
        </w:rPr>
        <w:t xml:space="preserve">P. Truong &amp; L. T. Danh, </w:t>
      </w:r>
      <w:r w:rsidRPr="004A56E3">
        <w:rPr>
          <w:i/>
          <w:iCs/>
          <w:sz w:val="20"/>
          <w:szCs w:val="20"/>
          <w:lang w:val="en-US"/>
        </w:rPr>
        <w:t>The Vetiver System for Improving Water Quality</w:t>
      </w:r>
      <w:r w:rsidRPr="004A56E3">
        <w:rPr>
          <w:sz w:val="20"/>
          <w:szCs w:val="20"/>
          <w:lang w:val="en-US"/>
        </w:rPr>
        <w:t>. 2da ed. The Vetiver Network International, 2015.</w:t>
      </w:r>
    </w:p>
    <w:p w14:paraId="23C546F3" w14:textId="77777777" w:rsidR="004B6B0D" w:rsidRPr="004A56E3" w:rsidRDefault="004B6B0D" w:rsidP="004B6B0D">
      <w:pPr>
        <w:pStyle w:val="Prrafodelista"/>
        <w:jc w:val="both"/>
        <w:rPr>
          <w:sz w:val="20"/>
          <w:szCs w:val="20"/>
          <w:lang w:val="en-US"/>
        </w:rPr>
      </w:pPr>
    </w:p>
    <w:p w14:paraId="494FA877" w14:textId="623F950B" w:rsidR="00F32C75" w:rsidRDefault="000A5DAB" w:rsidP="00AE1459">
      <w:pPr>
        <w:pStyle w:val="Prrafodelista"/>
        <w:numPr>
          <w:ilvl w:val="0"/>
          <w:numId w:val="13"/>
        </w:numPr>
        <w:jc w:val="both"/>
        <w:rPr>
          <w:sz w:val="20"/>
          <w:szCs w:val="20"/>
          <w:lang w:val="en-US"/>
        </w:rPr>
      </w:pPr>
      <w:r w:rsidRPr="004A56E3">
        <w:rPr>
          <w:sz w:val="20"/>
          <w:szCs w:val="20"/>
          <w:lang w:val="en-US"/>
        </w:rPr>
        <w:t xml:space="preserve">J. D. </w:t>
      </w:r>
      <w:proofErr w:type="spellStart"/>
      <w:r w:rsidR="00F32C75" w:rsidRPr="004A56E3">
        <w:rPr>
          <w:sz w:val="20"/>
          <w:szCs w:val="20"/>
          <w:lang w:val="en-US"/>
        </w:rPr>
        <w:t>Kiiskila</w:t>
      </w:r>
      <w:proofErr w:type="spellEnd"/>
      <w:r w:rsidR="00F32C75" w:rsidRPr="004A56E3">
        <w:rPr>
          <w:sz w:val="20"/>
          <w:szCs w:val="20"/>
          <w:lang w:val="en-US"/>
        </w:rPr>
        <w:t>,</w:t>
      </w:r>
      <w:r w:rsidRPr="004A56E3">
        <w:rPr>
          <w:sz w:val="20"/>
          <w:szCs w:val="20"/>
          <w:lang w:val="en-US"/>
        </w:rPr>
        <w:t xml:space="preserve"> D.</w:t>
      </w:r>
      <w:r w:rsidR="00F32C75" w:rsidRPr="004A56E3">
        <w:rPr>
          <w:sz w:val="20"/>
          <w:szCs w:val="20"/>
          <w:lang w:val="en-US"/>
        </w:rPr>
        <w:t xml:space="preserve"> Sarkar,</w:t>
      </w:r>
      <w:r w:rsidRPr="004A56E3">
        <w:rPr>
          <w:sz w:val="20"/>
          <w:szCs w:val="20"/>
          <w:lang w:val="en-US"/>
        </w:rPr>
        <w:t xml:space="preserve"> K. A.</w:t>
      </w:r>
      <w:r w:rsidR="00F32C75" w:rsidRPr="004A56E3">
        <w:rPr>
          <w:sz w:val="20"/>
          <w:szCs w:val="20"/>
          <w:lang w:val="en-US"/>
        </w:rPr>
        <w:t xml:space="preserve"> Feuerstein &amp; </w:t>
      </w:r>
      <w:r w:rsidRPr="004A56E3">
        <w:rPr>
          <w:sz w:val="20"/>
          <w:szCs w:val="20"/>
          <w:lang w:val="en-US"/>
        </w:rPr>
        <w:t xml:space="preserve">R. </w:t>
      </w:r>
      <w:r w:rsidR="00F32C75" w:rsidRPr="004A56E3">
        <w:rPr>
          <w:sz w:val="20"/>
          <w:szCs w:val="20"/>
          <w:lang w:val="en-US"/>
        </w:rPr>
        <w:t>Datta</w:t>
      </w:r>
      <w:r w:rsidRPr="004A56E3">
        <w:rPr>
          <w:sz w:val="20"/>
          <w:szCs w:val="20"/>
          <w:lang w:val="en-US"/>
        </w:rPr>
        <w:t>,</w:t>
      </w:r>
      <w:r w:rsidR="00F32C75" w:rsidRPr="004A56E3">
        <w:rPr>
          <w:sz w:val="20"/>
          <w:szCs w:val="20"/>
          <w:lang w:val="en-US"/>
        </w:rPr>
        <w:t xml:space="preserve"> </w:t>
      </w:r>
      <w:r w:rsidRPr="004A56E3">
        <w:rPr>
          <w:sz w:val="20"/>
          <w:szCs w:val="20"/>
          <w:lang w:val="en-US"/>
        </w:rPr>
        <w:t>“</w:t>
      </w:r>
      <w:r w:rsidR="00F32C75" w:rsidRPr="004A56E3">
        <w:rPr>
          <w:sz w:val="20"/>
          <w:szCs w:val="20"/>
          <w:lang w:val="en-US"/>
        </w:rPr>
        <w:t>A preliminary study to design a floating treatment wetland for remediating acid mine drainage-impacted water using vetiver grass (</w:t>
      </w:r>
      <w:proofErr w:type="spellStart"/>
      <w:r w:rsidR="00F32C75" w:rsidRPr="004A56E3">
        <w:rPr>
          <w:i/>
          <w:iCs/>
          <w:sz w:val="20"/>
          <w:szCs w:val="20"/>
          <w:lang w:val="en-US"/>
        </w:rPr>
        <w:t>Chrysopogon</w:t>
      </w:r>
      <w:proofErr w:type="spellEnd"/>
      <w:r w:rsidR="00F32C75" w:rsidRPr="004A56E3">
        <w:rPr>
          <w:i/>
          <w:iCs/>
          <w:sz w:val="20"/>
          <w:szCs w:val="20"/>
          <w:lang w:val="en-US"/>
        </w:rPr>
        <w:t xml:space="preserve"> </w:t>
      </w:r>
      <w:proofErr w:type="spellStart"/>
      <w:r w:rsidR="00F32C75" w:rsidRPr="004A56E3">
        <w:rPr>
          <w:i/>
          <w:iCs/>
          <w:sz w:val="20"/>
          <w:szCs w:val="20"/>
          <w:lang w:val="en-US"/>
        </w:rPr>
        <w:t>zizanioides</w:t>
      </w:r>
      <w:proofErr w:type="spellEnd"/>
      <w:r w:rsidR="00F32C75" w:rsidRPr="004A56E3">
        <w:rPr>
          <w:sz w:val="20"/>
          <w:szCs w:val="20"/>
          <w:lang w:val="en-US"/>
        </w:rPr>
        <w:t>)</w:t>
      </w:r>
      <w:r w:rsidRPr="004A56E3">
        <w:rPr>
          <w:sz w:val="20"/>
          <w:szCs w:val="20"/>
          <w:lang w:val="en-US"/>
        </w:rPr>
        <w:t>”,</w:t>
      </w:r>
      <w:r w:rsidR="00F32C75" w:rsidRPr="004A56E3">
        <w:rPr>
          <w:sz w:val="20"/>
          <w:szCs w:val="20"/>
          <w:lang w:val="en-US"/>
        </w:rPr>
        <w:t xml:space="preserve"> </w:t>
      </w:r>
      <w:r w:rsidR="00F32C75" w:rsidRPr="004A56E3">
        <w:rPr>
          <w:i/>
          <w:iCs/>
          <w:sz w:val="20"/>
          <w:szCs w:val="20"/>
          <w:lang w:val="en-US"/>
        </w:rPr>
        <w:t xml:space="preserve">Environmental Science and Pollution </w:t>
      </w:r>
      <w:r w:rsidR="00F32C75" w:rsidRPr="004A56E3">
        <w:rPr>
          <w:i/>
          <w:iCs/>
          <w:sz w:val="20"/>
          <w:szCs w:val="20"/>
          <w:lang w:val="en-US"/>
        </w:rPr>
        <w:t>Research</w:t>
      </w:r>
      <w:r w:rsidR="00F32C75" w:rsidRPr="004A56E3">
        <w:rPr>
          <w:sz w:val="20"/>
          <w:szCs w:val="20"/>
          <w:lang w:val="en-US"/>
        </w:rPr>
        <w:t xml:space="preserve">, </w:t>
      </w:r>
      <w:r w:rsidRPr="004A56E3">
        <w:rPr>
          <w:sz w:val="20"/>
          <w:szCs w:val="20"/>
          <w:lang w:val="en-US"/>
        </w:rPr>
        <w:t xml:space="preserve">vol. </w:t>
      </w:r>
      <w:r w:rsidR="00F32C75" w:rsidRPr="004A56E3">
        <w:rPr>
          <w:sz w:val="20"/>
          <w:szCs w:val="20"/>
          <w:lang w:val="en-US"/>
        </w:rPr>
        <w:t>24</w:t>
      </w:r>
      <w:r w:rsidRPr="004A56E3">
        <w:rPr>
          <w:sz w:val="20"/>
          <w:szCs w:val="20"/>
          <w:lang w:val="en-US"/>
        </w:rPr>
        <w:t xml:space="preserve">, no. </w:t>
      </w:r>
      <w:r w:rsidR="00F32C75" w:rsidRPr="004A56E3">
        <w:rPr>
          <w:sz w:val="20"/>
          <w:szCs w:val="20"/>
          <w:lang w:val="en-US"/>
        </w:rPr>
        <w:t>36,</w:t>
      </w:r>
      <w:r w:rsidRPr="004A56E3">
        <w:rPr>
          <w:sz w:val="20"/>
          <w:szCs w:val="20"/>
          <w:lang w:val="en-US"/>
        </w:rPr>
        <w:t xml:space="preserve"> pp.</w:t>
      </w:r>
      <w:r w:rsidR="00F32C75" w:rsidRPr="004A56E3">
        <w:rPr>
          <w:sz w:val="20"/>
          <w:szCs w:val="20"/>
          <w:lang w:val="en-US"/>
        </w:rPr>
        <w:t xml:space="preserve"> 27985–27993</w:t>
      </w:r>
      <w:r w:rsidRPr="004A56E3">
        <w:rPr>
          <w:sz w:val="20"/>
          <w:szCs w:val="20"/>
          <w:lang w:val="en-US"/>
        </w:rPr>
        <w:t>, 2017.</w:t>
      </w:r>
      <w:r w:rsidR="00F32C75" w:rsidRPr="004A56E3">
        <w:rPr>
          <w:sz w:val="20"/>
          <w:szCs w:val="20"/>
          <w:lang w:val="en-US"/>
        </w:rPr>
        <w:t xml:space="preserve"> </w:t>
      </w:r>
      <w:r w:rsidR="00BB637E" w:rsidRPr="004A56E3">
        <w:rPr>
          <w:sz w:val="20"/>
          <w:szCs w:val="20"/>
          <w:lang w:val="en-US"/>
        </w:rPr>
        <w:t>doi</w:t>
      </w:r>
      <w:r w:rsidR="00F32C75" w:rsidRPr="004A56E3">
        <w:rPr>
          <w:sz w:val="20"/>
          <w:szCs w:val="20"/>
          <w:lang w:val="en-US"/>
        </w:rPr>
        <w:t>:10.1007/s11356-017-0401-8</w:t>
      </w:r>
    </w:p>
    <w:p w14:paraId="3C45ACC0" w14:textId="77777777" w:rsidR="004B6B0D" w:rsidRPr="004A56E3" w:rsidRDefault="004B6B0D" w:rsidP="004B6B0D">
      <w:pPr>
        <w:pStyle w:val="Prrafodelista"/>
        <w:jc w:val="both"/>
        <w:rPr>
          <w:sz w:val="20"/>
          <w:szCs w:val="20"/>
          <w:lang w:val="en-US"/>
        </w:rPr>
      </w:pPr>
    </w:p>
    <w:p w14:paraId="128B0F54" w14:textId="58010EDA" w:rsidR="00517AF4" w:rsidRPr="004B6B0D" w:rsidRDefault="00F84818" w:rsidP="00AE1459">
      <w:pPr>
        <w:pStyle w:val="Prrafodelista"/>
        <w:numPr>
          <w:ilvl w:val="0"/>
          <w:numId w:val="13"/>
        </w:numPr>
        <w:jc w:val="both"/>
        <w:rPr>
          <w:rStyle w:val="Hipervnculo"/>
          <w:color w:val="auto"/>
          <w:sz w:val="20"/>
          <w:szCs w:val="20"/>
          <w:u w:val="none"/>
          <w:lang w:val="en-US"/>
        </w:rPr>
      </w:pPr>
      <w:r w:rsidRPr="004A56E3">
        <w:rPr>
          <w:sz w:val="20"/>
          <w:szCs w:val="20"/>
          <w:lang w:val="en-US"/>
        </w:rPr>
        <w:t xml:space="preserve">P. Bhavani, K. </w:t>
      </w:r>
      <w:proofErr w:type="spellStart"/>
      <w:r w:rsidRPr="004A56E3">
        <w:rPr>
          <w:sz w:val="20"/>
          <w:szCs w:val="20"/>
          <w:lang w:val="en-US"/>
        </w:rPr>
        <w:t>Suganya</w:t>
      </w:r>
      <w:proofErr w:type="spellEnd"/>
      <w:r w:rsidRPr="004A56E3">
        <w:rPr>
          <w:sz w:val="20"/>
          <w:szCs w:val="20"/>
          <w:lang w:val="en-US"/>
        </w:rPr>
        <w:t xml:space="preserve">, K. Sara </w:t>
      </w:r>
      <w:proofErr w:type="spellStart"/>
      <w:r w:rsidRPr="004A56E3">
        <w:rPr>
          <w:sz w:val="20"/>
          <w:szCs w:val="20"/>
          <w:lang w:val="en-US"/>
        </w:rPr>
        <w:t>Parwin</w:t>
      </w:r>
      <w:proofErr w:type="spellEnd"/>
      <w:r w:rsidRPr="004A56E3">
        <w:rPr>
          <w:sz w:val="20"/>
          <w:szCs w:val="20"/>
          <w:lang w:val="en-US"/>
        </w:rPr>
        <w:t xml:space="preserve"> Banu, A. </w:t>
      </w:r>
      <w:proofErr w:type="spellStart"/>
      <w:r w:rsidRPr="004A56E3">
        <w:rPr>
          <w:sz w:val="20"/>
          <w:szCs w:val="20"/>
          <w:lang w:val="en-US"/>
        </w:rPr>
        <w:t>Ramalakshmi</w:t>
      </w:r>
      <w:proofErr w:type="spellEnd"/>
      <w:r w:rsidRPr="004A56E3">
        <w:rPr>
          <w:sz w:val="20"/>
          <w:szCs w:val="20"/>
          <w:lang w:val="en-US"/>
        </w:rPr>
        <w:t xml:space="preserve"> &amp; L. </w:t>
      </w:r>
      <w:proofErr w:type="spellStart"/>
      <w:r w:rsidRPr="004A56E3">
        <w:rPr>
          <w:sz w:val="20"/>
          <w:szCs w:val="20"/>
          <w:lang w:val="en-US"/>
        </w:rPr>
        <w:t>Nalina</w:t>
      </w:r>
      <w:proofErr w:type="spellEnd"/>
      <w:r w:rsidRPr="004A56E3">
        <w:rPr>
          <w:sz w:val="20"/>
          <w:szCs w:val="20"/>
          <w:lang w:val="en-US"/>
        </w:rPr>
        <w:t xml:space="preserve">, “Effects of root exudates of Vetiver on physicochemical properties and fractionation of heavy metals in tannery effluent contaminated soil”, </w:t>
      </w:r>
      <w:r w:rsidRPr="004A56E3">
        <w:rPr>
          <w:i/>
          <w:iCs/>
          <w:sz w:val="20"/>
          <w:szCs w:val="20"/>
          <w:lang w:val="en-US"/>
        </w:rPr>
        <w:t>Ecology Environment and Conservation</w:t>
      </w:r>
      <w:r w:rsidRPr="004A56E3">
        <w:rPr>
          <w:sz w:val="20"/>
          <w:szCs w:val="20"/>
          <w:lang w:val="en-US"/>
        </w:rPr>
        <w:t xml:space="preserve"> vol. 29, April Issue, pp. 164-169, </w:t>
      </w:r>
      <w:proofErr w:type="spellStart"/>
      <w:r w:rsidRPr="004A56E3">
        <w:rPr>
          <w:sz w:val="20"/>
          <w:szCs w:val="20"/>
          <w:lang w:val="en-US"/>
        </w:rPr>
        <w:t>noviembre</w:t>
      </w:r>
      <w:proofErr w:type="spellEnd"/>
      <w:r w:rsidRPr="004A56E3">
        <w:rPr>
          <w:sz w:val="20"/>
          <w:szCs w:val="20"/>
          <w:lang w:val="en-US"/>
        </w:rPr>
        <w:t xml:space="preserve"> 2022. </w:t>
      </w:r>
      <w:r w:rsidR="00BB637E" w:rsidRPr="004A56E3">
        <w:rPr>
          <w:sz w:val="20"/>
          <w:szCs w:val="20"/>
          <w:lang w:val="en-US"/>
        </w:rPr>
        <w:t>doi</w:t>
      </w:r>
      <w:r w:rsidR="00517AF4" w:rsidRPr="004A56E3">
        <w:rPr>
          <w:sz w:val="20"/>
          <w:szCs w:val="20"/>
          <w:lang w:val="en-US"/>
        </w:rPr>
        <w:t>:</w:t>
      </w:r>
      <w:hyperlink r:id="rId40" w:history="1">
        <w:r w:rsidRPr="004A56E3">
          <w:rPr>
            <w:rStyle w:val="Hipervnculo"/>
            <w:sz w:val="20"/>
            <w:szCs w:val="20"/>
            <w:lang w:val="en-US"/>
          </w:rPr>
          <w:t>10.53550/</w:t>
        </w:r>
        <w:proofErr w:type="gramStart"/>
        <w:r w:rsidRPr="004A56E3">
          <w:rPr>
            <w:rStyle w:val="Hipervnculo"/>
            <w:sz w:val="20"/>
            <w:szCs w:val="20"/>
            <w:lang w:val="en-US"/>
          </w:rPr>
          <w:t>EEC.2023.v</w:t>
        </w:r>
        <w:proofErr w:type="gramEnd"/>
        <w:r w:rsidRPr="004A56E3">
          <w:rPr>
            <w:rStyle w:val="Hipervnculo"/>
            <w:sz w:val="20"/>
            <w:szCs w:val="20"/>
            <w:lang w:val="en-US"/>
          </w:rPr>
          <w:t>29i02s.031</w:t>
        </w:r>
      </w:hyperlink>
    </w:p>
    <w:p w14:paraId="0DF86006" w14:textId="77777777" w:rsidR="004B6B0D" w:rsidRPr="004B6B0D" w:rsidRDefault="004B6B0D" w:rsidP="004B6B0D">
      <w:pPr>
        <w:pStyle w:val="Prrafodelista"/>
        <w:rPr>
          <w:sz w:val="20"/>
          <w:szCs w:val="20"/>
          <w:lang w:val="en-US"/>
        </w:rPr>
      </w:pPr>
    </w:p>
    <w:p w14:paraId="3BA39783" w14:textId="77777777" w:rsidR="004B6B0D" w:rsidRPr="004A56E3" w:rsidRDefault="004B6B0D" w:rsidP="004B6B0D">
      <w:pPr>
        <w:pStyle w:val="Prrafodelista"/>
        <w:jc w:val="both"/>
        <w:rPr>
          <w:sz w:val="20"/>
          <w:szCs w:val="20"/>
          <w:lang w:val="en-US"/>
        </w:rPr>
      </w:pPr>
    </w:p>
    <w:p w14:paraId="45A0BBD9" w14:textId="68D2ECC2" w:rsidR="00F84818" w:rsidRPr="004B6B0D" w:rsidRDefault="00F84818" w:rsidP="00AE1459">
      <w:pPr>
        <w:pStyle w:val="Prrafodelista"/>
        <w:numPr>
          <w:ilvl w:val="0"/>
          <w:numId w:val="13"/>
        </w:numPr>
        <w:jc w:val="both"/>
        <w:rPr>
          <w:rStyle w:val="Hipervnculo"/>
          <w:color w:val="auto"/>
          <w:sz w:val="20"/>
          <w:szCs w:val="20"/>
          <w:u w:val="none"/>
          <w:lang w:val="en-US"/>
        </w:rPr>
      </w:pPr>
      <w:r w:rsidRPr="004A56E3">
        <w:rPr>
          <w:sz w:val="20"/>
          <w:szCs w:val="20"/>
          <w:lang w:val="en-US"/>
        </w:rPr>
        <w:t xml:space="preserve">W. </w:t>
      </w:r>
      <w:proofErr w:type="spellStart"/>
      <w:r w:rsidRPr="004A56E3">
        <w:rPr>
          <w:sz w:val="20"/>
          <w:szCs w:val="20"/>
          <w:lang w:val="en-US"/>
        </w:rPr>
        <w:t>Wurts</w:t>
      </w:r>
      <w:proofErr w:type="spellEnd"/>
      <w:r w:rsidRPr="004A56E3">
        <w:rPr>
          <w:sz w:val="20"/>
          <w:szCs w:val="20"/>
          <w:lang w:val="en-US"/>
        </w:rPr>
        <w:t xml:space="preserve"> &amp; R. </w:t>
      </w:r>
      <w:proofErr w:type="spellStart"/>
      <w:r w:rsidRPr="004A56E3">
        <w:rPr>
          <w:sz w:val="20"/>
          <w:szCs w:val="20"/>
          <w:lang w:val="en-US"/>
        </w:rPr>
        <w:t>Durborow</w:t>
      </w:r>
      <w:proofErr w:type="spellEnd"/>
      <w:r w:rsidRPr="004A56E3">
        <w:rPr>
          <w:sz w:val="20"/>
          <w:szCs w:val="20"/>
          <w:lang w:val="en-US"/>
        </w:rPr>
        <w:t xml:space="preserve">, “Interactions of pH, Carbon Dioxide, Alkalinity and Hardness in Fish Ponds”, </w:t>
      </w:r>
      <w:r w:rsidRPr="004A56E3">
        <w:rPr>
          <w:i/>
          <w:iCs/>
          <w:sz w:val="20"/>
          <w:szCs w:val="20"/>
          <w:lang w:val="en-US"/>
        </w:rPr>
        <w:t>Southern Regional Aquaculture Center</w:t>
      </w:r>
      <w:r w:rsidRPr="004A56E3">
        <w:rPr>
          <w:sz w:val="20"/>
          <w:szCs w:val="20"/>
          <w:lang w:val="en-US"/>
        </w:rPr>
        <w:t xml:space="preserve">, </w:t>
      </w:r>
      <w:r w:rsidR="00225A4B" w:rsidRPr="004A56E3">
        <w:rPr>
          <w:sz w:val="20"/>
          <w:szCs w:val="20"/>
          <w:lang w:val="en-US"/>
        </w:rPr>
        <w:t>no</w:t>
      </w:r>
      <w:r w:rsidR="00517AF4" w:rsidRPr="004A56E3">
        <w:rPr>
          <w:sz w:val="20"/>
          <w:szCs w:val="20"/>
          <w:lang w:val="en-US"/>
        </w:rPr>
        <w:t xml:space="preserve">. </w:t>
      </w:r>
      <w:r w:rsidRPr="004A56E3">
        <w:rPr>
          <w:sz w:val="20"/>
          <w:szCs w:val="20"/>
          <w:lang w:val="en-US"/>
        </w:rPr>
        <w:t>464,</w:t>
      </w:r>
      <w:r w:rsidR="00517AF4" w:rsidRPr="004A56E3">
        <w:rPr>
          <w:sz w:val="20"/>
          <w:szCs w:val="20"/>
          <w:lang w:val="en-US"/>
        </w:rPr>
        <w:t xml:space="preserve"> </w:t>
      </w:r>
      <w:proofErr w:type="spellStart"/>
      <w:r w:rsidR="00517AF4" w:rsidRPr="004A56E3">
        <w:rPr>
          <w:sz w:val="20"/>
          <w:szCs w:val="20"/>
          <w:lang w:val="en-US"/>
        </w:rPr>
        <w:t>diciembre</w:t>
      </w:r>
      <w:proofErr w:type="spellEnd"/>
      <w:r w:rsidRPr="004A56E3">
        <w:rPr>
          <w:sz w:val="20"/>
          <w:szCs w:val="20"/>
          <w:lang w:val="en-US"/>
        </w:rPr>
        <w:t xml:space="preserve"> 1992. </w:t>
      </w:r>
      <w:hyperlink r:id="rId41" w:history="1">
        <w:r w:rsidR="00517AF4" w:rsidRPr="004A56E3">
          <w:rPr>
            <w:rStyle w:val="Hipervnculo"/>
            <w:sz w:val="20"/>
            <w:szCs w:val="20"/>
            <w:lang w:val="en-US"/>
          </w:rPr>
          <w:t>https://www.ncrac.org/files/inline-files/SRAC0464.pdf</w:t>
        </w:r>
      </w:hyperlink>
    </w:p>
    <w:p w14:paraId="7ED1AC95" w14:textId="77777777" w:rsidR="004B6B0D" w:rsidRPr="004A56E3" w:rsidRDefault="004B6B0D" w:rsidP="004B6B0D">
      <w:pPr>
        <w:pStyle w:val="Prrafodelista"/>
        <w:jc w:val="both"/>
        <w:rPr>
          <w:sz w:val="20"/>
          <w:szCs w:val="20"/>
          <w:lang w:val="en-US"/>
        </w:rPr>
      </w:pPr>
    </w:p>
    <w:p w14:paraId="4C65C6D5" w14:textId="4CD6D5BA" w:rsidR="00517AF4" w:rsidRDefault="00517AF4" w:rsidP="00AE1459">
      <w:pPr>
        <w:pStyle w:val="Prrafodelista"/>
        <w:numPr>
          <w:ilvl w:val="0"/>
          <w:numId w:val="13"/>
        </w:numPr>
        <w:jc w:val="both"/>
        <w:rPr>
          <w:sz w:val="20"/>
          <w:szCs w:val="20"/>
          <w:lang w:val="en-US"/>
        </w:rPr>
      </w:pPr>
      <w:r w:rsidRPr="004A56E3">
        <w:rPr>
          <w:sz w:val="20"/>
          <w:szCs w:val="20"/>
          <w:lang w:val="en-US"/>
        </w:rPr>
        <w:t xml:space="preserve">V. Buch, A. </w:t>
      </w:r>
      <w:proofErr w:type="spellStart"/>
      <w:r w:rsidRPr="004A56E3">
        <w:rPr>
          <w:sz w:val="20"/>
          <w:szCs w:val="20"/>
          <w:lang w:val="en-US"/>
        </w:rPr>
        <w:t>Milet</w:t>
      </w:r>
      <w:proofErr w:type="spellEnd"/>
      <w:r w:rsidRPr="004A56E3">
        <w:rPr>
          <w:sz w:val="20"/>
          <w:szCs w:val="20"/>
          <w:lang w:val="en-US"/>
        </w:rPr>
        <w:t xml:space="preserve">, R. </w:t>
      </w:r>
      <w:proofErr w:type="spellStart"/>
      <w:r w:rsidRPr="004A56E3">
        <w:rPr>
          <w:sz w:val="20"/>
          <w:szCs w:val="20"/>
          <w:lang w:val="en-US"/>
        </w:rPr>
        <w:t>Vacha</w:t>
      </w:r>
      <w:proofErr w:type="spellEnd"/>
      <w:r w:rsidRPr="004A56E3">
        <w:rPr>
          <w:sz w:val="20"/>
          <w:szCs w:val="20"/>
          <w:lang w:val="en-US"/>
        </w:rPr>
        <w:t xml:space="preserve">, P. </w:t>
      </w:r>
      <w:proofErr w:type="spellStart"/>
      <w:r w:rsidRPr="004A56E3">
        <w:rPr>
          <w:sz w:val="20"/>
          <w:szCs w:val="20"/>
          <w:lang w:val="en-US"/>
        </w:rPr>
        <w:t>Jungwirth</w:t>
      </w:r>
      <w:proofErr w:type="spellEnd"/>
      <w:r w:rsidRPr="004A56E3">
        <w:rPr>
          <w:sz w:val="20"/>
          <w:szCs w:val="20"/>
          <w:lang w:val="en-US"/>
        </w:rPr>
        <w:t xml:space="preserve"> &amp; J. P. Devlin, “Water surface is acidic” </w:t>
      </w:r>
      <w:r w:rsidRPr="004A56E3">
        <w:rPr>
          <w:i/>
          <w:iCs/>
          <w:sz w:val="20"/>
          <w:szCs w:val="20"/>
          <w:lang w:val="en-US"/>
        </w:rPr>
        <w:t>Proceedings of the National Academy of Sciences,</w:t>
      </w:r>
      <w:r w:rsidRPr="004A56E3">
        <w:rPr>
          <w:sz w:val="20"/>
          <w:szCs w:val="20"/>
          <w:lang w:val="en-US"/>
        </w:rPr>
        <w:t xml:space="preserve"> vol. 104, no. 18, pp. 7342</w:t>
      </w:r>
      <w:r w:rsidR="00225A4B" w:rsidRPr="004A56E3">
        <w:rPr>
          <w:sz w:val="20"/>
          <w:szCs w:val="20"/>
          <w:lang w:val="en-US"/>
        </w:rPr>
        <w:t>-</w:t>
      </w:r>
      <w:r w:rsidRPr="004A56E3">
        <w:rPr>
          <w:sz w:val="20"/>
          <w:szCs w:val="20"/>
          <w:lang w:val="en-US"/>
        </w:rPr>
        <w:t xml:space="preserve">7347, 2007. </w:t>
      </w:r>
      <w:r w:rsidR="00BB637E" w:rsidRPr="004A56E3">
        <w:rPr>
          <w:sz w:val="20"/>
          <w:szCs w:val="20"/>
          <w:lang w:val="en-US"/>
        </w:rPr>
        <w:t>doi</w:t>
      </w:r>
      <w:r w:rsidRPr="004A56E3">
        <w:rPr>
          <w:sz w:val="20"/>
          <w:szCs w:val="20"/>
          <w:lang w:val="en-US"/>
        </w:rPr>
        <w:t>:10.1073/pnas.0611285104</w:t>
      </w:r>
    </w:p>
    <w:p w14:paraId="5E88889C" w14:textId="77777777" w:rsidR="004B6B0D" w:rsidRPr="004B6B0D" w:rsidRDefault="004B6B0D" w:rsidP="004B6B0D">
      <w:pPr>
        <w:pStyle w:val="Prrafodelista"/>
        <w:rPr>
          <w:sz w:val="20"/>
          <w:szCs w:val="20"/>
          <w:lang w:val="en-US"/>
        </w:rPr>
      </w:pPr>
    </w:p>
    <w:p w14:paraId="68D21550" w14:textId="77777777" w:rsidR="004B6B0D" w:rsidRPr="004A56E3" w:rsidRDefault="004B6B0D" w:rsidP="004B6B0D">
      <w:pPr>
        <w:pStyle w:val="Prrafodelista"/>
        <w:jc w:val="both"/>
        <w:rPr>
          <w:sz w:val="20"/>
          <w:szCs w:val="20"/>
          <w:lang w:val="en-US"/>
        </w:rPr>
      </w:pPr>
    </w:p>
    <w:p w14:paraId="09897EBF" w14:textId="5EA8D03F" w:rsidR="00517AF4" w:rsidRDefault="00517AF4" w:rsidP="00AE1459">
      <w:pPr>
        <w:pStyle w:val="Prrafodelista"/>
        <w:numPr>
          <w:ilvl w:val="0"/>
          <w:numId w:val="13"/>
        </w:numPr>
        <w:jc w:val="both"/>
        <w:rPr>
          <w:sz w:val="20"/>
          <w:szCs w:val="20"/>
          <w:lang w:val="en-US"/>
        </w:rPr>
      </w:pPr>
      <w:r w:rsidRPr="004A56E3">
        <w:rPr>
          <w:sz w:val="20"/>
          <w:szCs w:val="20"/>
          <w:lang w:val="en-US"/>
        </w:rPr>
        <w:t xml:space="preserve">M. T. Javed, E. Stoltz, S. Lindberg &amp; M. </w:t>
      </w:r>
      <w:proofErr w:type="spellStart"/>
      <w:r w:rsidRPr="004A56E3">
        <w:rPr>
          <w:sz w:val="20"/>
          <w:szCs w:val="20"/>
          <w:lang w:val="en-US"/>
        </w:rPr>
        <w:t>Greger</w:t>
      </w:r>
      <w:proofErr w:type="spellEnd"/>
      <w:r w:rsidR="006A2C8A" w:rsidRPr="004A56E3">
        <w:rPr>
          <w:sz w:val="20"/>
          <w:szCs w:val="20"/>
          <w:lang w:val="en-US"/>
        </w:rPr>
        <w:t>,</w:t>
      </w:r>
      <w:r w:rsidRPr="004A56E3">
        <w:rPr>
          <w:sz w:val="20"/>
          <w:szCs w:val="20"/>
          <w:lang w:val="en-US"/>
        </w:rPr>
        <w:t xml:space="preserve"> “Changes in pH and organic acids in mucilage of </w:t>
      </w:r>
      <w:proofErr w:type="spellStart"/>
      <w:r w:rsidRPr="004A56E3">
        <w:rPr>
          <w:i/>
          <w:iCs/>
          <w:sz w:val="20"/>
          <w:szCs w:val="20"/>
          <w:lang w:val="en-US"/>
        </w:rPr>
        <w:t>Eriophorum</w:t>
      </w:r>
      <w:proofErr w:type="spellEnd"/>
      <w:r w:rsidRPr="004A56E3">
        <w:rPr>
          <w:i/>
          <w:iCs/>
          <w:sz w:val="20"/>
          <w:szCs w:val="20"/>
          <w:lang w:val="en-US"/>
        </w:rPr>
        <w:t xml:space="preserve"> angustifolium</w:t>
      </w:r>
      <w:r w:rsidRPr="004A56E3">
        <w:rPr>
          <w:sz w:val="20"/>
          <w:szCs w:val="20"/>
          <w:lang w:val="en-US"/>
        </w:rPr>
        <w:t xml:space="preserve"> roots after exposure to elevated concentrations of toxic elements”, </w:t>
      </w:r>
      <w:r w:rsidRPr="004A56E3">
        <w:rPr>
          <w:i/>
          <w:iCs/>
          <w:sz w:val="20"/>
          <w:szCs w:val="20"/>
          <w:lang w:val="en-US"/>
        </w:rPr>
        <w:t>Environmental Science and Pollution Research</w:t>
      </w:r>
      <w:r w:rsidRPr="004A56E3">
        <w:rPr>
          <w:sz w:val="20"/>
          <w:szCs w:val="20"/>
          <w:lang w:val="en-US"/>
        </w:rPr>
        <w:t>, vol. 20, no. 3, pp. 1876</w:t>
      </w:r>
      <w:r w:rsidR="00225A4B" w:rsidRPr="004A56E3">
        <w:rPr>
          <w:sz w:val="20"/>
          <w:szCs w:val="20"/>
          <w:lang w:val="en-US"/>
        </w:rPr>
        <w:t>-</w:t>
      </w:r>
      <w:r w:rsidRPr="004A56E3">
        <w:rPr>
          <w:sz w:val="20"/>
          <w:szCs w:val="20"/>
          <w:lang w:val="en-US"/>
        </w:rPr>
        <w:t xml:space="preserve">1880, 2012. </w:t>
      </w:r>
      <w:r w:rsidR="00BB637E" w:rsidRPr="004A56E3">
        <w:rPr>
          <w:sz w:val="20"/>
          <w:szCs w:val="20"/>
          <w:lang w:val="en-US"/>
        </w:rPr>
        <w:t>doi</w:t>
      </w:r>
      <w:r w:rsidRPr="004A56E3">
        <w:rPr>
          <w:sz w:val="20"/>
          <w:szCs w:val="20"/>
          <w:lang w:val="en-US"/>
        </w:rPr>
        <w:t>:10.1007/s11356-012-1413-z</w:t>
      </w:r>
    </w:p>
    <w:p w14:paraId="0D49EE36" w14:textId="77777777" w:rsidR="004B6B0D" w:rsidRPr="004A56E3" w:rsidRDefault="004B6B0D" w:rsidP="004B6B0D">
      <w:pPr>
        <w:pStyle w:val="Prrafodelista"/>
        <w:jc w:val="both"/>
        <w:rPr>
          <w:sz w:val="20"/>
          <w:szCs w:val="20"/>
          <w:lang w:val="en-US"/>
        </w:rPr>
      </w:pPr>
    </w:p>
    <w:p w14:paraId="1CA1872F" w14:textId="6844419E" w:rsidR="006A2C8A" w:rsidRDefault="00D645F9" w:rsidP="00AE1459">
      <w:pPr>
        <w:pStyle w:val="Prrafodelista"/>
        <w:numPr>
          <w:ilvl w:val="0"/>
          <w:numId w:val="13"/>
        </w:numPr>
        <w:jc w:val="both"/>
        <w:rPr>
          <w:sz w:val="20"/>
          <w:szCs w:val="20"/>
          <w:lang w:val="en-US"/>
        </w:rPr>
      </w:pPr>
      <w:r w:rsidRPr="004A56E3">
        <w:rPr>
          <w:sz w:val="20"/>
          <w:szCs w:val="20"/>
          <w:lang w:val="en-US"/>
        </w:rPr>
        <w:t xml:space="preserve">A. </w:t>
      </w:r>
      <w:proofErr w:type="spellStart"/>
      <w:r w:rsidRPr="004A56E3">
        <w:rPr>
          <w:sz w:val="20"/>
          <w:szCs w:val="20"/>
          <w:lang w:val="en-US"/>
        </w:rPr>
        <w:t>Rusydi</w:t>
      </w:r>
      <w:proofErr w:type="spellEnd"/>
      <w:r w:rsidRPr="004A56E3">
        <w:rPr>
          <w:sz w:val="20"/>
          <w:szCs w:val="20"/>
          <w:lang w:val="en-US"/>
        </w:rPr>
        <w:t xml:space="preserve">, “Correlation between conductivity and total dissolved solid in various type of water: A review” </w:t>
      </w:r>
      <w:r w:rsidRPr="004A56E3">
        <w:rPr>
          <w:i/>
          <w:iCs/>
          <w:sz w:val="20"/>
          <w:szCs w:val="20"/>
          <w:lang w:val="en-US"/>
        </w:rPr>
        <w:t>IOP Conf. Series: Earth and Environmental Science</w:t>
      </w:r>
      <w:r w:rsidRPr="004A56E3">
        <w:rPr>
          <w:sz w:val="20"/>
          <w:szCs w:val="20"/>
          <w:lang w:val="en-US"/>
        </w:rPr>
        <w:t xml:space="preserve">, 118, 2018. </w:t>
      </w:r>
      <w:r w:rsidR="00BB637E" w:rsidRPr="004A56E3">
        <w:rPr>
          <w:sz w:val="20"/>
          <w:szCs w:val="20"/>
          <w:lang w:val="en-US"/>
        </w:rPr>
        <w:t>doi</w:t>
      </w:r>
      <w:r w:rsidRPr="004A56E3">
        <w:rPr>
          <w:sz w:val="20"/>
          <w:szCs w:val="20"/>
          <w:lang w:val="en-US"/>
        </w:rPr>
        <w:t>:10.1088/1755-1315/118/1/012019</w:t>
      </w:r>
    </w:p>
    <w:p w14:paraId="244F45F4" w14:textId="77777777" w:rsidR="004B6B0D" w:rsidRPr="004B6B0D" w:rsidRDefault="004B6B0D" w:rsidP="004B6B0D">
      <w:pPr>
        <w:pStyle w:val="Prrafodelista"/>
        <w:rPr>
          <w:sz w:val="20"/>
          <w:szCs w:val="20"/>
          <w:lang w:val="en-US"/>
        </w:rPr>
      </w:pPr>
    </w:p>
    <w:p w14:paraId="1D96267D" w14:textId="77777777" w:rsidR="004B6B0D" w:rsidRPr="004A56E3" w:rsidRDefault="004B6B0D" w:rsidP="004B6B0D">
      <w:pPr>
        <w:pStyle w:val="Prrafodelista"/>
        <w:jc w:val="both"/>
        <w:rPr>
          <w:sz w:val="20"/>
          <w:szCs w:val="20"/>
          <w:lang w:val="en-US"/>
        </w:rPr>
      </w:pPr>
    </w:p>
    <w:p w14:paraId="172A07CF" w14:textId="4BC63D1A" w:rsidR="00D645F9" w:rsidRDefault="00265606" w:rsidP="00AE1459">
      <w:pPr>
        <w:pStyle w:val="Prrafodelista"/>
        <w:numPr>
          <w:ilvl w:val="0"/>
          <w:numId w:val="13"/>
        </w:numPr>
        <w:jc w:val="both"/>
        <w:rPr>
          <w:sz w:val="20"/>
          <w:szCs w:val="20"/>
          <w:lang w:val="en-US"/>
        </w:rPr>
      </w:pPr>
      <w:r w:rsidRPr="004A56E3">
        <w:rPr>
          <w:sz w:val="20"/>
          <w:szCs w:val="20"/>
          <w:lang w:val="en-US"/>
        </w:rPr>
        <w:t xml:space="preserve">C. Zhao, H. Zhang, C. Song, J.-K. Zhu, &amp; S. </w:t>
      </w:r>
      <w:proofErr w:type="spellStart"/>
      <w:r w:rsidRPr="004A56E3">
        <w:rPr>
          <w:sz w:val="20"/>
          <w:szCs w:val="20"/>
          <w:lang w:val="en-US"/>
        </w:rPr>
        <w:t>Shabala</w:t>
      </w:r>
      <w:proofErr w:type="spellEnd"/>
      <w:r w:rsidRPr="004A56E3">
        <w:rPr>
          <w:sz w:val="20"/>
          <w:szCs w:val="20"/>
          <w:lang w:val="en-US"/>
        </w:rPr>
        <w:t xml:space="preserve">, “Mechanisms of Plant Responses and Adaptation to Soil Salinity”, </w:t>
      </w:r>
      <w:r w:rsidRPr="004A56E3">
        <w:rPr>
          <w:i/>
          <w:iCs/>
          <w:sz w:val="20"/>
          <w:szCs w:val="20"/>
          <w:lang w:val="en-US"/>
        </w:rPr>
        <w:t>The Innovation</w:t>
      </w:r>
      <w:r w:rsidRPr="004A56E3">
        <w:rPr>
          <w:sz w:val="20"/>
          <w:szCs w:val="20"/>
          <w:lang w:val="en-US"/>
        </w:rPr>
        <w:t xml:space="preserve">, vol. 1, no. 1, 100017. (2020) </w:t>
      </w:r>
      <w:proofErr w:type="gramStart"/>
      <w:r w:rsidR="00BB637E" w:rsidRPr="004A56E3">
        <w:rPr>
          <w:sz w:val="20"/>
          <w:szCs w:val="20"/>
          <w:lang w:val="en-US"/>
        </w:rPr>
        <w:t>doi</w:t>
      </w:r>
      <w:r w:rsidRPr="004A56E3">
        <w:rPr>
          <w:sz w:val="20"/>
          <w:szCs w:val="20"/>
          <w:lang w:val="en-US"/>
        </w:rPr>
        <w:t>:10.1016/j.xinn</w:t>
      </w:r>
      <w:proofErr w:type="gramEnd"/>
      <w:r w:rsidRPr="004A56E3">
        <w:rPr>
          <w:sz w:val="20"/>
          <w:szCs w:val="20"/>
          <w:lang w:val="en-US"/>
        </w:rPr>
        <w:t>.2020.100017</w:t>
      </w:r>
    </w:p>
    <w:p w14:paraId="0F22F4BA" w14:textId="77777777" w:rsidR="004B6B0D" w:rsidRPr="004A56E3" w:rsidRDefault="004B6B0D" w:rsidP="004B6B0D">
      <w:pPr>
        <w:pStyle w:val="Prrafodelista"/>
        <w:jc w:val="both"/>
        <w:rPr>
          <w:sz w:val="20"/>
          <w:szCs w:val="20"/>
          <w:lang w:val="en-US"/>
        </w:rPr>
      </w:pPr>
    </w:p>
    <w:p w14:paraId="45F19B19" w14:textId="4B1334B9" w:rsidR="00265606" w:rsidRDefault="003A2CDF" w:rsidP="00AE1459">
      <w:pPr>
        <w:pStyle w:val="Prrafodelista"/>
        <w:numPr>
          <w:ilvl w:val="0"/>
          <w:numId w:val="13"/>
        </w:numPr>
        <w:jc w:val="both"/>
        <w:rPr>
          <w:sz w:val="20"/>
          <w:szCs w:val="20"/>
          <w:lang w:val="en-US"/>
        </w:rPr>
      </w:pPr>
      <w:r w:rsidRPr="004A56E3">
        <w:rPr>
          <w:sz w:val="20"/>
          <w:szCs w:val="20"/>
          <w:lang w:val="en-US"/>
        </w:rPr>
        <w:t>W. Liu, J. Liu, M. Yao &amp; Q. Ma</w:t>
      </w:r>
      <w:r w:rsidR="00225A4B" w:rsidRPr="004A56E3">
        <w:rPr>
          <w:sz w:val="20"/>
          <w:szCs w:val="20"/>
          <w:lang w:val="en-US"/>
        </w:rPr>
        <w:t>,</w:t>
      </w:r>
      <w:r w:rsidRPr="004A56E3">
        <w:rPr>
          <w:sz w:val="20"/>
          <w:szCs w:val="20"/>
          <w:lang w:val="en-US"/>
        </w:rPr>
        <w:t xml:space="preserve"> “Salt tolerance of a wild ecotype of vetiver grass (</w:t>
      </w:r>
      <w:proofErr w:type="spellStart"/>
      <w:r w:rsidRPr="004A56E3">
        <w:rPr>
          <w:sz w:val="20"/>
          <w:szCs w:val="20"/>
          <w:lang w:val="en-US"/>
        </w:rPr>
        <w:t>Vetiveria</w:t>
      </w:r>
      <w:proofErr w:type="spellEnd"/>
      <w:r w:rsidRPr="004A56E3">
        <w:rPr>
          <w:sz w:val="20"/>
          <w:szCs w:val="20"/>
          <w:lang w:val="en-US"/>
        </w:rPr>
        <w:t xml:space="preserve"> </w:t>
      </w:r>
      <w:proofErr w:type="spellStart"/>
      <w:r w:rsidRPr="004A56E3">
        <w:rPr>
          <w:sz w:val="20"/>
          <w:szCs w:val="20"/>
          <w:lang w:val="en-US"/>
        </w:rPr>
        <w:t>zizanioides</w:t>
      </w:r>
      <w:proofErr w:type="spellEnd"/>
      <w:r w:rsidRPr="004A56E3">
        <w:rPr>
          <w:sz w:val="20"/>
          <w:szCs w:val="20"/>
          <w:lang w:val="en-US"/>
        </w:rPr>
        <w:t xml:space="preserve"> L.) in southern China”, </w:t>
      </w:r>
      <w:r w:rsidRPr="004A56E3">
        <w:rPr>
          <w:i/>
          <w:iCs/>
          <w:sz w:val="20"/>
          <w:szCs w:val="20"/>
          <w:lang w:val="en-US"/>
        </w:rPr>
        <w:lastRenderedPageBreak/>
        <w:t>Botanical Studies</w:t>
      </w:r>
      <w:r w:rsidRPr="004A56E3">
        <w:rPr>
          <w:sz w:val="20"/>
          <w:szCs w:val="20"/>
          <w:lang w:val="en-US"/>
        </w:rPr>
        <w:t xml:space="preserve">, vol. 57, no. 1, 2016. </w:t>
      </w:r>
      <w:r w:rsidR="00BB637E" w:rsidRPr="004A56E3">
        <w:rPr>
          <w:sz w:val="20"/>
          <w:szCs w:val="20"/>
          <w:lang w:val="en-US"/>
        </w:rPr>
        <w:t>doi</w:t>
      </w:r>
      <w:r w:rsidRPr="004A56E3">
        <w:rPr>
          <w:sz w:val="20"/>
          <w:szCs w:val="20"/>
          <w:lang w:val="en-US"/>
        </w:rPr>
        <w:t>:10.1186/s40529-016-0142-x</w:t>
      </w:r>
    </w:p>
    <w:p w14:paraId="3ADA7D0A" w14:textId="77777777" w:rsidR="004B6B0D" w:rsidRPr="004B6B0D" w:rsidRDefault="004B6B0D" w:rsidP="004B6B0D">
      <w:pPr>
        <w:jc w:val="both"/>
        <w:rPr>
          <w:sz w:val="20"/>
          <w:szCs w:val="20"/>
          <w:lang w:val="en-US"/>
        </w:rPr>
      </w:pPr>
    </w:p>
    <w:p w14:paraId="04A84C8B" w14:textId="1FA92554" w:rsidR="003A2CDF" w:rsidRDefault="003A2CDF" w:rsidP="00AE1459">
      <w:pPr>
        <w:pStyle w:val="Prrafodelista"/>
        <w:numPr>
          <w:ilvl w:val="0"/>
          <w:numId w:val="13"/>
        </w:numPr>
        <w:jc w:val="both"/>
        <w:rPr>
          <w:sz w:val="20"/>
          <w:szCs w:val="20"/>
          <w:lang w:val="en-US"/>
        </w:rPr>
      </w:pPr>
      <w:r w:rsidRPr="004A56E3">
        <w:rPr>
          <w:sz w:val="20"/>
          <w:szCs w:val="20"/>
          <w:lang w:val="en-US"/>
        </w:rPr>
        <w:t>J. Su, Y. Qiu, X. Yang, S. Li &amp; Z. Hu, “Dose–Effect Relationship of Water Salinity Levels on Osmotic Regulators, Nutrient Uptake, and Growth of Transplanting Vetiver [</w:t>
      </w:r>
      <w:proofErr w:type="spellStart"/>
      <w:r w:rsidRPr="004A56E3">
        <w:rPr>
          <w:sz w:val="20"/>
          <w:szCs w:val="20"/>
          <w:lang w:val="en-US"/>
        </w:rPr>
        <w:t>Vetiveria</w:t>
      </w:r>
      <w:proofErr w:type="spellEnd"/>
      <w:r w:rsidRPr="004A56E3">
        <w:rPr>
          <w:sz w:val="20"/>
          <w:szCs w:val="20"/>
          <w:lang w:val="en-US"/>
        </w:rPr>
        <w:t xml:space="preserve"> </w:t>
      </w:r>
      <w:proofErr w:type="spellStart"/>
      <w:r w:rsidRPr="004A56E3">
        <w:rPr>
          <w:sz w:val="20"/>
          <w:szCs w:val="20"/>
          <w:lang w:val="en-US"/>
        </w:rPr>
        <w:t>zizanioides</w:t>
      </w:r>
      <w:proofErr w:type="spellEnd"/>
      <w:r w:rsidRPr="004A56E3">
        <w:rPr>
          <w:sz w:val="20"/>
          <w:szCs w:val="20"/>
          <w:lang w:val="en-US"/>
        </w:rPr>
        <w:t xml:space="preserve"> (L.) Nash]”, </w:t>
      </w:r>
      <w:r w:rsidRPr="004A56E3">
        <w:rPr>
          <w:i/>
          <w:iCs/>
          <w:sz w:val="20"/>
          <w:szCs w:val="20"/>
          <w:lang w:val="en-US"/>
        </w:rPr>
        <w:t>Plants 2021</w:t>
      </w:r>
      <w:r w:rsidRPr="004A56E3">
        <w:rPr>
          <w:sz w:val="20"/>
          <w:szCs w:val="20"/>
          <w:lang w:val="en-US"/>
        </w:rPr>
        <w:t xml:space="preserve">, vol. 10, no. 3, pp. 562, 2021. </w:t>
      </w:r>
      <w:r w:rsidR="00BB637E" w:rsidRPr="004A56E3">
        <w:rPr>
          <w:sz w:val="20"/>
          <w:szCs w:val="20"/>
          <w:lang w:val="en-US"/>
        </w:rPr>
        <w:t>doi</w:t>
      </w:r>
      <w:r w:rsidRPr="004A56E3">
        <w:rPr>
          <w:sz w:val="20"/>
          <w:szCs w:val="20"/>
          <w:lang w:val="en-US"/>
        </w:rPr>
        <w:t>:10.3390/plants10030562</w:t>
      </w:r>
    </w:p>
    <w:p w14:paraId="0E11F486" w14:textId="77777777" w:rsidR="004B6B0D" w:rsidRPr="004B6B0D" w:rsidRDefault="004B6B0D" w:rsidP="004B6B0D">
      <w:pPr>
        <w:pStyle w:val="Prrafodelista"/>
        <w:rPr>
          <w:sz w:val="20"/>
          <w:szCs w:val="20"/>
          <w:lang w:val="en-US"/>
        </w:rPr>
      </w:pPr>
    </w:p>
    <w:p w14:paraId="3709CD33" w14:textId="77777777" w:rsidR="004B6B0D" w:rsidRPr="004A56E3" w:rsidRDefault="004B6B0D" w:rsidP="004B6B0D">
      <w:pPr>
        <w:pStyle w:val="Prrafodelista"/>
        <w:jc w:val="both"/>
        <w:rPr>
          <w:sz w:val="20"/>
          <w:szCs w:val="20"/>
          <w:lang w:val="en-US"/>
        </w:rPr>
      </w:pPr>
    </w:p>
    <w:p w14:paraId="74F13C70" w14:textId="4B54EA6D" w:rsidR="003A2CDF" w:rsidRPr="004B6B0D" w:rsidRDefault="003A2CDF" w:rsidP="00AE1459">
      <w:pPr>
        <w:pStyle w:val="Prrafodelista"/>
        <w:numPr>
          <w:ilvl w:val="0"/>
          <w:numId w:val="13"/>
        </w:numPr>
        <w:jc w:val="both"/>
        <w:rPr>
          <w:rStyle w:val="Hipervnculo"/>
          <w:color w:val="auto"/>
          <w:sz w:val="20"/>
          <w:szCs w:val="20"/>
          <w:u w:val="none"/>
          <w:lang w:val="en-US"/>
        </w:rPr>
      </w:pPr>
      <w:r w:rsidRPr="009619EE">
        <w:rPr>
          <w:sz w:val="20"/>
          <w:szCs w:val="20"/>
          <w:lang w:val="es-VE"/>
        </w:rPr>
        <w:t xml:space="preserve">L. </w:t>
      </w:r>
      <w:proofErr w:type="spellStart"/>
      <w:r w:rsidRPr="009619EE">
        <w:rPr>
          <w:sz w:val="20"/>
          <w:szCs w:val="20"/>
          <w:lang w:val="es-VE"/>
        </w:rPr>
        <w:t>Pessôa</w:t>
      </w:r>
      <w:proofErr w:type="spellEnd"/>
      <w:r w:rsidRPr="009619EE">
        <w:rPr>
          <w:sz w:val="20"/>
          <w:szCs w:val="20"/>
          <w:lang w:val="es-VE"/>
        </w:rPr>
        <w:t xml:space="preserve"> De </w:t>
      </w:r>
      <w:proofErr w:type="spellStart"/>
      <w:r w:rsidRPr="009619EE">
        <w:rPr>
          <w:sz w:val="20"/>
          <w:szCs w:val="20"/>
          <w:lang w:val="es-VE"/>
        </w:rPr>
        <w:t>Lacerda</w:t>
      </w:r>
      <w:proofErr w:type="spellEnd"/>
      <w:r w:rsidRPr="009619EE">
        <w:rPr>
          <w:sz w:val="20"/>
          <w:szCs w:val="20"/>
          <w:lang w:val="es-VE"/>
        </w:rPr>
        <w:t xml:space="preserve">, L. Celina Lange &amp; M. G. Costa </w:t>
      </w:r>
      <w:proofErr w:type="spellStart"/>
      <w:r w:rsidRPr="009619EE">
        <w:rPr>
          <w:sz w:val="20"/>
          <w:szCs w:val="20"/>
          <w:lang w:val="es-VE"/>
        </w:rPr>
        <w:t>França</w:t>
      </w:r>
      <w:proofErr w:type="spellEnd"/>
      <w:r w:rsidRPr="009619EE">
        <w:rPr>
          <w:sz w:val="20"/>
          <w:szCs w:val="20"/>
          <w:lang w:val="es-VE"/>
        </w:rPr>
        <w:t>, “REDUÇÃO DE SALINIDADE EM CULTIVO HIDROPÔNICO DE CAPIM VETIVER (</w:t>
      </w:r>
      <w:proofErr w:type="spellStart"/>
      <w:r w:rsidRPr="009619EE">
        <w:rPr>
          <w:i/>
          <w:iCs/>
          <w:sz w:val="20"/>
          <w:szCs w:val="20"/>
          <w:lang w:val="es-VE"/>
        </w:rPr>
        <w:t>Vetiveria</w:t>
      </w:r>
      <w:proofErr w:type="spellEnd"/>
      <w:r w:rsidRPr="009619EE">
        <w:rPr>
          <w:i/>
          <w:iCs/>
          <w:sz w:val="20"/>
          <w:szCs w:val="20"/>
          <w:lang w:val="es-VE"/>
        </w:rPr>
        <w:t xml:space="preserve"> </w:t>
      </w:r>
      <w:proofErr w:type="spellStart"/>
      <w:r w:rsidRPr="009619EE">
        <w:rPr>
          <w:i/>
          <w:iCs/>
          <w:sz w:val="20"/>
          <w:szCs w:val="20"/>
          <w:lang w:val="es-VE"/>
        </w:rPr>
        <w:t>zizanioides</w:t>
      </w:r>
      <w:proofErr w:type="spellEnd"/>
      <w:r w:rsidRPr="009619EE">
        <w:rPr>
          <w:sz w:val="20"/>
          <w:szCs w:val="20"/>
          <w:lang w:val="es-VE"/>
        </w:rPr>
        <w:t>) E AGUAPÉ (</w:t>
      </w:r>
      <w:proofErr w:type="spellStart"/>
      <w:r w:rsidRPr="009619EE">
        <w:rPr>
          <w:i/>
          <w:iCs/>
          <w:sz w:val="20"/>
          <w:szCs w:val="20"/>
          <w:lang w:val="es-VE"/>
        </w:rPr>
        <w:t>Eichhornia</w:t>
      </w:r>
      <w:proofErr w:type="spellEnd"/>
      <w:r w:rsidRPr="009619EE">
        <w:rPr>
          <w:i/>
          <w:iCs/>
          <w:sz w:val="20"/>
          <w:szCs w:val="20"/>
          <w:lang w:val="es-VE"/>
        </w:rPr>
        <w:t xml:space="preserve"> </w:t>
      </w:r>
      <w:proofErr w:type="spellStart"/>
      <w:r w:rsidRPr="009619EE">
        <w:rPr>
          <w:i/>
          <w:iCs/>
          <w:sz w:val="20"/>
          <w:szCs w:val="20"/>
          <w:lang w:val="es-VE"/>
        </w:rPr>
        <w:t>crassipes</w:t>
      </w:r>
      <w:proofErr w:type="spellEnd"/>
      <w:r w:rsidRPr="009619EE">
        <w:rPr>
          <w:sz w:val="20"/>
          <w:szCs w:val="20"/>
          <w:lang w:val="es-VE"/>
        </w:rPr>
        <w:t xml:space="preserve">)”, </w:t>
      </w:r>
      <w:r w:rsidRPr="009619EE">
        <w:rPr>
          <w:i/>
          <w:iCs/>
          <w:sz w:val="20"/>
          <w:szCs w:val="20"/>
          <w:lang w:val="es-VE"/>
        </w:rPr>
        <w:t>REVISTA AIDIS de Ingeniería y Ciencias Ambientales: Investigación, desarrollo y práctica</w:t>
      </w:r>
      <w:r w:rsidRPr="009619EE">
        <w:rPr>
          <w:sz w:val="20"/>
          <w:szCs w:val="20"/>
          <w:lang w:val="es-VE"/>
        </w:rPr>
        <w:t xml:space="preserve">, vol. 5, no. 3, pp. 1-10, 2012. </w:t>
      </w:r>
      <w:hyperlink r:id="rId42" w:history="1">
        <w:r w:rsidRPr="004A56E3">
          <w:rPr>
            <w:rStyle w:val="Hipervnculo"/>
            <w:sz w:val="20"/>
            <w:szCs w:val="20"/>
            <w:lang w:val="en-US"/>
          </w:rPr>
          <w:t>https://revistas.unam.mx/index.php/aidis/article/view/34692</w:t>
        </w:r>
      </w:hyperlink>
    </w:p>
    <w:p w14:paraId="13B238EF" w14:textId="77777777" w:rsidR="004B6B0D" w:rsidRPr="004A56E3" w:rsidRDefault="004B6B0D" w:rsidP="004B6B0D">
      <w:pPr>
        <w:pStyle w:val="Prrafodelista"/>
        <w:jc w:val="both"/>
        <w:rPr>
          <w:sz w:val="20"/>
          <w:szCs w:val="20"/>
          <w:lang w:val="en-US"/>
        </w:rPr>
      </w:pPr>
    </w:p>
    <w:p w14:paraId="515C559D" w14:textId="373EDA6D" w:rsidR="003A2CDF" w:rsidRDefault="00BB637E" w:rsidP="00AE1459">
      <w:pPr>
        <w:pStyle w:val="Prrafodelista"/>
        <w:numPr>
          <w:ilvl w:val="0"/>
          <w:numId w:val="13"/>
        </w:numPr>
        <w:jc w:val="both"/>
        <w:rPr>
          <w:sz w:val="20"/>
          <w:szCs w:val="20"/>
          <w:lang w:val="en-US"/>
        </w:rPr>
      </w:pPr>
      <w:r w:rsidRPr="004A56E3">
        <w:rPr>
          <w:sz w:val="20"/>
          <w:szCs w:val="20"/>
          <w:lang w:val="en-US"/>
        </w:rPr>
        <w:t xml:space="preserve">F. </w:t>
      </w:r>
      <w:proofErr w:type="spellStart"/>
      <w:r w:rsidRPr="004A56E3">
        <w:rPr>
          <w:sz w:val="20"/>
          <w:szCs w:val="20"/>
          <w:lang w:val="en-US"/>
        </w:rPr>
        <w:t>Kansiime</w:t>
      </w:r>
      <w:proofErr w:type="spellEnd"/>
      <w:r w:rsidRPr="004A56E3">
        <w:rPr>
          <w:sz w:val="20"/>
          <w:szCs w:val="20"/>
          <w:lang w:val="en-US"/>
        </w:rPr>
        <w:t xml:space="preserve"> &amp; J. J. A. van </w:t>
      </w:r>
      <w:proofErr w:type="spellStart"/>
      <w:r w:rsidRPr="004A56E3">
        <w:rPr>
          <w:sz w:val="20"/>
          <w:szCs w:val="20"/>
          <w:lang w:val="en-US"/>
        </w:rPr>
        <w:t>Bruggen</w:t>
      </w:r>
      <w:proofErr w:type="spellEnd"/>
      <w:r w:rsidRPr="004A56E3">
        <w:rPr>
          <w:sz w:val="20"/>
          <w:szCs w:val="20"/>
          <w:lang w:val="en-US"/>
        </w:rPr>
        <w:t xml:space="preserve"> “Distribution and retention of </w:t>
      </w:r>
      <w:proofErr w:type="spellStart"/>
      <w:r w:rsidRPr="004A56E3">
        <w:rPr>
          <w:sz w:val="20"/>
          <w:szCs w:val="20"/>
          <w:lang w:val="en-US"/>
        </w:rPr>
        <w:t>faecal</w:t>
      </w:r>
      <w:proofErr w:type="spellEnd"/>
      <w:r w:rsidRPr="004A56E3">
        <w:rPr>
          <w:sz w:val="20"/>
          <w:szCs w:val="20"/>
          <w:lang w:val="en-US"/>
        </w:rPr>
        <w:t xml:space="preserve"> coliforms in the </w:t>
      </w:r>
      <w:proofErr w:type="spellStart"/>
      <w:r w:rsidRPr="004A56E3">
        <w:rPr>
          <w:sz w:val="20"/>
          <w:szCs w:val="20"/>
          <w:lang w:val="en-US"/>
        </w:rPr>
        <w:t>Nakivubo</w:t>
      </w:r>
      <w:proofErr w:type="spellEnd"/>
      <w:r w:rsidRPr="004A56E3">
        <w:rPr>
          <w:sz w:val="20"/>
          <w:szCs w:val="20"/>
          <w:lang w:val="en-US"/>
        </w:rPr>
        <w:t xml:space="preserve"> wetland in Kampala, Uganda” </w:t>
      </w:r>
      <w:r w:rsidRPr="004A56E3">
        <w:rPr>
          <w:i/>
          <w:iCs/>
          <w:sz w:val="20"/>
          <w:szCs w:val="20"/>
          <w:lang w:val="en-US"/>
        </w:rPr>
        <w:t>Water Science and Technology</w:t>
      </w:r>
      <w:r w:rsidRPr="004A56E3">
        <w:rPr>
          <w:sz w:val="20"/>
          <w:szCs w:val="20"/>
          <w:lang w:val="en-US"/>
        </w:rPr>
        <w:t>, vol. 44, no. 11-12, pp. 199–206, 2001. doi:10.2166/wst.2001.0829</w:t>
      </w:r>
    </w:p>
    <w:p w14:paraId="38670711" w14:textId="77777777" w:rsidR="004B6B0D" w:rsidRPr="004B6B0D" w:rsidRDefault="004B6B0D" w:rsidP="004B6B0D">
      <w:pPr>
        <w:pStyle w:val="Prrafodelista"/>
        <w:rPr>
          <w:sz w:val="20"/>
          <w:szCs w:val="20"/>
          <w:lang w:val="en-US"/>
        </w:rPr>
      </w:pPr>
    </w:p>
    <w:p w14:paraId="014E6AE2" w14:textId="77777777" w:rsidR="004B6B0D" w:rsidRPr="004A56E3" w:rsidRDefault="004B6B0D" w:rsidP="004B6B0D">
      <w:pPr>
        <w:pStyle w:val="Prrafodelista"/>
        <w:jc w:val="both"/>
        <w:rPr>
          <w:sz w:val="20"/>
          <w:szCs w:val="20"/>
          <w:lang w:val="en-US"/>
        </w:rPr>
      </w:pPr>
    </w:p>
    <w:p w14:paraId="587784AC" w14:textId="35478F5D" w:rsidR="00BB637E" w:rsidRDefault="00BB637E" w:rsidP="00AE1459">
      <w:pPr>
        <w:pStyle w:val="Prrafodelista"/>
        <w:numPr>
          <w:ilvl w:val="0"/>
          <w:numId w:val="13"/>
        </w:numPr>
        <w:jc w:val="both"/>
        <w:rPr>
          <w:sz w:val="20"/>
          <w:szCs w:val="20"/>
          <w:lang w:val="en-US"/>
        </w:rPr>
      </w:pPr>
      <w:r w:rsidRPr="004A56E3">
        <w:rPr>
          <w:sz w:val="20"/>
          <w:szCs w:val="20"/>
          <w:lang w:val="en-US"/>
        </w:rPr>
        <w:t xml:space="preserve">F. F. Avelar, A. T. de Matos, M. P. de Matos &amp; A. C. Borges, “Coliform bacteria removal from sewage in constructed wetlands planted with </w:t>
      </w:r>
      <w:r w:rsidRPr="004A56E3">
        <w:rPr>
          <w:i/>
          <w:iCs/>
          <w:sz w:val="20"/>
          <w:szCs w:val="20"/>
          <w:lang w:val="en-US"/>
        </w:rPr>
        <w:t>Mentha aquatica</w:t>
      </w:r>
      <w:r w:rsidRPr="004A56E3">
        <w:rPr>
          <w:sz w:val="20"/>
          <w:szCs w:val="20"/>
          <w:lang w:val="en-US"/>
        </w:rPr>
        <w:t xml:space="preserve">” </w:t>
      </w:r>
      <w:r w:rsidRPr="004A56E3">
        <w:rPr>
          <w:i/>
          <w:iCs/>
          <w:sz w:val="20"/>
          <w:szCs w:val="20"/>
          <w:lang w:val="en-US"/>
        </w:rPr>
        <w:t>Environmental Technology</w:t>
      </w:r>
      <w:r w:rsidRPr="004A56E3">
        <w:rPr>
          <w:sz w:val="20"/>
          <w:szCs w:val="20"/>
          <w:lang w:val="en-US"/>
        </w:rPr>
        <w:t>, vol. 35, no. 16, pp. 2095-2103, 2014. doi:10.1080/09593330.2014.893025</w:t>
      </w:r>
    </w:p>
    <w:p w14:paraId="1553A314" w14:textId="77777777" w:rsidR="004B6B0D" w:rsidRPr="004A56E3" w:rsidRDefault="004B6B0D" w:rsidP="004B6B0D">
      <w:pPr>
        <w:pStyle w:val="Prrafodelista"/>
        <w:jc w:val="both"/>
        <w:rPr>
          <w:sz w:val="20"/>
          <w:szCs w:val="20"/>
          <w:lang w:val="en-US"/>
        </w:rPr>
      </w:pPr>
    </w:p>
    <w:p w14:paraId="6B970F4A" w14:textId="44A3E3E6" w:rsidR="00BB637E" w:rsidRDefault="00BB637E" w:rsidP="00AE1459">
      <w:pPr>
        <w:pStyle w:val="Prrafodelista"/>
        <w:numPr>
          <w:ilvl w:val="0"/>
          <w:numId w:val="13"/>
        </w:numPr>
        <w:jc w:val="both"/>
        <w:rPr>
          <w:sz w:val="20"/>
          <w:szCs w:val="20"/>
          <w:lang w:val="en-US"/>
        </w:rPr>
      </w:pPr>
      <w:r w:rsidRPr="004A56E3">
        <w:rPr>
          <w:sz w:val="20"/>
          <w:szCs w:val="20"/>
          <w:lang w:val="en-US"/>
        </w:rPr>
        <w:t xml:space="preserve">W. </w:t>
      </w:r>
      <w:proofErr w:type="spellStart"/>
      <w:r w:rsidRPr="004A56E3">
        <w:rPr>
          <w:sz w:val="20"/>
          <w:szCs w:val="20"/>
          <w:lang w:val="en-US"/>
        </w:rPr>
        <w:t>Xinjie</w:t>
      </w:r>
      <w:proofErr w:type="spellEnd"/>
      <w:r w:rsidRPr="004A56E3">
        <w:rPr>
          <w:sz w:val="20"/>
          <w:szCs w:val="20"/>
          <w:lang w:val="en-US"/>
        </w:rPr>
        <w:t xml:space="preserve">, N. Xin, C. </w:t>
      </w:r>
      <w:proofErr w:type="spellStart"/>
      <w:r w:rsidRPr="004A56E3">
        <w:rPr>
          <w:sz w:val="20"/>
          <w:szCs w:val="20"/>
          <w:lang w:val="en-US"/>
        </w:rPr>
        <w:t>Qilu</w:t>
      </w:r>
      <w:proofErr w:type="spellEnd"/>
      <w:r w:rsidRPr="004A56E3">
        <w:rPr>
          <w:sz w:val="20"/>
          <w:szCs w:val="20"/>
          <w:lang w:val="en-US"/>
        </w:rPr>
        <w:t xml:space="preserve">, X. </w:t>
      </w:r>
      <w:proofErr w:type="spellStart"/>
      <w:r w:rsidRPr="004A56E3">
        <w:rPr>
          <w:sz w:val="20"/>
          <w:szCs w:val="20"/>
          <w:lang w:val="en-US"/>
        </w:rPr>
        <w:t>Ligen</w:t>
      </w:r>
      <w:proofErr w:type="spellEnd"/>
      <w:r w:rsidRPr="004A56E3">
        <w:rPr>
          <w:sz w:val="20"/>
          <w:szCs w:val="20"/>
          <w:lang w:val="en-US"/>
        </w:rPr>
        <w:t xml:space="preserve">, Z. Yuhua &amp; Z. </w:t>
      </w:r>
      <w:proofErr w:type="spellStart"/>
      <w:r w:rsidRPr="004A56E3">
        <w:rPr>
          <w:sz w:val="20"/>
          <w:szCs w:val="20"/>
          <w:lang w:val="en-US"/>
        </w:rPr>
        <w:t>Qifa</w:t>
      </w:r>
      <w:proofErr w:type="spellEnd"/>
      <w:r w:rsidRPr="004A56E3">
        <w:rPr>
          <w:sz w:val="20"/>
          <w:szCs w:val="20"/>
          <w:lang w:val="en-US"/>
        </w:rPr>
        <w:t xml:space="preserve">, “Vetiver and </w:t>
      </w:r>
      <w:proofErr w:type="spellStart"/>
      <w:r w:rsidRPr="004A56E3">
        <w:rPr>
          <w:i/>
          <w:iCs/>
          <w:sz w:val="20"/>
          <w:szCs w:val="20"/>
          <w:lang w:val="en-US"/>
        </w:rPr>
        <w:t>Dictyosphaerium</w:t>
      </w:r>
      <w:proofErr w:type="spellEnd"/>
      <w:r w:rsidRPr="004A56E3">
        <w:rPr>
          <w:i/>
          <w:iCs/>
          <w:sz w:val="20"/>
          <w:szCs w:val="20"/>
          <w:lang w:val="en-US"/>
        </w:rPr>
        <w:t xml:space="preserve"> sp.</w:t>
      </w:r>
      <w:r w:rsidRPr="004A56E3">
        <w:rPr>
          <w:sz w:val="20"/>
          <w:szCs w:val="20"/>
          <w:lang w:val="en-US"/>
        </w:rPr>
        <w:t xml:space="preserve"> co-culture for the removal of nutrients and ecological inactivation of pathogens in swine wastewater</w:t>
      </w:r>
      <w:r w:rsidR="00FF326C" w:rsidRPr="004A56E3">
        <w:rPr>
          <w:sz w:val="20"/>
          <w:szCs w:val="20"/>
          <w:lang w:val="en-US"/>
        </w:rPr>
        <w:t>”</w:t>
      </w:r>
      <w:r w:rsidRPr="004A56E3">
        <w:rPr>
          <w:sz w:val="20"/>
          <w:szCs w:val="20"/>
          <w:lang w:val="en-US"/>
        </w:rPr>
        <w:t xml:space="preserve"> </w:t>
      </w:r>
      <w:r w:rsidRPr="004A56E3">
        <w:rPr>
          <w:i/>
          <w:iCs/>
          <w:sz w:val="20"/>
          <w:szCs w:val="20"/>
          <w:lang w:val="en-US"/>
        </w:rPr>
        <w:t>Journal of Advanced Research</w:t>
      </w:r>
      <w:r w:rsidRPr="004A56E3">
        <w:rPr>
          <w:sz w:val="20"/>
          <w:szCs w:val="20"/>
          <w:lang w:val="en-US"/>
        </w:rPr>
        <w:t xml:space="preserve">, </w:t>
      </w:r>
      <w:r w:rsidR="00FF326C" w:rsidRPr="004A56E3">
        <w:rPr>
          <w:sz w:val="20"/>
          <w:szCs w:val="20"/>
          <w:lang w:val="en-US"/>
        </w:rPr>
        <w:t xml:space="preserve">vol. </w:t>
      </w:r>
      <w:r w:rsidRPr="004A56E3">
        <w:rPr>
          <w:sz w:val="20"/>
          <w:szCs w:val="20"/>
          <w:lang w:val="en-US"/>
        </w:rPr>
        <w:t xml:space="preserve">20, </w:t>
      </w:r>
      <w:r w:rsidR="00FF326C" w:rsidRPr="004A56E3">
        <w:rPr>
          <w:sz w:val="20"/>
          <w:szCs w:val="20"/>
          <w:lang w:val="en-US"/>
        </w:rPr>
        <w:t xml:space="preserve">pp. </w:t>
      </w:r>
      <w:r w:rsidRPr="004A56E3">
        <w:rPr>
          <w:sz w:val="20"/>
          <w:szCs w:val="20"/>
          <w:lang w:val="en-US"/>
        </w:rPr>
        <w:t>71–78</w:t>
      </w:r>
      <w:r w:rsidR="00AA1199" w:rsidRPr="004A56E3">
        <w:rPr>
          <w:sz w:val="20"/>
          <w:szCs w:val="20"/>
          <w:lang w:val="en-US"/>
        </w:rPr>
        <w:t>,</w:t>
      </w:r>
      <w:r w:rsidRPr="004A56E3">
        <w:rPr>
          <w:sz w:val="20"/>
          <w:szCs w:val="20"/>
          <w:lang w:val="en-US"/>
        </w:rPr>
        <w:t xml:space="preserve"> 2019. </w:t>
      </w:r>
      <w:proofErr w:type="gramStart"/>
      <w:r w:rsidRPr="004A56E3">
        <w:rPr>
          <w:sz w:val="20"/>
          <w:szCs w:val="20"/>
          <w:lang w:val="en-US"/>
        </w:rPr>
        <w:t>doi:10.1016/j.jare</w:t>
      </w:r>
      <w:proofErr w:type="gramEnd"/>
      <w:r w:rsidRPr="004A56E3">
        <w:rPr>
          <w:sz w:val="20"/>
          <w:szCs w:val="20"/>
          <w:lang w:val="en-US"/>
        </w:rPr>
        <w:t>.2019.05.004</w:t>
      </w:r>
    </w:p>
    <w:p w14:paraId="3F661595" w14:textId="77777777" w:rsidR="004B6B0D" w:rsidRPr="004B6B0D" w:rsidRDefault="004B6B0D" w:rsidP="004B6B0D">
      <w:pPr>
        <w:pStyle w:val="Prrafodelista"/>
        <w:rPr>
          <w:sz w:val="20"/>
          <w:szCs w:val="20"/>
          <w:lang w:val="en-US"/>
        </w:rPr>
      </w:pPr>
    </w:p>
    <w:p w14:paraId="5E6AB9C8" w14:textId="77777777" w:rsidR="004B6B0D" w:rsidRPr="004A56E3" w:rsidRDefault="004B6B0D" w:rsidP="004B6B0D">
      <w:pPr>
        <w:pStyle w:val="Prrafodelista"/>
        <w:jc w:val="both"/>
        <w:rPr>
          <w:sz w:val="20"/>
          <w:szCs w:val="20"/>
          <w:lang w:val="en-US"/>
        </w:rPr>
      </w:pPr>
    </w:p>
    <w:p w14:paraId="5D253C99" w14:textId="3F1910B0" w:rsidR="00FF326C" w:rsidRPr="004B6B0D" w:rsidRDefault="00AE1459" w:rsidP="00AE1459">
      <w:pPr>
        <w:pStyle w:val="Prrafodelista"/>
        <w:numPr>
          <w:ilvl w:val="0"/>
          <w:numId w:val="13"/>
        </w:numPr>
        <w:jc w:val="both"/>
        <w:rPr>
          <w:rStyle w:val="Hipervnculo"/>
          <w:color w:val="auto"/>
          <w:sz w:val="20"/>
          <w:szCs w:val="20"/>
          <w:u w:val="none"/>
          <w:lang w:val="es-MX"/>
        </w:rPr>
      </w:pPr>
      <w:r w:rsidRPr="004A56E3">
        <w:rPr>
          <w:sz w:val="20"/>
          <w:szCs w:val="20"/>
          <w:lang w:val="es-MX"/>
        </w:rPr>
        <w:t xml:space="preserve">“BRILLIANT </w:t>
      </w:r>
      <w:r w:rsidR="00FF326C" w:rsidRPr="004A56E3">
        <w:rPr>
          <w:sz w:val="20"/>
          <w:szCs w:val="20"/>
          <w:lang w:val="es-MX"/>
        </w:rPr>
        <w:t>GREEN BILE BROTH 2% TS-401265</w:t>
      </w:r>
      <w:r w:rsidRPr="004A56E3">
        <w:rPr>
          <w:sz w:val="20"/>
          <w:szCs w:val="20"/>
          <w:lang w:val="es-MX"/>
        </w:rPr>
        <w:t>”</w:t>
      </w:r>
      <w:r w:rsidR="00FF326C" w:rsidRPr="004A56E3">
        <w:rPr>
          <w:sz w:val="20"/>
          <w:szCs w:val="20"/>
          <w:lang w:val="es-MX"/>
        </w:rPr>
        <w:t xml:space="preserve"> </w:t>
      </w:r>
      <w:proofErr w:type="spellStart"/>
      <w:r w:rsidR="00FF326C" w:rsidRPr="004A56E3">
        <w:rPr>
          <w:sz w:val="20"/>
          <w:szCs w:val="20"/>
          <w:lang w:val="es-MX"/>
        </w:rPr>
        <w:t>Biolife</w:t>
      </w:r>
      <w:proofErr w:type="spellEnd"/>
      <w:r w:rsidR="00FF326C" w:rsidRPr="004A56E3">
        <w:rPr>
          <w:sz w:val="20"/>
          <w:szCs w:val="20"/>
          <w:lang w:val="es-MX"/>
        </w:rPr>
        <w:t xml:space="preserve"> Italiana </w:t>
      </w:r>
      <w:proofErr w:type="spellStart"/>
      <w:r w:rsidR="00FF326C" w:rsidRPr="004A56E3">
        <w:rPr>
          <w:sz w:val="20"/>
          <w:szCs w:val="20"/>
          <w:lang w:val="es-MX"/>
        </w:rPr>
        <w:t>S.r.l</w:t>
      </w:r>
      <w:proofErr w:type="spellEnd"/>
      <w:r w:rsidR="00FF326C" w:rsidRPr="004A56E3">
        <w:rPr>
          <w:sz w:val="20"/>
          <w:szCs w:val="20"/>
          <w:lang w:val="es-MX"/>
        </w:rPr>
        <w:t xml:space="preserve">., Viale </w:t>
      </w:r>
      <w:proofErr w:type="spellStart"/>
      <w:r w:rsidR="00FF326C" w:rsidRPr="004A56E3">
        <w:rPr>
          <w:sz w:val="20"/>
          <w:szCs w:val="20"/>
          <w:lang w:val="es-MX"/>
        </w:rPr>
        <w:t>Monza</w:t>
      </w:r>
      <w:proofErr w:type="spellEnd"/>
      <w:r w:rsidR="00FF326C" w:rsidRPr="004A56E3">
        <w:rPr>
          <w:sz w:val="20"/>
          <w:szCs w:val="20"/>
          <w:lang w:val="es-MX"/>
        </w:rPr>
        <w:t xml:space="preserve"> 272, 20128, Milán, Italia; Informe de uso, junio</w:t>
      </w:r>
      <w:r w:rsidRPr="004A56E3">
        <w:rPr>
          <w:sz w:val="20"/>
          <w:szCs w:val="20"/>
          <w:lang w:val="es-MX"/>
        </w:rPr>
        <w:t xml:space="preserve"> </w:t>
      </w:r>
      <w:r w:rsidR="00FF326C" w:rsidRPr="004A56E3">
        <w:rPr>
          <w:sz w:val="20"/>
          <w:szCs w:val="20"/>
          <w:lang w:val="es-MX"/>
        </w:rPr>
        <w:t xml:space="preserve">2022; </w:t>
      </w:r>
      <w:hyperlink r:id="rId43" w:history="1">
        <w:r w:rsidR="00FF326C" w:rsidRPr="004A56E3">
          <w:rPr>
            <w:rStyle w:val="Hipervnculo"/>
            <w:sz w:val="20"/>
            <w:szCs w:val="20"/>
            <w:lang w:val="es-MX"/>
          </w:rPr>
          <w:t>https://gest.joyadv.it/public/cartellina-</w:t>
        </w:r>
        <w:r w:rsidR="00FF326C" w:rsidRPr="004A56E3">
          <w:rPr>
            <w:rStyle w:val="Hipervnculo"/>
            <w:sz w:val="20"/>
            <w:szCs w:val="20"/>
            <w:lang w:val="es-MX"/>
          </w:rPr>
          <w:t>allegati-schede-certificazioni/schede-tecniche-inglese/TS-4012652.pdf</w:t>
        </w:r>
      </w:hyperlink>
    </w:p>
    <w:p w14:paraId="3FA1F971" w14:textId="77777777" w:rsidR="004B6B0D" w:rsidRPr="00BE6F22" w:rsidRDefault="004B6B0D" w:rsidP="004B6B0D">
      <w:pPr>
        <w:pStyle w:val="Prrafodelista"/>
        <w:jc w:val="both"/>
        <w:rPr>
          <w:rStyle w:val="Hipervnculo"/>
          <w:color w:val="auto"/>
          <w:sz w:val="20"/>
          <w:szCs w:val="20"/>
          <w:u w:val="none"/>
          <w:lang w:val="es-MX"/>
        </w:rPr>
      </w:pPr>
    </w:p>
    <w:p w14:paraId="7EA8DDB2" w14:textId="43EB4528" w:rsidR="00FF326C" w:rsidRDefault="00AE1459" w:rsidP="00AE1459">
      <w:pPr>
        <w:pStyle w:val="Prrafodelista"/>
        <w:numPr>
          <w:ilvl w:val="0"/>
          <w:numId w:val="13"/>
        </w:numPr>
        <w:jc w:val="both"/>
        <w:rPr>
          <w:sz w:val="20"/>
          <w:szCs w:val="20"/>
          <w:lang w:val="en-US"/>
        </w:rPr>
      </w:pPr>
      <w:r w:rsidRPr="004A56E3">
        <w:rPr>
          <w:sz w:val="20"/>
          <w:szCs w:val="20"/>
          <w:lang w:val="en-US"/>
        </w:rPr>
        <w:t xml:space="preserve">S. </w:t>
      </w:r>
      <w:proofErr w:type="spellStart"/>
      <w:r w:rsidRPr="004A56E3">
        <w:rPr>
          <w:sz w:val="20"/>
          <w:szCs w:val="20"/>
          <w:lang w:val="en-US"/>
        </w:rPr>
        <w:t>Luqman</w:t>
      </w:r>
      <w:proofErr w:type="spellEnd"/>
      <w:r w:rsidRPr="004A56E3">
        <w:rPr>
          <w:sz w:val="20"/>
          <w:szCs w:val="20"/>
          <w:lang w:val="en-US"/>
        </w:rPr>
        <w:t xml:space="preserve">, S. Srivastava, M. P. </w:t>
      </w:r>
      <w:proofErr w:type="spellStart"/>
      <w:r w:rsidRPr="004A56E3">
        <w:rPr>
          <w:sz w:val="20"/>
          <w:szCs w:val="20"/>
          <w:lang w:val="en-US"/>
        </w:rPr>
        <w:t>Darokar</w:t>
      </w:r>
      <w:proofErr w:type="spellEnd"/>
      <w:r w:rsidRPr="004A56E3">
        <w:rPr>
          <w:sz w:val="20"/>
          <w:szCs w:val="20"/>
          <w:lang w:val="en-US"/>
        </w:rPr>
        <w:t xml:space="preserve"> &amp; S. P. S. </w:t>
      </w:r>
      <w:proofErr w:type="spellStart"/>
      <w:r w:rsidRPr="004A56E3">
        <w:rPr>
          <w:sz w:val="20"/>
          <w:szCs w:val="20"/>
          <w:lang w:val="en-US"/>
        </w:rPr>
        <w:t>Khanuja</w:t>
      </w:r>
      <w:proofErr w:type="spellEnd"/>
      <w:r w:rsidRPr="004A56E3">
        <w:rPr>
          <w:sz w:val="20"/>
          <w:szCs w:val="20"/>
          <w:lang w:val="en-US"/>
        </w:rPr>
        <w:t xml:space="preserve">, “Detection of Antibacterial Activity in Spent Roots of Two Genotypes of Aromatic Grass </w:t>
      </w:r>
      <w:proofErr w:type="spellStart"/>
      <w:r w:rsidRPr="004A56E3">
        <w:rPr>
          <w:i/>
          <w:iCs/>
          <w:sz w:val="20"/>
          <w:szCs w:val="20"/>
          <w:lang w:val="en-US"/>
        </w:rPr>
        <w:t>Vetiveria</w:t>
      </w:r>
      <w:proofErr w:type="spellEnd"/>
      <w:r w:rsidRPr="004A56E3">
        <w:rPr>
          <w:i/>
          <w:iCs/>
          <w:sz w:val="20"/>
          <w:szCs w:val="20"/>
          <w:lang w:val="en-US"/>
        </w:rPr>
        <w:t xml:space="preserve"> </w:t>
      </w:r>
      <w:proofErr w:type="spellStart"/>
      <w:r w:rsidRPr="004A56E3">
        <w:rPr>
          <w:i/>
          <w:iCs/>
          <w:sz w:val="20"/>
          <w:szCs w:val="20"/>
          <w:lang w:val="en-US"/>
        </w:rPr>
        <w:t>zizanioides</w:t>
      </w:r>
      <w:proofErr w:type="spellEnd"/>
      <w:r w:rsidRPr="004A56E3">
        <w:rPr>
          <w:sz w:val="20"/>
          <w:szCs w:val="20"/>
          <w:lang w:val="en-US"/>
        </w:rPr>
        <w:t xml:space="preserve">”. </w:t>
      </w:r>
      <w:r w:rsidRPr="004A56E3">
        <w:rPr>
          <w:i/>
          <w:iCs/>
          <w:sz w:val="20"/>
          <w:szCs w:val="20"/>
          <w:lang w:val="en-US"/>
        </w:rPr>
        <w:t>Pharmaceutical Biology</w:t>
      </w:r>
      <w:r w:rsidRPr="004A56E3">
        <w:rPr>
          <w:sz w:val="20"/>
          <w:szCs w:val="20"/>
          <w:lang w:val="en-US"/>
        </w:rPr>
        <w:t>, vol. 43, no. 8, pp. 732-736</w:t>
      </w:r>
      <w:r w:rsidR="00AA1199" w:rsidRPr="004A56E3">
        <w:rPr>
          <w:sz w:val="20"/>
          <w:szCs w:val="20"/>
          <w:lang w:val="en-US"/>
        </w:rPr>
        <w:t>,</w:t>
      </w:r>
      <w:r w:rsidRPr="004A56E3">
        <w:rPr>
          <w:sz w:val="20"/>
          <w:szCs w:val="20"/>
          <w:lang w:val="en-US"/>
        </w:rPr>
        <w:t xml:space="preserve"> 2005. doi:10.1080/13880200500387471</w:t>
      </w:r>
    </w:p>
    <w:p w14:paraId="40039849" w14:textId="77777777" w:rsidR="004B6B0D" w:rsidRPr="004B6B0D" w:rsidRDefault="004B6B0D" w:rsidP="004B6B0D">
      <w:pPr>
        <w:pStyle w:val="Prrafodelista"/>
        <w:rPr>
          <w:sz w:val="20"/>
          <w:szCs w:val="20"/>
          <w:lang w:val="en-US"/>
        </w:rPr>
      </w:pPr>
    </w:p>
    <w:p w14:paraId="33C8F8F5" w14:textId="77777777" w:rsidR="004B6B0D" w:rsidRPr="004A56E3" w:rsidRDefault="004B6B0D" w:rsidP="004B6B0D">
      <w:pPr>
        <w:pStyle w:val="Prrafodelista"/>
        <w:jc w:val="both"/>
        <w:rPr>
          <w:sz w:val="20"/>
          <w:szCs w:val="20"/>
          <w:lang w:val="en-US"/>
        </w:rPr>
      </w:pPr>
    </w:p>
    <w:p w14:paraId="301574F8" w14:textId="7CAC2333" w:rsidR="00AE1459" w:rsidRDefault="00AE1459" w:rsidP="00AE1459">
      <w:pPr>
        <w:pStyle w:val="Prrafodelista"/>
        <w:numPr>
          <w:ilvl w:val="0"/>
          <w:numId w:val="13"/>
        </w:numPr>
        <w:jc w:val="both"/>
        <w:rPr>
          <w:sz w:val="20"/>
          <w:szCs w:val="20"/>
          <w:lang w:val="en-US"/>
        </w:rPr>
      </w:pPr>
      <w:r w:rsidRPr="004A56E3">
        <w:rPr>
          <w:sz w:val="20"/>
          <w:szCs w:val="20"/>
          <w:lang w:val="en-US"/>
        </w:rPr>
        <w:t xml:space="preserve">D. </w:t>
      </w:r>
      <w:proofErr w:type="spellStart"/>
      <w:r w:rsidRPr="004A56E3">
        <w:rPr>
          <w:sz w:val="20"/>
          <w:szCs w:val="20"/>
          <w:lang w:val="en-US"/>
        </w:rPr>
        <w:t>Efe</w:t>
      </w:r>
      <w:proofErr w:type="spellEnd"/>
      <w:r w:rsidRPr="004A56E3">
        <w:rPr>
          <w:sz w:val="20"/>
          <w:szCs w:val="20"/>
          <w:lang w:val="en-US"/>
        </w:rPr>
        <w:t xml:space="preserve">, “The Evaluation of the Antibacterial Activity of </w:t>
      </w:r>
      <w:proofErr w:type="spellStart"/>
      <w:r w:rsidRPr="004A56E3">
        <w:rPr>
          <w:sz w:val="20"/>
          <w:szCs w:val="20"/>
          <w:lang w:val="en-US"/>
        </w:rPr>
        <w:t>Vetiveria</w:t>
      </w:r>
      <w:proofErr w:type="spellEnd"/>
      <w:r w:rsidRPr="004A56E3">
        <w:rPr>
          <w:sz w:val="20"/>
          <w:szCs w:val="20"/>
          <w:lang w:val="en-US"/>
        </w:rPr>
        <w:t xml:space="preserve"> </w:t>
      </w:r>
      <w:proofErr w:type="spellStart"/>
      <w:r w:rsidRPr="004A56E3">
        <w:rPr>
          <w:sz w:val="20"/>
          <w:szCs w:val="20"/>
          <w:lang w:val="en-US"/>
        </w:rPr>
        <w:t>zizanioides</w:t>
      </w:r>
      <w:proofErr w:type="spellEnd"/>
      <w:r w:rsidRPr="004A56E3">
        <w:rPr>
          <w:sz w:val="20"/>
          <w:szCs w:val="20"/>
          <w:lang w:val="en-US"/>
        </w:rPr>
        <w:t xml:space="preserve"> (L.) Nash Grown in Giresun, Turkey”, </w:t>
      </w:r>
      <w:proofErr w:type="spellStart"/>
      <w:r w:rsidRPr="004A56E3">
        <w:rPr>
          <w:i/>
          <w:iCs/>
          <w:sz w:val="20"/>
          <w:szCs w:val="20"/>
          <w:lang w:val="en-US"/>
        </w:rPr>
        <w:t>Alinteri</w:t>
      </w:r>
      <w:proofErr w:type="spellEnd"/>
      <w:r w:rsidRPr="004A56E3">
        <w:rPr>
          <w:i/>
          <w:iCs/>
          <w:sz w:val="20"/>
          <w:szCs w:val="20"/>
          <w:lang w:val="en-US"/>
        </w:rPr>
        <w:t xml:space="preserve"> Journal of Agricultural Sciences</w:t>
      </w:r>
      <w:r w:rsidRPr="004A56E3">
        <w:rPr>
          <w:sz w:val="20"/>
          <w:szCs w:val="20"/>
          <w:lang w:val="en-US"/>
        </w:rPr>
        <w:t>, vol. 34, no. 1, pp. 21-24, 2019. doi:10.28955/alinterizbd.445016</w:t>
      </w:r>
    </w:p>
    <w:p w14:paraId="72CF671E" w14:textId="77777777" w:rsidR="004B6B0D" w:rsidRDefault="004B6B0D" w:rsidP="004B6B0D">
      <w:pPr>
        <w:pStyle w:val="Prrafodelista"/>
        <w:jc w:val="both"/>
        <w:rPr>
          <w:sz w:val="20"/>
          <w:szCs w:val="20"/>
          <w:lang w:val="en-US"/>
        </w:rPr>
      </w:pPr>
    </w:p>
    <w:p w14:paraId="495F6483" w14:textId="19B3D307" w:rsidR="004A4393" w:rsidRDefault="004A4393" w:rsidP="004A4393">
      <w:pPr>
        <w:pStyle w:val="Prrafodelista"/>
        <w:numPr>
          <w:ilvl w:val="0"/>
          <w:numId w:val="13"/>
        </w:numPr>
        <w:jc w:val="both"/>
        <w:rPr>
          <w:sz w:val="20"/>
          <w:szCs w:val="20"/>
          <w:lang w:val="en-US"/>
        </w:rPr>
      </w:pPr>
      <w:r w:rsidRPr="004A4393">
        <w:rPr>
          <w:sz w:val="20"/>
          <w:szCs w:val="20"/>
          <w:lang w:val="en-US"/>
        </w:rPr>
        <w:t xml:space="preserve">Correa Kauffmann, A. &amp; Silva Castro, V., “Phenolic Compounds in Bacterial Inactivation: A Perspective from Brazil”, </w:t>
      </w:r>
      <w:r w:rsidRPr="004A4393">
        <w:rPr>
          <w:i/>
          <w:iCs/>
          <w:sz w:val="20"/>
          <w:szCs w:val="20"/>
          <w:lang w:val="en-US"/>
        </w:rPr>
        <w:t>Antibiotics (Basel)</w:t>
      </w:r>
      <w:r w:rsidRPr="004A4393">
        <w:rPr>
          <w:sz w:val="20"/>
          <w:szCs w:val="20"/>
          <w:lang w:val="en-US"/>
        </w:rPr>
        <w:t>, vol. 12, no. 4, 2023. doi:10.3390/antibiotics12040645</w:t>
      </w:r>
    </w:p>
    <w:p w14:paraId="569E06D5" w14:textId="77777777" w:rsidR="004B6B0D" w:rsidRPr="004B6B0D" w:rsidRDefault="004B6B0D" w:rsidP="004B6B0D">
      <w:pPr>
        <w:pStyle w:val="Prrafodelista"/>
        <w:rPr>
          <w:sz w:val="20"/>
          <w:szCs w:val="20"/>
          <w:lang w:val="en-US"/>
        </w:rPr>
      </w:pPr>
    </w:p>
    <w:p w14:paraId="22B36107" w14:textId="77777777" w:rsidR="004B6B0D" w:rsidRPr="004A4393" w:rsidRDefault="004B6B0D" w:rsidP="004B6B0D">
      <w:pPr>
        <w:pStyle w:val="Prrafodelista"/>
        <w:jc w:val="both"/>
        <w:rPr>
          <w:sz w:val="20"/>
          <w:szCs w:val="20"/>
          <w:lang w:val="en-US"/>
        </w:rPr>
      </w:pPr>
    </w:p>
    <w:p w14:paraId="0519C9CD" w14:textId="6A11E1B5" w:rsidR="004A4393" w:rsidRDefault="004A4393" w:rsidP="004A4393">
      <w:pPr>
        <w:pStyle w:val="Prrafodelista"/>
        <w:numPr>
          <w:ilvl w:val="0"/>
          <w:numId w:val="13"/>
        </w:numPr>
        <w:jc w:val="both"/>
        <w:rPr>
          <w:sz w:val="20"/>
          <w:szCs w:val="20"/>
          <w:lang w:val="en-US"/>
        </w:rPr>
      </w:pPr>
      <w:proofErr w:type="spellStart"/>
      <w:r w:rsidRPr="00B43643">
        <w:rPr>
          <w:sz w:val="20"/>
          <w:szCs w:val="20"/>
          <w:lang w:val="en-US"/>
        </w:rPr>
        <w:t>Aldulaimi</w:t>
      </w:r>
      <w:proofErr w:type="spellEnd"/>
      <w:r>
        <w:rPr>
          <w:sz w:val="20"/>
          <w:szCs w:val="20"/>
          <w:lang w:val="en-US"/>
        </w:rPr>
        <w:t>,</w:t>
      </w:r>
      <w:r w:rsidRPr="00B43643">
        <w:rPr>
          <w:sz w:val="20"/>
          <w:szCs w:val="20"/>
          <w:lang w:val="en-US"/>
        </w:rPr>
        <w:t xml:space="preserve"> O</w:t>
      </w:r>
      <w:r>
        <w:rPr>
          <w:sz w:val="20"/>
          <w:szCs w:val="20"/>
          <w:lang w:val="en-US"/>
        </w:rPr>
        <w:t xml:space="preserve">. </w:t>
      </w:r>
      <w:r w:rsidRPr="00B43643">
        <w:rPr>
          <w:sz w:val="20"/>
          <w:szCs w:val="20"/>
          <w:lang w:val="en-US"/>
        </w:rPr>
        <w:t xml:space="preserve">A. </w:t>
      </w:r>
      <w:r>
        <w:rPr>
          <w:sz w:val="20"/>
          <w:szCs w:val="20"/>
          <w:lang w:val="en-US"/>
        </w:rPr>
        <w:t>“</w:t>
      </w:r>
      <w:r w:rsidRPr="00B43643">
        <w:rPr>
          <w:sz w:val="20"/>
          <w:szCs w:val="20"/>
          <w:lang w:val="en-US"/>
        </w:rPr>
        <w:t xml:space="preserve">General Overview of Phenolics from Plant to Laboratory, Good </w:t>
      </w:r>
      <w:proofErr w:type="spellStart"/>
      <w:r w:rsidRPr="00B43643">
        <w:rPr>
          <w:sz w:val="20"/>
          <w:szCs w:val="20"/>
          <w:lang w:val="en-US"/>
        </w:rPr>
        <w:t>Antibacterials</w:t>
      </w:r>
      <w:proofErr w:type="spellEnd"/>
      <w:r w:rsidRPr="00B43643">
        <w:rPr>
          <w:sz w:val="20"/>
          <w:szCs w:val="20"/>
          <w:lang w:val="en-US"/>
        </w:rPr>
        <w:t xml:space="preserve"> or Not</w:t>
      </w:r>
      <w:r>
        <w:rPr>
          <w:sz w:val="20"/>
          <w:szCs w:val="20"/>
          <w:lang w:val="en-US"/>
        </w:rPr>
        <w:t>”</w:t>
      </w:r>
      <w:r w:rsidRPr="00B43643">
        <w:rPr>
          <w:sz w:val="20"/>
          <w:szCs w:val="20"/>
          <w:lang w:val="en-US"/>
        </w:rPr>
        <w:t xml:space="preserve"> </w:t>
      </w:r>
      <w:proofErr w:type="spellStart"/>
      <w:r w:rsidRPr="00B43643">
        <w:rPr>
          <w:i/>
          <w:iCs/>
          <w:sz w:val="20"/>
          <w:szCs w:val="20"/>
          <w:lang w:val="en-US"/>
        </w:rPr>
        <w:t>Pharmacogn</w:t>
      </w:r>
      <w:proofErr w:type="spellEnd"/>
      <w:r w:rsidRPr="00B43643">
        <w:rPr>
          <w:i/>
          <w:iCs/>
          <w:sz w:val="20"/>
          <w:szCs w:val="20"/>
          <w:lang w:val="en-US"/>
        </w:rPr>
        <w:t xml:space="preserve"> Rev</w:t>
      </w:r>
      <w:r>
        <w:rPr>
          <w:sz w:val="20"/>
          <w:szCs w:val="20"/>
          <w:lang w:val="en-US"/>
        </w:rPr>
        <w:t xml:space="preserve">, vol. </w:t>
      </w:r>
      <w:r w:rsidRPr="00B43643">
        <w:rPr>
          <w:sz w:val="20"/>
          <w:szCs w:val="20"/>
          <w:lang w:val="en-US"/>
        </w:rPr>
        <w:t>11</w:t>
      </w:r>
      <w:r>
        <w:rPr>
          <w:sz w:val="20"/>
          <w:szCs w:val="20"/>
          <w:lang w:val="en-US"/>
        </w:rPr>
        <w:t xml:space="preserve">, no. </w:t>
      </w:r>
      <w:r w:rsidRPr="00B43643">
        <w:rPr>
          <w:sz w:val="20"/>
          <w:szCs w:val="20"/>
          <w:lang w:val="en-US"/>
        </w:rPr>
        <w:t>22</w:t>
      </w:r>
      <w:r>
        <w:rPr>
          <w:sz w:val="20"/>
          <w:szCs w:val="20"/>
          <w:lang w:val="en-US"/>
        </w:rPr>
        <w:t xml:space="preserve"> pp. </w:t>
      </w:r>
      <w:r w:rsidRPr="00B43643">
        <w:rPr>
          <w:sz w:val="20"/>
          <w:szCs w:val="20"/>
          <w:lang w:val="en-US"/>
        </w:rPr>
        <w:t xml:space="preserve">123-127. </w:t>
      </w:r>
      <w:proofErr w:type="gramStart"/>
      <w:r w:rsidRPr="00B43643">
        <w:rPr>
          <w:sz w:val="20"/>
          <w:szCs w:val="20"/>
          <w:lang w:val="en-US"/>
        </w:rPr>
        <w:t>doi:10.4103/phrev.phrev</w:t>
      </w:r>
      <w:proofErr w:type="gramEnd"/>
      <w:r w:rsidRPr="00B43643">
        <w:rPr>
          <w:sz w:val="20"/>
          <w:szCs w:val="20"/>
          <w:lang w:val="en-US"/>
        </w:rPr>
        <w:t>_43_16.</w:t>
      </w:r>
    </w:p>
    <w:p w14:paraId="4B0CCA86" w14:textId="77777777" w:rsidR="004B6B0D" w:rsidRPr="004A4393" w:rsidRDefault="004B6B0D" w:rsidP="004B6B0D">
      <w:pPr>
        <w:pStyle w:val="Prrafodelista"/>
        <w:jc w:val="both"/>
        <w:rPr>
          <w:sz w:val="20"/>
          <w:szCs w:val="20"/>
          <w:lang w:val="en-US"/>
        </w:rPr>
      </w:pPr>
    </w:p>
    <w:p w14:paraId="5EF8F854" w14:textId="44C2547D" w:rsidR="00AE1459" w:rsidRPr="004B6B0D" w:rsidRDefault="00C84EB4" w:rsidP="00C84EB4">
      <w:pPr>
        <w:pStyle w:val="Prrafodelista"/>
        <w:numPr>
          <w:ilvl w:val="0"/>
          <w:numId w:val="13"/>
        </w:numPr>
        <w:jc w:val="both"/>
        <w:rPr>
          <w:rStyle w:val="Hipervnculo"/>
          <w:color w:val="auto"/>
          <w:sz w:val="20"/>
          <w:szCs w:val="20"/>
          <w:u w:val="none"/>
          <w:lang w:val="en-US"/>
        </w:rPr>
      </w:pPr>
      <w:r w:rsidRPr="004A56E3">
        <w:rPr>
          <w:sz w:val="20"/>
          <w:szCs w:val="20"/>
          <w:lang w:val="en-US"/>
        </w:rPr>
        <w:t xml:space="preserve">“USED MINERAL-BASED CRANKCASE OIL - CHEMICAL AND PHYSICAL INFORMATION” Agency for Toxic Substances and Disease Registry. </w:t>
      </w:r>
      <w:hyperlink r:id="rId44" w:history="1">
        <w:r w:rsidRPr="004A56E3">
          <w:rPr>
            <w:rStyle w:val="Hipervnculo"/>
            <w:sz w:val="20"/>
            <w:szCs w:val="20"/>
            <w:lang w:val="en-US"/>
          </w:rPr>
          <w:t>https://www.atsdr.cdc.gov/toxprofiles/tp102-c3.pdf</w:t>
        </w:r>
      </w:hyperlink>
    </w:p>
    <w:p w14:paraId="48A6E281" w14:textId="77777777" w:rsidR="004B6B0D" w:rsidRPr="004B6B0D" w:rsidRDefault="004B6B0D" w:rsidP="004B6B0D">
      <w:pPr>
        <w:pStyle w:val="Prrafodelista"/>
        <w:rPr>
          <w:sz w:val="20"/>
          <w:szCs w:val="20"/>
          <w:lang w:val="en-US"/>
        </w:rPr>
      </w:pPr>
    </w:p>
    <w:p w14:paraId="6E302922" w14:textId="77777777" w:rsidR="004B6B0D" w:rsidRPr="004A56E3" w:rsidRDefault="004B6B0D" w:rsidP="004B6B0D">
      <w:pPr>
        <w:pStyle w:val="Prrafodelista"/>
        <w:jc w:val="both"/>
        <w:rPr>
          <w:sz w:val="20"/>
          <w:szCs w:val="20"/>
          <w:lang w:val="en-US"/>
        </w:rPr>
      </w:pPr>
    </w:p>
    <w:p w14:paraId="72A3EC53" w14:textId="5574B92A" w:rsidR="00C84EB4" w:rsidRDefault="00C84EB4" w:rsidP="00C84EB4">
      <w:pPr>
        <w:pStyle w:val="Prrafodelista"/>
        <w:numPr>
          <w:ilvl w:val="0"/>
          <w:numId w:val="13"/>
        </w:numPr>
        <w:jc w:val="both"/>
        <w:rPr>
          <w:sz w:val="20"/>
          <w:szCs w:val="20"/>
          <w:lang w:val="en-US"/>
        </w:rPr>
      </w:pPr>
      <w:r w:rsidRPr="004A56E3">
        <w:rPr>
          <w:sz w:val="20"/>
          <w:szCs w:val="20"/>
          <w:lang w:val="en-US"/>
        </w:rPr>
        <w:t xml:space="preserve">S.-T. Lu &amp; I. Kaplan, “Characterization of Motor Lubricating Oils and Their Oil–Water Partition” </w:t>
      </w:r>
      <w:r w:rsidRPr="004A56E3">
        <w:rPr>
          <w:i/>
          <w:iCs/>
          <w:sz w:val="20"/>
          <w:szCs w:val="20"/>
          <w:lang w:val="en-US"/>
        </w:rPr>
        <w:t>Environmental Forensics</w:t>
      </w:r>
      <w:r w:rsidRPr="004A56E3">
        <w:rPr>
          <w:sz w:val="20"/>
          <w:szCs w:val="20"/>
          <w:lang w:val="en-US"/>
        </w:rPr>
        <w:t>, vol. 9, no. 4, pp. 295-309, 2008. doi:10.1080/15275920802119441</w:t>
      </w:r>
    </w:p>
    <w:p w14:paraId="79F0731F" w14:textId="77777777" w:rsidR="004B6B0D" w:rsidRPr="004A56E3" w:rsidRDefault="004B6B0D" w:rsidP="004B6B0D">
      <w:pPr>
        <w:pStyle w:val="Prrafodelista"/>
        <w:jc w:val="both"/>
        <w:rPr>
          <w:sz w:val="20"/>
          <w:szCs w:val="20"/>
          <w:lang w:val="en-US"/>
        </w:rPr>
      </w:pPr>
    </w:p>
    <w:p w14:paraId="1697EE1F" w14:textId="187D5790" w:rsidR="00C84EB4" w:rsidRDefault="00C84EB4" w:rsidP="00C84EB4">
      <w:pPr>
        <w:pStyle w:val="Prrafodelista"/>
        <w:numPr>
          <w:ilvl w:val="0"/>
          <w:numId w:val="13"/>
        </w:numPr>
        <w:jc w:val="both"/>
        <w:rPr>
          <w:sz w:val="20"/>
          <w:szCs w:val="20"/>
          <w:lang w:val="en-US"/>
        </w:rPr>
      </w:pPr>
      <w:r w:rsidRPr="004A56E3">
        <w:rPr>
          <w:sz w:val="20"/>
          <w:szCs w:val="20"/>
          <w:lang w:val="en-US"/>
        </w:rPr>
        <w:t xml:space="preserve">H. Effendi, A. Munawaroh &amp; I. Puspa Ayu, “Crude oil spilled water treatment with </w:t>
      </w:r>
      <w:proofErr w:type="spellStart"/>
      <w:r w:rsidRPr="004A56E3">
        <w:rPr>
          <w:i/>
          <w:iCs/>
          <w:sz w:val="20"/>
          <w:szCs w:val="20"/>
          <w:lang w:val="en-US"/>
        </w:rPr>
        <w:t>Vetiveria</w:t>
      </w:r>
      <w:proofErr w:type="spellEnd"/>
      <w:r w:rsidRPr="004A56E3">
        <w:rPr>
          <w:i/>
          <w:iCs/>
          <w:sz w:val="20"/>
          <w:szCs w:val="20"/>
          <w:lang w:val="en-US"/>
        </w:rPr>
        <w:t xml:space="preserve"> </w:t>
      </w:r>
      <w:proofErr w:type="spellStart"/>
      <w:r w:rsidRPr="004A56E3">
        <w:rPr>
          <w:i/>
          <w:iCs/>
          <w:sz w:val="20"/>
          <w:szCs w:val="20"/>
          <w:lang w:val="en-US"/>
        </w:rPr>
        <w:t>zizanioides</w:t>
      </w:r>
      <w:proofErr w:type="spellEnd"/>
      <w:r w:rsidRPr="004A56E3">
        <w:rPr>
          <w:sz w:val="20"/>
          <w:szCs w:val="20"/>
          <w:lang w:val="en-US"/>
        </w:rPr>
        <w:t xml:space="preserve"> in floating wetland”, </w:t>
      </w:r>
      <w:r w:rsidRPr="004A56E3">
        <w:rPr>
          <w:i/>
          <w:iCs/>
          <w:sz w:val="20"/>
          <w:szCs w:val="20"/>
          <w:lang w:val="en-US"/>
        </w:rPr>
        <w:t>The Egyptian Journal of Aquatic Research</w:t>
      </w:r>
      <w:r w:rsidRPr="004A56E3">
        <w:rPr>
          <w:sz w:val="20"/>
          <w:szCs w:val="20"/>
          <w:lang w:val="en-US"/>
        </w:rPr>
        <w:t>, vol. 43, no. 3, pp. 185-193</w:t>
      </w:r>
      <w:r w:rsidR="00AA1199" w:rsidRPr="004A56E3">
        <w:rPr>
          <w:sz w:val="20"/>
          <w:szCs w:val="20"/>
          <w:lang w:val="en-US"/>
        </w:rPr>
        <w:t>,</w:t>
      </w:r>
      <w:r w:rsidRPr="004A56E3">
        <w:rPr>
          <w:sz w:val="20"/>
          <w:szCs w:val="20"/>
          <w:lang w:val="en-US"/>
        </w:rPr>
        <w:t xml:space="preserve"> 2017. </w:t>
      </w:r>
      <w:proofErr w:type="gramStart"/>
      <w:r w:rsidRPr="004A56E3">
        <w:rPr>
          <w:sz w:val="20"/>
          <w:szCs w:val="20"/>
          <w:lang w:val="en-US"/>
        </w:rPr>
        <w:t>doi:10.1016/j.ejar</w:t>
      </w:r>
      <w:proofErr w:type="gramEnd"/>
      <w:r w:rsidRPr="004A56E3">
        <w:rPr>
          <w:sz w:val="20"/>
          <w:szCs w:val="20"/>
          <w:lang w:val="en-US"/>
        </w:rPr>
        <w:t>.2017.08.003</w:t>
      </w:r>
    </w:p>
    <w:p w14:paraId="3A6E29D0" w14:textId="77777777" w:rsidR="004B6B0D" w:rsidRPr="004B6B0D" w:rsidRDefault="004B6B0D" w:rsidP="004B6B0D">
      <w:pPr>
        <w:pStyle w:val="Prrafodelista"/>
        <w:rPr>
          <w:sz w:val="20"/>
          <w:szCs w:val="20"/>
          <w:lang w:val="en-US"/>
        </w:rPr>
      </w:pPr>
    </w:p>
    <w:p w14:paraId="1B94E6FD" w14:textId="77777777" w:rsidR="004B6B0D" w:rsidRPr="004A56E3" w:rsidRDefault="004B6B0D" w:rsidP="004B6B0D">
      <w:pPr>
        <w:pStyle w:val="Prrafodelista"/>
        <w:jc w:val="both"/>
        <w:rPr>
          <w:sz w:val="20"/>
          <w:szCs w:val="20"/>
          <w:lang w:val="en-US"/>
        </w:rPr>
      </w:pPr>
    </w:p>
    <w:p w14:paraId="1421F6E4" w14:textId="3990F1AC" w:rsidR="00AA1199" w:rsidRPr="004B6B0D" w:rsidRDefault="00AA1199" w:rsidP="00C84EB4">
      <w:pPr>
        <w:pStyle w:val="Prrafodelista"/>
        <w:numPr>
          <w:ilvl w:val="0"/>
          <w:numId w:val="13"/>
        </w:numPr>
        <w:jc w:val="both"/>
        <w:rPr>
          <w:rStyle w:val="Hipervnculo"/>
          <w:color w:val="auto"/>
          <w:sz w:val="20"/>
          <w:szCs w:val="20"/>
          <w:u w:val="none"/>
          <w:lang w:val="es-MX"/>
        </w:rPr>
      </w:pPr>
      <w:r w:rsidRPr="004A56E3">
        <w:rPr>
          <w:sz w:val="20"/>
          <w:szCs w:val="20"/>
          <w:lang w:val="es-MX"/>
        </w:rPr>
        <w:lastRenderedPageBreak/>
        <w:t xml:space="preserve">C. Infante, “Contaminación de suelos y biorremediación en Venezuela”, </w:t>
      </w:r>
      <w:proofErr w:type="spellStart"/>
      <w:r w:rsidRPr="004A56E3">
        <w:rPr>
          <w:i/>
          <w:iCs/>
          <w:sz w:val="20"/>
          <w:szCs w:val="20"/>
          <w:lang w:val="es-MX"/>
        </w:rPr>
        <w:t>Venesuelos</w:t>
      </w:r>
      <w:proofErr w:type="spellEnd"/>
      <w:r w:rsidRPr="004A56E3">
        <w:rPr>
          <w:sz w:val="20"/>
          <w:szCs w:val="20"/>
          <w:lang w:val="es-MX"/>
        </w:rPr>
        <w:t xml:space="preserve">, vol. 11, no. 1-2, pp. 25-30, 2003 </w:t>
      </w:r>
      <w:hyperlink r:id="rId45" w:history="1">
        <w:r w:rsidRPr="004A56E3">
          <w:rPr>
            <w:rStyle w:val="Hipervnculo"/>
            <w:sz w:val="20"/>
            <w:szCs w:val="20"/>
            <w:lang w:val="es-MX"/>
          </w:rPr>
          <w:t>http://saber.ucv.ve/ojs/index.php/rev_venes/article/view/962</w:t>
        </w:r>
      </w:hyperlink>
    </w:p>
    <w:p w14:paraId="08943124" w14:textId="77777777" w:rsidR="004B6B0D" w:rsidRPr="004A56E3" w:rsidRDefault="004B6B0D" w:rsidP="004B6B0D">
      <w:pPr>
        <w:pStyle w:val="Prrafodelista"/>
        <w:jc w:val="both"/>
        <w:rPr>
          <w:sz w:val="20"/>
          <w:szCs w:val="20"/>
          <w:lang w:val="es-MX"/>
        </w:rPr>
      </w:pPr>
    </w:p>
    <w:p w14:paraId="6AB28D71" w14:textId="382DD838" w:rsidR="00AA1199" w:rsidRPr="004B6B0D" w:rsidRDefault="00AA1199" w:rsidP="00C84EB4">
      <w:pPr>
        <w:pStyle w:val="Prrafodelista"/>
        <w:numPr>
          <w:ilvl w:val="0"/>
          <w:numId w:val="13"/>
        </w:numPr>
        <w:jc w:val="both"/>
        <w:rPr>
          <w:rStyle w:val="Hipervnculo"/>
          <w:color w:val="auto"/>
          <w:sz w:val="20"/>
          <w:szCs w:val="20"/>
          <w:u w:val="none"/>
          <w:lang w:val="en-US"/>
        </w:rPr>
      </w:pPr>
      <w:r w:rsidRPr="004A56E3">
        <w:rPr>
          <w:sz w:val="20"/>
          <w:szCs w:val="20"/>
          <w:lang w:val="en-US"/>
        </w:rPr>
        <w:t xml:space="preserve">K. </w:t>
      </w:r>
      <w:proofErr w:type="spellStart"/>
      <w:r w:rsidRPr="004A56E3">
        <w:rPr>
          <w:sz w:val="20"/>
          <w:szCs w:val="20"/>
          <w:lang w:val="en-US"/>
        </w:rPr>
        <w:t>Plohl</w:t>
      </w:r>
      <w:proofErr w:type="spellEnd"/>
      <w:r w:rsidRPr="004A56E3">
        <w:rPr>
          <w:sz w:val="20"/>
          <w:szCs w:val="20"/>
          <w:lang w:val="en-US"/>
        </w:rPr>
        <w:t xml:space="preserve">, H. </w:t>
      </w:r>
      <w:proofErr w:type="spellStart"/>
      <w:r w:rsidRPr="004A56E3">
        <w:rPr>
          <w:sz w:val="20"/>
          <w:szCs w:val="20"/>
          <w:lang w:val="en-US"/>
        </w:rPr>
        <w:t>Leskovšek</w:t>
      </w:r>
      <w:proofErr w:type="spellEnd"/>
      <w:r w:rsidRPr="004A56E3">
        <w:rPr>
          <w:sz w:val="20"/>
          <w:szCs w:val="20"/>
          <w:lang w:val="en-US"/>
        </w:rPr>
        <w:t xml:space="preserve"> &amp; M. </w:t>
      </w:r>
      <w:proofErr w:type="spellStart"/>
      <w:r w:rsidRPr="004A56E3">
        <w:rPr>
          <w:sz w:val="20"/>
          <w:szCs w:val="20"/>
          <w:lang w:val="en-US"/>
        </w:rPr>
        <w:t>Bricelj</w:t>
      </w:r>
      <w:proofErr w:type="spellEnd"/>
      <w:r w:rsidRPr="004A56E3">
        <w:rPr>
          <w:sz w:val="20"/>
          <w:szCs w:val="20"/>
          <w:lang w:val="en-US"/>
        </w:rPr>
        <w:t xml:space="preserve">, “Biological degradation of motor oil in water” </w:t>
      </w:r>
      <w:r w:rsidRPr="004A56E3">
        <w:rPr>
          <w:i/>
          <w:iCs/>
          <w:sz w:val="20"/>
          <w:szCs w:val="20"/>
          <w:lang w:val="en-US"/>
        </w:rPr>
        <w:t xml:space="preserve">Acta </w:t>
      </w:r>
      <w:proofErr w:type="spellStart"/>
      <w:r w:rsidRPr="004A56E3">
        <w:rPr>
          <w:i/>
          <w:iCs/>
          <w:sz w:val="20"/>
          <w:szCs w:val="20"/>
          <w:lang w:val="en-US"/>
        </w:rPr>
        <w:t>Chimica</w:t>
      </w:r>
      <w:proofErr w:type="spellEnd"/>
      <w:r w:rsidRPr="004A56E3">
        <w:rPr>
          <w:i/>
          <w:iCs/>
          <w:sz w:val="20"/>
          <w:szCs w:val="20"/>
          <w:lang w:val="en-US"/>
        </w:rPr>
        <w:t xml:space="preserve"> </w:t>
      </w:r>
      <w:proofErr w:type="spellStart"/>
      <w:r w:rsidRPr="004A56E3">
        <w:rPr>
          <w:i/>
          <w:iCs/>
          <w:sz w:val="20"/>
          <w:szCs w:val="20"/>
          <w:lang w:val="en-US"/>
        </w:rPr>
        <w:t>Slovenica</w:t>
      </w:r>
      <w:proofErr w:type="spellEnd"/>
      <w:r w:rsidRPr="004A56E3">
        <w:rPr>
          <w:sz w:val="20"/>
          <w:szCs w:val="20"/>
          <w:lang w:val="en-US"/>
        </w:rPr>
        <w:t xml:space="preserve">, vol. 49, no. 2, pp. 279-289, 2002. </w:t>
      </w:r>
      <w:hyperlink r:id="rId46" w:history="1">
        <w:r w:rsidRPr="004A56E3">
          <w:rPr>
            <w:rStyle w:val="Hipervnculo"/>
            <w:sz w:val="20"/>
            <w:szCs w:val="20"/>
            <w:lang w:val="en-US"/>
          </w:rPr>
          <w:t>https://acta-arhiv.chem-soc.si/49/49-2-279.pdf</w:t>
        </w:r>
      </w:hyperlink>
    </w:p>
    <w:p w14:paraId="3253FED4" w14:textId="77777777" w:rsidR="004B6B0D" w:rsidRPr="004B6B0D" w:rsidRDefault="004B6B0D" w:rsidP="004B6B0D">
      <w:pPr>
        <w:pStyle w:val="Prrafodelista"/>
        <w:rPr>
          <w:sz w:val="20"/>
          <w:szCs w:val="20"/>
          <w:lang w:val="en-US"/>
        </w:rPr>
      </w:pPr>
    </w:p>
    <w:p w14:paraId="51CCA147" w14:textId="77777777" w:rsidR="004B6B0D" w:rsidRPr="004A56E3" w:rsidRDefault="004B6B0D" w:rsidP="004B6B0D">
      <w:pPr>
        <w:pStyle w:val="Prrafodelista"/>
        <w:jc w:val="both"/>
        <w:rPr>
          <w:sz w:val="20"/>
          <w:szCs w:val="20"/>
          <w:lang w:val="en-US"/>
        </w:rPr>
      </w:pPr>
    </w:p>
    <w:p w14:paraId="35716178" w14:textId="0C5E2AB8" w:rsidR="00AA1199" w:rsidRDefault="00AA1199" w:rsidP="00C84EB4">
      <w:pPr>
        <w:pStyle w:val="Prrafodelista"/>
        <w:numPr>
          <w:ilvl w:val="0"/>
          <w:numId w:val="13"/>
        </w:numPr>
        <w:jc w:val="both"/>
        <w:rPr>
          <w:sz w:val="20"/>
          <w:szCs w:val="20"/>
          <w:lang w:val="en-US"/>
        </w:rPr>
      </w:pPr>
      <w:r w:rsidRPr="004A56E3">
        <w:rPr>
          <w:sz w:val="20"/>
          <w:szCs w:val="20"/>
          <w:lang w:val="de-DE"/>
        </w:rPr>
        <w:t>R. Brandt, N. Merkl,</w:t>
      </w:r>
      <w:r w:rsidR="00C4502B" w:rsidRPr="004A56E3">
        <w:rPr>
          <w:sz w:val="20"/>
          <w:szCs w:val="20"/>
          <w:lang w:val="de-DE"/>
        </w:rPr>
        <w:t xml:space="preserve"> R.</w:t>
      </w:r>
      <w:r w:rsidRPr="004A56E3">
        <w:rPr>
          <w:sz w:val="20"/>
          <w:szCs w:val="20"/>
          <w:lang w:val="de-DE"/>
        </w:rPr>
        <w:t xml:space="preserve"> Schultze-Kraft, </w:t>
      </w:r>
      <w:r w:rsidR="00C4502B" w:rsidRPr="004A56E3">
        <w:rPr>
          <w:sz w:val="20"/>
          <w:szCs w:val="20"/>
          <w:lang w:val="de-DE"/>
        </w:rPr>
        <w:t>C.</w:t>
      </w:r>
      <w:r w:rsidRPr="004A56E3">
        <w:rPr>
          <w:sz w:val="20"/>
          <w:szCs w:val="20"/>
          <w:lang w:val="de-DE"/>
        </w:rPr>
        <w:t xml:space="preserve"> Infante</w:t>
      </w:r>
      <w:r w:rsidR="00C4502B" w:rsidRPr="004A56E3">
        <w:rPr>
          <w:sz w:val="20"/>
          <w:szCs w:val="20"/>
          <w:lang w:val="de-DE"/>
        </w:rPr>
        <w:t xml:space="preserve"> &amp; G.</w:t>
      </w:r>
      <w:r w:rsidRPr="004A56E3">
        <w:rPr>
          <w:sz w:val="20"/>
          <w:szCs w:val="20"/>
          <w:lang w:val="de-DE"/>
        </w:rPr>
        <w:t xml:space="preserve"> Broll, G.</w:t>
      </w:r>
      <w:r w:rsidR="00C4502B" w:rsidRPr="004A56E3">
        <w:rPr>
          <w:sz w:val="20"/>
          <w:szCs w:val="20"/>
          <w:lang w:val="de-DE"/>
        </w:rPr>
        <w:t xml:space="preserve"> “P</w:t>
      </w:r>
      <w:r w:rsidRPr="004A56E3">
        <w:rPr>
          <w:sz w:val="20"/>
          <w:szCs w:val="20"/>
          <w:lang w:val="de-DE"/>
        </w:rPr>
        <w:t xml:space="preserve">otential of vetiver (Vetiveria zizanioides (L.) </w:t>
      </w:r>
      <w:r w:rsidRPr="004A56E3">
        <w:rPr>
          <w:sz w:val="20"/>
          <w:szCs w:val="20"/>
          <w:lang w:val="en-US"/>
        </w:rPr>
        <w:t>Nash) for phytoremediation of petroleum hydrocarbon-contaminated soils in Venezuela</w:t>
      </w:r>
      <w:r w:rsidR="00C4502B" w:rsidRPr="004A56E3">
        <w:rPr>
          <w:sz w:val="20"/>
          <w:szCs w:val="20"/>
          <w:lang w:val="en-US"/>
        </w:rPr>
        <w:t>”</w:t>
      </w:r>
      <w:r w:rsidRPr="004A56E3">
        <w:rPr>
          <w:sz w:val="20"/>
          <w:szCs w:val="20"/>
          <w:lang w:val="en-US"/>
        </w:rPr>
        <w:t xml:space="preserve"> </w:t>
      </w:r>
      <w:r w:rsidRPr="004A56E3">
        <w:rPr>
          <w:i/>
          <w:iCs/>
          <w:sz w:val="20"/>
          <w:szCs w:val="20"/>
          <w:lang w:val="en-US"/>
        </w:rPr>
        <w:t>International Journal of Phytoremediation</w:t>
      </w:r>
      <w:r w:rsidRPr="004A56E3">
        <w:rPr>
          <w:sz w:val="20"/>
          <w:szCs w:val="20"/>
          <w:lang w:val="en-US"/>
        </w:rPr>
        <w:t xml:space="preserve">, </w:t>
      </w:r>
      <w:r w:rsidR="00C4502B" w:rsidRPr="004A56E3">
        <w:rPr>
          <w:sz w:val="20"/>
          <w:szCs w:val="20"/>
          <w:lang w:val="en-US"/>
        </w:rPr>
        <w:t xml:space="preserve">vol. </w:t>
      </w:r>
      <w:r w:rsidRPr="004A56E3">
        <w:rPr>
          <w:sz w:val="20"/>
          <w:szCs w:val="20"/>
          <w:lang w:val="en-US"/>
        </w:rPr>
        <w:t>8</w:t>
      </w:r>
      <w:r w:rsidR="00C4502B" w:rsidRPr="004A56E3">
        <w:rPr>
          <w:sz w:val="20"/>
          <w:szCs w:val="20"/>
          <w:lang w:val="en-US"/>
        </w:rPr>
        <w:t xml:space="preserve">, no. </w:t>
      </w:r>
      <w:r w:rsidRPr="004A56E3">
        <w:rPr>
          <w:sz w:val="20"/>
          <w:szCs w:val="20"/>
          <w:lang w:val="en-US"/>
        </w:rPr>
        <w:t xml:space="preserve">4, </w:t>
      </w:r>
      <w:r w:rsidR="00C4502B" w:rsidRPr="004A56E3">
        <w:rPr>
          <w:sz w:val="20"/>
          <w:szCs w:val="20"/>
          <w:lang w:val="en-US"/>
        </w:rPr>
        <w:t xml:space="preserve">pp. </w:t>
      </w:r>
      <w:r w:rsidRPr="004A56E3">
        <w:rPr>
          <w:sz w:val="20"/>
          <w:szCs w:val="20"/>
          <w:lang w:val="en-US"/>
        </w:rPr>
        <w:t>273-284</w:t>
      </w:r>
      <w:r w:rsidR="00C4502B" w:rsidRPr="004A56E3">
        <w:rPr>
          <w:sz w:val="20"/>
          <w:szCs w:val="20"/>
          <w:lang w:val="en-US"/>
        </w:rPr>
        <w:t>, 2006.</w:t>
      </w:r>
      <w:r w:rsidRPr="004A56E3">
        <w:rPr>
          <w:sz w:val="20"/>
          <w:szCs w:val="20"/>
          <w:lang w:val="en-US"/>
        </w:rPr>
        <w:t xml:space="preserve"> DOI: 10.1080/15226510600992808</w:t>
      </w:r>
    </w:p>
    <w:p w14:paraId="13998E77" w14:textId="77777777" w:rsidR="004B6B0D" w:rsidRPr="004A56E3" w:rsidRDefault="004B6B0D" w:rsidP="004B6B0D">
      <w:pPr>
        <w:pStyle w:val="Prrafodelista"/>
        <w:jc w:val="both"/>
        <w:rPr>
          <w:sz w:val="20"/>
          <w:szCs w:val="20"/>
          <w:lang w:val="en-US"/>
        </w:rPr>
      </w:pPr>
    </w:p>
    <w:p w14:paraId="5F9B612B" w14:textId="04FB38DC" w:rsidR="00B37819" w:rsidRPr="004B6B0D" w:rsidRDefault="00AA1199" w:rsidP="00B37819">
      <w:pPr>
        <w:pStyle w:val="Prrafodelista"/>
        <w:numPr>
          <w:ilvl w:val="0"/>
          <w:numId w:val="13"/>
        </w:numPr>
        <w:jc w:val="both"/>
        <w:rPr>
          <w:rStyle w:val="Hipervnculo"/>
          <w:color w:val="auto"/>
          <w:sz w:val="20"/>
          <w:szCs w:val="20"/>
          <w:u w:val="none"/>
        </w:rPr>
      </w:pPr>
      <w:r w:rsidRPr="004A56E3">
        <w:rPr>
          <w:sz w:val="20"/>
          <w:szCs w:val="20"/>
          <w:lang w:val="en-US"/>
        </w:rPr>
        <w:t>SINTEF</w:t>
      </w:r>
      <w:r w:rsidR="00C4502B" w:rsidRPr="004A56E3">
        <w:rPr>
          <w:sz w:val="20"/>
          <w:szCs w:val="20"/>
          <w:lang w:val="en-US"/>
        </w:rPr>
        <w:t xml:space="preserve">, </w:t>
      </w:r>
      <w:r w:rsidRPr="004A56E3">
        <w:rPr>
          <w:i/>
          <w:iCs/>
          <w:sz w:val="20"/>
          <w:szCs w:val="20"/>
          <w:lang w:val="en-US"/>
        </w:rPr>
        <w:t>Crude Oil Emulsifying Bacteria</w:t>
      </w:r>
      <w:r w:rsidR="00C4502B" w:rsidRPr="004A56E3">
        <w:rPr>
          <w:sz w:val="20"/>
          <w:szCs w:val="20"/>
          <w:lang w:val="en-US"/>
        </w:rPr>
        <w:t xml:space="preserve">, 2010. </w:t>
      </w:r>
      <w:hyperlink r:id="rId47" w:history="1">
        <w:r w:rsidR="00C4502B" w:rsidRPr="004A56E3">
          <w:rPr>
            <w:rStyle w:val="Hipervnculo"/>
            <w:sz w:val="20"/>
            <w:szCs w:val="20"/>
          </w:rPr>
          <w:t>https://www.sintef.no/globalassets/project/oilandgas/pdf/crude-oil-emulsifying-bacteria.pdf</w:t>
        </w:r>
      </w:hyperlink>
    </w:p>
    <w:p w14:paraId="6CB4A5D3" w14:textId="77777777" w:rsidR="004B6B0D" w:rsidRPr="004B6B0D" w:rsidRDefault="004B6B0D" w:rsidP="004B6B0D">
      <w:pPr>
        <w:pStyle w:val="Prrafodelista"/>
        <w:rPr>
          <w:sz w:val="20"/>
          <w:szCs w:val="20"/>
        </w:rPr>
      </w:pPr>
    </w:p>
    <w:p w14:paraId="34C10A4B" w14:textId="77777777" w:rsidR="004B6B0D" w:rsidRPr="004A56E3" w:rsidRDefault="004B6B0D" w:rsidP="004B6B0D">
      <w:pPr>
        <w:pStyle w:val="Prrafodelista"/>
        <w:jc w:val="both"/>
        <w:rPr>
          <w:sz w:val="20"/>
          <w:szCs w:val="20"/>
        </w:rPr>
      </w:pPr>
    </w:p>
    <w:p w14:paraId="00CDDB79" w14:textId="4717CAF0" w:rsidR="00B37819" w:rsidRDefault="00B37819" w:rsidP="00B37819">
      <w:pPr>
        <w:pStyle w:val="Prrafodelista"/>
        <w:numPr>
          <w:ilvl w:val="0"/>
          <w:numId w:val="13"/>
        </w:numPr>
        <w:jc w:val="both"/>
        <w:rPr>
          <w:sz w:val="20"/>
          <w:szCs w:val="20"/>
          <w:lang w:val="en-US"/>
        </w:rPr>
      </w:pPr>
      <w:r w:rsidRPr="004A56E3">
        <w:rPr>
          <w:sz w:val="20"/>
          <w:szCs w:val="20"/>
          <w:lang w:val="pt-BR"/>
        </w:rPr>
        <w:t xml:space="preserve">H. </w:t>
      </w:r>
      <w:proofErr w:type="spellStart"/>
      <w:r w:rsidRPr="004A56E3">
        <w:rPr>
          <w:sz w:val="20"/>
          <w:szCs w:val="20"/>
          <w:lang w:val="pt-BR"/>
        </w:rPr>
        <w:t>Malhotra</w:t>
      </w:r>
      <w:proofErr w:type="spellEnd"/>
      <w:r w:rsidRPr="004A56E3">
        <w:rPr>
          <w:sz w:val="20"/>
          <w:szCs w:val="20"/>
          <w:lang w:val="pt-BR"/>
        </w:rPr>
        <w:t xml:space="preserve">, </w:t>
      </w:r>
      <w:proofErr w:type="spellStart"/>
      <w:r w:rsidRPr="004A56E3">
        <w:rPr>
          <w:sz w:val="20"/>
          <w:szCs w:val="20"/>
          <w:lang w:val="pt-BR"/>
        </w:rPr>
        <w:t>Vandana</w:t>
      </w:r>
      <w:proofErr w:type="spellEnd"/>
      <w:r w:rsidRPr="004A56E3">
        <w:rPr>
          <w:sz w:val="20"/>
          <w:szCs w:val="20"/>
          <w:lang w:val="pt-BR"/>
        </w:rPr>
        <w:t xml:space="preserve">, S. Sharma &amp; R. </w:t>
      </w:r>
      <w:proofErr w:type="spellStart"/>
      <w:r w:rsidRPr="004A56E3">
        <w:rPr>
          <w:sz w:val="20"/>
          <w:szCs w:val="20"/>
          <w:lang w:val="pt-BR"/>
        </w:rPr>
        <w:t>Pandey</w:t>
      </w:r>
      <w:proofErr w:type="spellEnd"/>
      <w:r w:rsidRPr="004A56E3">
        <w:rPr>
          <w:sz w:val="20"/>
          <w:szCs w:val="20"/>
          <w:lang w:val="pt-BR"/>
        </w:rPr>
        <w:t xml:space="preserve"> (2018). </w:t>
      </w:r>
      <w:r w:rsidRPr="004A56E3">
        <w:rPr>
          <w:sz w:val="20"/>
          <w:szCs w:val="20"/>
          <w:lang w:val="en-US"/>
        </w:rPr>
        <w:t xml:space="preserve">“Phosphorus Nutrition: Plant Growth in Response to Deficiency and Excess” </w:t>
      </w:r>
      <w:r w:rsidRPr="004A56E3">
        <w:rPr>
          <w:i/>
          <w:iCs/>
          <w:sz w:val="20"/>
          <w:szCs w:val="20"/>
          <w:lang w:val="en-US"/>
        </w:rPr>
        <w:t>Plant Nutrients and Abiotic Stress Tolerance</w:t>
      </w:r>
      <w:r w:rsidRPr="004A56E3">
        <w:rPr>
          <w:sz w:val="20"/>
          <w:szCs w:val="20"/>
          <w:lang w:val="en-US"/>
        </w:rPr>
        <w:t xml:space="preserve">, </w:t>
      </w:r>
      <w:r w:rsidR="002D7B8D" w:rsidRPr="004A56E3">
        <w:rPr>
          <w:sz w:val="20"/>
          <w:szCs w:val="20"/>
          <w:lang w:val="en-US"/>
        </w:rPr>
        <w:t xml:space="preserve">pp. </w:t>
      </w:r>
      <w:r w:rsidRPr="004A56E3">
        <w:rPr>
          <w:sz w:val="20"/>
          <w:szCs w:val="20"/>
          <w:lang w:val="en-US"/>
        </w:rPr>
        <w:t>171–190</w:t>
      </w:r>
      <w:r w:rsidR="002D7B8D" w:rsidRPr="004A56E3">
        <w:rPr>
          <w:sz w:val="20"/>
          <w:szCs w:val="20"/>
          <w:lang w:val="en-US"/>
        </w:rPr>
        <w:t>, 2018.</w:t>
      </w:r>
      <w:r w:rsidRPr="004A56E3">
        <w:rPr>
          <w:sz w:val="20"/>
          <w:szCs w:val="20"/>
          <w:lang w:val="en-US"/>
        </w:rPr>
        <w:t xml:space="preserve"> doi:10.1007/978-981-10-9044-8_7</w:t>
      </w:r>
    </w:p>
    <w:p w14:paraId="76D139EB" w14:textId="77777777" w:rsidR="004B6B0D" w:rsidRPr="004A56E3" w:rsidRDefault="004B6B0D" w:rsidP="004B6B0D">
      <w:pPr>
        <w:pStyle w:val="Prrafodelista"/>
        <w:jc w:val="both"/>
        <w:rPr>
          <w:sz w:val="20"/>
          <w:szCs w:val="20"/>
          <w:lang w:val="en-US"/>
        </w:rPr>
      </w:pPr>
    </w:p>
    <w:p w14:paraId="282E96D7" w14:textId="53A7D951" w:rsidR="00B37819" w:rsidRDefault="009D13C9" w:rsidP="00B37819">
      <w:pPr>
        <w:pStyle w:val="Prrafodelista"/>
        <w:numPr>
          <w:ilvl w:val="0"/>
          <w:numId w:val="13"/>
        </w:numPr>
        <w:jc w:val="both"/>
        <w:rPr>
          <w:sz w:val="20"/>
          <w:szCs w:val="20"/>
          <w:lang w:val="en-US"/>
        </w:rPr>
      </w:pPr>
      <w:r w:rsidRPr="004A56E3">
        <w:rPr>
          <w:sz w:val="20"/>
          <w:szCs w:val="20"/>
          <w:lang w:val="en-US"/>
        </w:rPr>
        <w:t xml:space="preserve">B. </w:t>
      </w:r>
      <w:r w:rsidR="00B37819" w:rsidRPr="004A56E3">
        <w:rPr>
          <w:sz w:val="20"/>
          <w:szCs w:val="20"/>
          <w:lang w:val="en-US"/>
        </w:rPr>
        <w:t xml:space="preserve">Boström, </w:t>
      </w:r>
      <w:r w:rsidRPr="004A56E3">
        <w:rPr>
          <w:sz w:val="20"/>
          <w:szCs w:val="20"/>
          <w:lang w:val="en-US"/>
        </w:rPr>
        <w:t>G.</w:t>
      </w:r>
      <w:r w:rsidR="00B37819" w:rsidRPr="004A56E3">
        <w:rPr>
          <w:sz w:val="20"/>
          <w:szCs w:val="20"/>
          <w:lang w:val="en-US"/>
        </w:rPr>
        <w:t xml:space="preserve"> Persson</w:t>
      </w:r>
      <w:r w:rsidRPr="004A56E3">
        <w:rPr>
          <w:sz w:val="20"/>
          <w:szCs w:val="20"/>
          <w:lang w:val="en-US"/>
        </w:rPr>
        <w:t xml:space="preserve"> </w:t>
      </w:r>
      <w:r w:rsidR="00B37819" w:rsidRPr="004A56E3">
        <w:rPr>
          <w:sz w:val="20"/>
          <w:szCs w:val="20"/>
          <w:lang w:val="en-US"/>
        </w:rPr>
        <w:t xml:space="preserve">&amp; </w:t>
      </w:r>
      <w:r w:rsidRPr="004A56E3">
        <w:rPr>
          <w:sz w:val="20"/>
          <w:szCs w:val="20"/>
          <w:lang w:val="en-US"/>
        </w:rPr>
        <w:t xml:space="preserve">B. </w:t>
      </w:r>
      <w:proofErr w:type="spellStart"/>
      <w:r w:rsidR="00B37819" w:rsidRPr="004A56E3">
        <w:rPr>
          <w:sz w:val="20"/>
          <w:szCs w:val="20"/>
          <w:lang w:val="en-US"/>
        </w:rPr>
        <w:t>Broberg</w:t>
      </w:r>
      <w:proofErr w:type="spellEnd"/>
      <w:r w:rsidR="00B37819" w:rsidRPr="004A56E3">
        <w:rPr>
          <w:sz w:val="20"/>
          <w:szCs w:val="20"/>
          <w:lang w:val="en-US"/>
        </w:rPr>
        <w:t>,</w:t>
      </w:r>
      <w:r w:rsidRPr="004A56E3">
        <w:rPr>
          <w:sz w:val="20"/>
          <w:szCs w:val="20"/>
          <w:lang w:val="en-US"/>
        </w:rPr>
        <w:t xml:space="preserve"> “</w:t>
      </w:r>
      <w:r w:rsidR="00B37819" w:rsidRPr="004A56E3">
        <w:rPr>
          <w:sz w:val="20"/>
          <w:szCs w:val="20"/>
          <w:lang w:val="en-US"/>
        </w:rPr>
        <w:t>Bioavailability of different phosphorus forms in freshwater systems</w:t>
      </w:r>
      <w:r w:rsidRPr="004A56E3">
        <w:rPr>
          <w:sz w:val="20"/>
          <w:szCs w:val="20"/>
          <w:lang w:val="en-US"/>
        </w:rPr>
        <w:t>”,</w:t>
      </w:r>
      <w:r w:rsidR="00B37819" w:rsidRPr="004A56E3">
        <w:rPr>
          <w:sz w:val="20"/>
          <w:szCs w:val="20"/>
          <w:lang w:val="en-US"/>
        </w:rPr>
        <w:t xml:space="preserve"> </w:t>
      </w:r>
      <w:proofErr w:type="spellStart"/>
      <w:r w:rsidR="00B37819" w:rsidRPr="004A56E3">
        <w:rPr>
          <w:i/>
          <w:iCs/>
          <w:sz w:val="20"/>
          <w:szCs w:val="20"/>
          <w:lang w:val="en-US"/>
        </w:rPr>
        <w:t>Hydrobiologia</w:t>
      </w:r>
      <w:proofErr w:type="spellEnd"/>
      <w:r w:rsidR="00B37819" w:rsidRPr="004A56E3">
        <w:rPr>
          <w:sz w:val="20"/>
          <w:szCs w:val="20"/>
          <w:lang w:val="en-US"/>
        </w:rPr>
        <w:t xml:space="preserve">, </w:t>
      </w:r>
      <w:r w:rsidRPr="004A56E3">
        <w:rPr>
          <w:sz w:val="20"/>
          <w:szCs w:val="20"/>
          <w:lang w:val="en-US"/>
        </w:rPr>
        <w:t xml:space="preserve">vol. </w:t>
      </w:r>
      <w:r w:rsidR="00B37819" w:rsidRPr="004A56E3">
        <w:rPr>
          <w:sz w:val="20"/>
          <w:szCs w:val="20"/>
          <w:lang w:val="en-US"/>
        </w:rPr>
        <w:t>170</w:t>
      </w:r>
      <w:r w:rsidRPr="004A56E3">
        <w:rPr>
          <w:sz w:val="20"/>
          <w:szCs w:val="20"/>
          <w:lang w:val="en-US"/>
        </w:rPr>
        <w:t xml:space="preserve">, no. </w:t>
      </w:r>
      <w:r w:rsidR="00B37819" w:rsidRPr="004A56E3">
        <w:rPr>
          <w:sz w:val="20"/>
          <w:szCs w:val="20"/>
          <w:lang w:val="en-US"/>
        </w:rPr>
        <w:t xml:space="preserve">1, </w:t>
      </w:r>
      <w:r w:rsidRPr="004A56E3">
        <w:rPr>
          <w:sz w:val="20"/>
          <w:szCs w:val="20"/>
          <w:lang w:val="en-US"/>
        </w:rPr>
        <w:t xml:space="preserve">pp. </w:t>
      </w:r>
      <w:r w:rsidR="00B37819" w:rsidRPr="004A56E3">
        <w:rPr>
          <w:sz w:val="20"/>
          <w:szCs w:val="20"/>
          <w:lang w:val="en-US"/>
        </w:rPr>
        <w:t>133</w:t>
      </w:r>
      <w:r w:rsidRPr="004A56E3">
        <w:rPr>
          <w:sz w:val="20"/>
          <w:szCs w:val="20"/>
          <w:lang w:val="en-US"/>
        </w:rPr>
        <w:t>-</w:t>
      </w:r>
      <w:r w:rsidR="00B37819" w:rsidRPr="004A56E3">
        <w:rPr>
          <w:sz w:val="20"/>
          <w:szCs w:val="20"/>
          <w:lang w:val="en-US"/>
        </w:rPr>
        <w:t>155</w:t>
      </w:r>
      <w:r w:rsidRPr="004A56E3">
        <w:rPr>
          <w:sz w:val="20"/>
          <w:szCs w:val="20"/>
          <w:lang w:val="en-US"/>
        </w:rPr>
        <w:t>, 1988.</w:t>
      </w:r>
      <w:r w:rsidR="00B37819" w:rsidRPr="004A56E3">
        <w:rPr>
          <w:sz w:val="20"/>
          <w:szCs w:val="20"/>
          <w:lang w:val="en-US"/>
        </w:rPr>
        <w:t xml:space="preserve"> doi:10.1007/bf00024902</w:t>
      </w:r>
    </w:p>
    <w:p w14:paraId="2A584522" w14:textId="77777777" w:rsidR="004B6B0D" w:rsidRPr="004B6B0D" w:rsidRDefault="004B6B0D" w:rsidP="004B6B0D">
      <w:pPr>
        <w:pStyle w:val="Prrafodelista"/>
        <w:rPr>
          <w:sz w:val="20"/>
          <w:szCs w:val="20"/>
          <w:lang w:val="en-US"/>
        </w:rPr>
      </w:pPr>
    </w:p>
    <w:p w14:paraId="6948D675" w14:textId="77777777" w:rsidR="004B6B0D" w:rsidRPr="004A56E3" w:rsidRDefault="004B6B0D" w:rsidP="004B6B0D">
      <w:pPr>
        <w:pStyle w:val="Prrafodelista"/>
        <w:jc w:val="both"/>
        <w:rPr>
          <w:sz w:val="20"/>
          <w:szCs w:val="20"/>
          <w:lang w:val="en-US"/>
        </w:rPr>
      </w:pPr>
    </w:p>
    <w:p w14:paraId="33D48BDE" w14:textId="5580A691" w:rsidR="00B37819" w:rsidRDefault="009D13C9" w:rsidP="00B37819">
      <w:pPr>
        <w:pStyle w:val="Prrafodelista"/>
        <w:numPr>
          <w:ilvl w:val="0"/>
          <w:numId w:val="13"/>
        </w:numPr>
        <w:jc w:val="both"/>
        <w:rPr>
          <w:sz w:val="20"/>
          <w:szCs w:val="20"/>
          <w:lang w:val="en-US"/>
        </w:rPr>
      </w:pPr>
      <w:r w:rsidRPr="004A56E3">
        <w:rPr>
          <w:sz w:val="20"/>
          <w:szCs w:val="20"/>
          <w:lang w:val="en-US"/>
        </w:rPr>
        <w:t xml:space="preserve">T. Minh Tran, J. O. </w:t>
      </w:r>
      <w:proofErr w:type="spellStart"/>
      <w:r w:rsidRPr="004A56E3">
        <w:rPr>
          <w:sz w:val="20"/>
          <w:szCs w:val="20"/>
          <w:lang w:val="en-US"/>
        </w:rPr>
        <w:t>Lacoursière</w:t>
      </w:r>
      <w:proofErr w:type="spellEnd"/>
      <w:r w:rsidRPr="004A56E3">
        <w:rPr>
          <w:sz w:val="20"/>
          <w:szCs w:val="20"/>
          <w:lang w:val="en-US"/>
        </w:rPr>
        <w:t xml:space="preserve">, </w:t>
      </w:r>
      <w:r w:rsidR="00555B7F" w:rsidRPr="004A56E3">
        <w:rPr>
          <w:sz w:val="20"/>
          <w:szCs w:val="20"/>
          <w:lang w:val="en-US"/>
        </w:rPr>
        <w:t>L. B. M.</w:t>
      </w:r>
      <w:r w:rsidRPr="004A56E3">
        <w:rPr>
          <w:sz w:val="20"/>
          <w:szCs w:val="20"/>
          <w:lang w:val="en-US"/>
        </w:rPr>
        <w:t xml:space="preserve"> Vought, </w:t>
      </w:r>
      <w:r w:rsidR="00555B7F" w:rsidRPr="004A56E3">
        <w:rPr>
          <w:sz w:val="20"/>
          <w:szCs w:val="20"/>
          <w:lang w:val="en-US"/>
        </w:rPr>
        <w:t>P.</w:t>
      </w:r>
      <w:r w:rsidRPr="004A56E3">
        <w:rPr>
          <w:sz w:val="20"/>
          <w:szCs w:val="20"/>
          <w:lang w:val="en-US"/>
        </w:rPr>
        <w:t xml:space="preserve"> Thanh Doan</w:t>
      </w:r>
      <w:r w:rsidR="00555B7F" w:rsidRPr="004A56E3">
        <w:rPr>
          <w:sz w:val="20"/>
          <w:szCs w:val="20"/>
          <w:lang w:val="en-US"/>
        </w:rPr>
        <w:t xml:space="preserve"> &amp; M.</w:t>
      </w:r>
      <w:r w:rsidRPr="004A56E3">
        <w:rPr>
          <w:sz w:val="20"/>
          <w:szCs w:val="20"/>
          <w:lang w:val="en-US"/>
        </w:rPr>
        <w:t xml:space="preserve"> Van Tran</w:t>
      </w:r>
      <w:r w:rsidR="00872CEA" w:rsidRPr="004A56E3">
        <w:rPr>
          <w:sz w:val="20"/>
          <w:szCs w:val="20"/>
          <w:lang w:val="en-US"/>
        </w:rPr>
        <w:t>,</w:t>
      </w:r>
      <w:r w:rsidRPr="004A56E3">
        <w:rPr>
          <w:sz w:val="20"/>
          <w:szCs w:val="20"/>
          <w:lang w:val="en-US"/>
        </w:rPr>
        <w:t xml:space="preserve"> </w:t>
      </w:r>
      <w:r w:rsidR="00555B7F" w:rsidRPr="004A56E3">
        <w:rPr>
          <w:sz w:val="20"/>
          <w:szCs w:val="20"/>
          <w:lang w:val="en-US"/>
        </w:rPr>
        <w:t>“</w:t>
      </w:r>
      <w:r w:rsidRPr="004A56E3">
        <w:rPr>
          <w:sz w:val="20"/>
          <w:szCs w:val="20"/>
          <w:lang w:val="en-US"/>
        </w:rPr>
        <w:t>Capacity of Vetiver grass in treatment of a mixture of laboratory and domestic wastewaters</w:t>
      </w:r>
      <w:r w:rsidR="00555B7F" w:rsidRPr="004A56E3">
        <w:rPr>
          <w:sz w:val="20"/>
          <w:szCs w:val="20"/>
          <w:lang w:val="en-US"/>
        </w:rPr>
        <w:t>”</w:t>
      </w:r>
      <w:r w:rsidRPr="004A56E3">
        <w:rPr>
          <w:sz w:val="20"/>
          <w:szCs w:val="20"/>
          <w:lang w:val="en-US"/>
        </w:rPr>
        <w:t xml:space="preserve"> </w:t>
      </w:r>
      <w:r w:rsidR="00555B7F" w:rsidRPr="004A56E3">
        <w:rPr>
          <w:sz w:val="20"/>
          <w:szCs w:val="20"/>
          <w:lang w:val="en-US"/>
        </w:rPr>
        <w:t>in</w:t>
      </w:r>
      <w:r w:rsidRPr="004A56E3">
        <w:rPr>
          <w:sz w:val="20"/>
          <w:szCs w:val="20"/>
          <w:lang w:val="en-US"/>
        </w:rPr>
        <w:t xml:space="preserve"> 6th International Conference on V</w:t>
      </w:r>
      <w:r w:rsidR="00555B7F" w:rsidRPr="004A56E3">
        <w:rPr>
          <w:sz w:val="20"/>
          <w:szCs w:val="20"/>
          <w:lang w:val="en-US"/>
        </w:rPr>
        <w:t>e</w:t>
      </w:r>
      <w:r w:rsidRPr="004A56E3">
        <w:rPr>
          <w:sz w:val="20"/>
          <w:szCs w:val="20"/>
          <w:lang w:val="en-US"/>
        </w:rPr>
        <w:t>tiver (ICV6), Da Nang, Vietnam, 2015.</w:t>
      </w:r>
    </w:p>
    <w:p w14:paraId="4382F625" w14:textId="77777777" w:rsidR="004B6B0D" w:rsidRPr="004A56E3" w:rsidRDefault="004B6B0D" w:rsidP="004B6B0D">
      <w:pPr>
        <w:pStyle w:val="Prrafodelista"/>
        <w:jc w:val="both"/>
        <w:rPr>
          <w:sz w:val="20"/>
          <w:szCs w:val="20"/>
          <w:lang w:val="en-US"/>
        </w:rPr>
      </w:pPr>
    </w:p>
    <w:p w14:paraId="3C61739D" w14:textId="1229D1BF" w:rsidR="009D13C9" w:rsidRDefault="00872CEA" w:rsidP="00B37819">
      <w:pPr>
        <w:pStyle w:val="Prrafodelista"/>
        <w:numPr>
          <w:ilvl w:val="0"/>
          <w:numId w:val="13"/>
        </w:numPr>
        <w:jc w:val="both"/>
        <w:rPr>
          <w:sz w:val="20"/>
          <w:szCs w:val="20"/>
          <w:lang w:val="en-US"/>
        </w:rPr>
      </w:pPr>
      <w:r w:rsidRPr="004A56E3">
        <w:rPr>
          <w:sz w:val="20"/>
          <w:szCs w:val="20"/>
          <w:lang w:val="en-US"/>
        </w:rPr>
        <w:t xml:space="preserve">R. </w:t>
      </w:r>
      <w:r w:rsidR="009D13C9" w:rsidRPr="004A56E3">
        <w:rPr>
          <w:sz w:val="20"/>
          <w:szCs w:val="20"/>
          <w:lang w:val="en-US"/>
        </w:rPr>
        <w:t>Williams</w:t>
      </w:r>
      <w:r w:rsidRPr="004A56E3">
        <w:rPr>
          <w:sz w:val="20"/>
          <w:szCs w:val="20"/>
          <w:lang w:val="en-US"/>
        </w:rPr>
        <w:t>,</w:t>
      </w:r>
      <w:r w:rsidR="009D13C9" w:rsidRPr="004A56E3">
        <w:rPr>
          <w:sz w:val="20"/>
          <w:szCs w:val="20"/>
          <w:lang w:val="en-US"/>
        </w:rPr>
        <w:t xml:space="preserve"> </w:t>
      </w:r>
      <w:r w:rsidRPr="004A56E3">
        <w:rPr>
          <w:sz w:val="20"/>
          <w:szCs w:val="20"/>
          <w:lang w:val="en-US"/>
        </w:rPr>
        <w:t>“</w:t>
      </w:r>
      <w:r w:rsidR="009D13C9" w:rsidRPr="004A56E3">
        <w:rPr>
          <w:sz w:val="20"/>
          <w:szCs w:val="20"/>
          <w:lang w:val="en-US"/>
        </w:rPr>
        <w:t xml:space="preserve">The Effects of Phosphorus Supply on The Rates of Intake of </w:t>
      </w:r>
      <w:r w:rsidR="009D13C9" w:rsidRPr="004A56E3">
        <w:rPr>
          <w:sz w:val="20"/>
          <w:szCs w:val="20"/>
          <w:lang w:val="en-US"/>
        </w:rPr>
        <w:t>Phosphorus and Nitrogen and Upon Certain Aspects of Phosphorus Metabolism in Gramineous Plants</w:t>
      </w:r>
      <w:r w:rsidRPr="004A56E3">
        <w:rPr>
          <w:sz w:val="20"/>
          <w:szCs w:val="20"/>
          <w:lang w:val="en-US"/>
        </w:rPr>
        <w:t>”,</w:t>
      </w:r>
      <w:r w:rsidR="009D13C9" w:rsidRPr="004A56E3">
        <w:rPr>
          <w:sz w:val="20"/>
          <w:szCs w:val="20"/>
          <w:lang w:val="en-US"/>
        </w:rPr>
        <w:t xml:space="preserve"> </w:t>
      </w:r>
      <w:r w:rsidR="009D13C9" w:rsidRPr="004A56E3">
        <w:rPr>
          <w:i/>
          <w:iCs/>
          <w:sz w:val="20"/>
          <w:szCs w:val="20"/>
          <w:lang w:val="en-US"/>
        </w:rPr>
        <w:t>Australian Journal of Biological Sciences</w:t>
      </w:r>
      <w:r w:rsidR="009D13C9" w:rsidRPr="004A56E3">
        <w:rPr>
          <w:sz w:val="20"/>
          <w:szCs w:val="20"/>
          <w:lang w:val="en-US"/>
        </w:rPr>
        <w:t xml:space="preserve">, </w:t>
      </w:r>
      <w:r w:rsidRPr="004A56E3">
        <w:rPr>
          <w:sz w:val="20"/>
          <w:szCs w:val="20"/>
          <w:lang w:val="en-US"/>
        </w:rPr>
        <w:t xml:space="preserve">vol. </w:t>
      </w:r>
      <w:r w:rsidR="009D13C9" w:rsidRPr="004A56E3">
        <w:rPr>
          <w:sz w:val="20"/>
          <w:szCs w:val="20"/>
          <w:lang w:val="en-US"/>
        </w:rPr>
        <w:t>1</w:t>
      </w:r>
      <w:r w:rsidRPr="004A56E3">
        <w:rPr>
          <w:sz w:val="20"/>
          <w:szCs w:val="20"/>
          <w:lang w:val="en-US"/>
        </w:rPr>
        <w:t xml:space="preserve">, no. </w:t>
      </w:r>
      <w:r w:rsidR="009D13C9" w:rsidRPr="004A56E3">
        <w:rPr>
          <w:sz w:val="20"/>
          <w:szCs w:val="20"/>
          <w:lang w:val="en-US"/>
        </w:rPr>
        <w:t>3,</w:t>
      </w:r>
      <w:r w:rsidRPr="004A56E3">
        <w:rPr>
          <w:sz w:val="20"/>
          <w:szCs w:val="20"/>
          <w:lang w:val="en-US"/>
        </w:rPr>
        <w:t xml:space="preserve"> pp.</w:t>
      </w:r>
      <w:r w:rsidR="009D13C9" w:rsidRPr="004A56E3">
        <w:rPr>
          <w:sz w:val="20"/>
          <w:szCs w:val="20"/>
          <w:lang w:val="en-US"/>
        </w:rPr>
        <w:t xml:space="preserve"> 333</w:t>
      </w:r>
      <w:r w:rsidRPr="004A56E3">
        <w:rPr>
          <w:sz w:val="20"/>
          <w:szCs w:val="20"/>
          <w:lang w:val="en-US"/>
        </w:rPr>
        <w:t>-361, 1948.</w:t>
      </w:r>
      <w:r w:rsidR="009D13C9" w:rsidRPr="004A56E3">
        <w:rPr>
          <w:sz w:val="20"/>
          <w:szCs w:val="20"/>
          <w:lang w:val="en-US"/>
        </w:rPr>
        <w:t xml:space="preserve"> doi:10.1071/bi9480333</w:t>
      </w:r>
    </w:p>
    <w:p w14:paraId="2B98DD4E" w14:textId="77777777" w:rsidR="004B6B0D" w:rsidRPr="004B6B0D" w:rsidRDefault="004B6B0D" w:rsidP="004B6B0D">
      <w:pPr>
        <w:pStyle w:val="Prrafodelista"/>
        <w:rPr>
          <w:sz w:val="20"/>
          <w:szCs w:val="20"/>
          <w:lang w:val="en-US"/>
        </w:rPr>
      </w:pPr>
    </w:p>
    <w:p w14:paraId="696039DE" w14:textId="77777777" w:rsidR="004B6B0D" w:rsidRPr="004A56E3" w:rsidRDefault="004B6B0D" w:rsidP="004B6B0D">
      <w:pPr>
        <w:pStyle w:val="Prrafodelista"/>
        <w:jc w:val="both"/>
        <w:rPr>
          <w:sz w:val="20"/>
          <w:szCs w:val="20"/>
          <w:lang w:val="en-US"/>
        </w:rPr>
      </w:pPr>
    </w:p>
    <w:p w14:paraId="25DD741F" w14:textId="112A5382" w:rsidR="00872CEA" w:rsidRDefault="007040F1" w:rsidP="00B37819">
      <w:pPr>
        <w:pStyle w:val="Prrafodelista"/>
        <w:numPr>
          <w:ilvl w:val="0"/>
          <w:numId w:val="13"/>
        </w:numPr>
        <w:jc w:val="both"/>
        <w:rPr>
          <w:sz w:val="20"/>
          <w:szCs w:val="20"/>
          <w:lang w:val="en-US"/>
        </w:rPr>
      </w:pPr>
      <w:r w:rsidRPr="004A56E3">
        <w:rPr>
          <w:sz w:val="20"/>
          <w:szCs w:val="20"/>
          <w:lang w:val="en-US"/>
        </w:rPr>
        <w:t xml:space="preserve">T. </w:t>
      </w:r>
      <w:proofErr w:type="spellStart"/>
      <w:r w:rsidRPr="004A56E3">
        <w:rPr>
          <w:sz w:val="20"/>
          <w:szCs w:val="20"/>
          <w:lang w:val="en-US"/>
        </w:rPr>
        <w:t>Phenrat</w:t>
      </w:r>
      <w:proofErr w:type="spellEnd"/>
      <w:r w:rsidRPr="004A56E3">
        <w:rPr>
          <w:sz w:val="20"/>
          <w:szCs w:val="20"/>
          <w:lang w:val="en-US"/>
        </w:rPr>
        <w:t xml:space="preserve">, P. </w:t>
      </w:r>
      <w:proofErr w:type="spellStart"/>
      <w:r w:rsidRPr="004A56E3">
        <w:rPr>
          <w:sz w:val="20"/>
          <w:szCs w:val="20"/>
          <w:lang w:val="en-US"/>
        </w:rPr>
        <w:t>Teeratitayangkul</w:t>
      </w:r>
      <w:proofErr w:type="spellEnd"/>
      <w:r w:rsidRPr="004A56E3">
        <w:rPr>
          <w:sz w:val="20"/>
          <w:szCs w:val="20"/>
          <w:lang w:val="en-US"/>
        </w:rPr>
        <w:t xml:space="preserve">, I. </w:t>
      </w:r>
      <w:proofErr w:type="spellStart"/>
      <w:r w:rsidRPr="004A56E3">
        <w:rPr>
          <w:sz w:val="20"/>
          <w:szCs w:val="20"/>
          <w:lang w:val="en-US"/>
        </w:rPr>
        <w:t>Prasertsung</w:t>
      </w:r>
      <w:proofErr w:type="spellEnd"/>
      <w:r w:rsidRPr="004A56E3">
        <w:rPr>
          <w:sz w:val="20"/>
          <w:szCs w:val="20"/>
          <w:lang w:val="en-US"/>
        </w:rPr>
        <w:t xml:space="preserve">, R. </w:t>
      </w:r>
      <w:proofErr w:type="spellStart"/>
      <w:r w:rsidRPr="004A56E3">
        <w:rPr>
          <w:sz w:val="20"/>
          <w:szCs w:val="20"/>
          <w:lang w:val="en-US"/>
        </w:rPr>
        <w:t>Parichatprecha</w:t>
      </w:r>
      <w:proofErr w:type="spellEnd"/>
      <w:r w:rsidRPr="004A56E3">
        <w:rPr>
          <w:sz w:val="20"/>
          <w:szCs w:val="20"/>
          <w:lang w:val="en-US"/>
        </w:rPr>
        <w:t xml:space="preserve">, P. </w:t>
      </w:r>
      <w:proofErr w:type="spellStart"/>
      <w:r w:rsidRPr="004A56E3">
        <w:rPr>
          <w:sz w:val="20"/>
          <w:szCs w:val="20"/>
          <w:lang w:val="en-US"/>
        </w:rPr>
        <w:t>Jitsangiam</w:t>
      </w:r>
      <w:proofErr w:type="spellEnd"/>
      <w:r w:rsidRPr="004A56E3">
        <w:rPr>
          <w:sz w:val="20"/>
          <w:szCs w:val="20"/>
          <w:lang w:val="en-US"/>
        </w:rPr>
        <w:t xml:space="preserve">, N. </w:t>
      </w:r>
      <w:proofErr w:type="spellStart"/>
      <w:r w:rsidRPr="004A56E3">
        <w:rPr>
          <w:sz w:val="20"/>
          <w:szCs w:val="20"/>
          <w:lang w:val="en-US"/>
        </w:rPr>
        <w:t>Chomchalow</w:t>
      </w:r>
      <w:proofErr w:type="spellEnd"/>
      <w:r w:rsidRPr="004A56E3">
        <w:rPr>
          <w:sz w:val="20"/>
          <w:szCs w:val="20"/>
          <w:lang w:val="en-US"/>
        </w:rPr>
        <w:t xml:space="preserve"> &amp; S. Wichai, “Vetiver plantlets in aerated system degrade phenol in illegally dumped industrial wastewater by phytochemical and </w:t>
      </w:r>
      <w:proofErr w:type="spellStart"/>
      <w:r w:rsidRPr="004A56E3">
        <w:rPr>
          <w:sz w:val="20"/>
          <w:szCs w:val="20"/>
          <w:lang w:val="en-US"/>
        </w:rPr>
        <w:t>rhizomicrobial</w:t>
      </w:r>
      <w:proofErr w:type="spellEnd"/>
      <w:r w:rsidRPr="004A56E3">
        <w:rPr>
          <w:sz w:val="20"/>
          <w:szCs w:val="20"/>
          <w:lang w:val="en-US"/>
        </w:rPr>
        <w:t xml:space="preserve"> degradation</w:t>
      </w:r>
      <w:r w:rsidR="0073599D" w:rsidRPr="004A56E3">
        <w:rPr>
          <w:sz w:val="20"/>
          <w:szCs w:val="20"/>
          <w:lang w:val="en-US"/>
        </w:rPr>
        <w:t>”,</w:t>
      </w:r>
      <w:r w:rsidRPr="004A56E3">
        <w:rPr>
          <w:sz w:val="20"/>
          <w:szCs w:val="20"/>
          <w:lang w:val="en-US"/>
        </w:rPr>
        <w:t xml:space="preserve"> </w:t>
      </w:r>
      <w:r w:rsidRPr="004A56E3">
        <w:rPr>
          <w:i/>
          <w:iCs/>
          <w:sz w:val="20"/>
          <w:szCs w:val="20"/>
          <w:lang w:val="en-US"/>
        </w:rPr>
        <w:t>Environmental Science and Pollution Research</w:t>
      </w:r>
      <w:r w:rsidRPr="004A56E3">
        <w:rPr>
          <w:sz w:val="20"/>
          <w:szCs w:val="20"/>
          <w:lang w:val="en-US"/>
        </w:rPr>
        <w:t xml:space="preserve">, </w:t>
      </w:r>
      <w:r w:rsidR="0073599D" w:rsidRPr="004A56E3">
        <w:rPr>
          <w:sz w:val="20"/>
          <w:szCs w:val="20"/>
          <w:lang w:val="en-US"/>
        </w:rPr>
        <w:t xml:space="preserve">vol. </w:t>
      </w:r>
      <w:r w:rsidRPr="004A56E3">
        <w:rPr>
          <w:sz w:val="20"/>
          <w:szCs w:val="20"/>
          <w:lang w:val="en-US"/>
        </w:rPr>
        <w:t>24</w:t>
      </w:r>
      <w:r w:rsidR="0073599D" w:rsidRPr="004A56E3">
        <w:rPr>
          <w:sz w:val="20"/>
          <w:szCs w:val="20"/>
          <w:lang w:val="en-US"/>
        </w:rPr>
        <w:t xml:space="preserve">, no. </w:t>
      </w:r>
      <w:r w:rsidRPr="004A56E3">
        <w:rPr>
          <w:sz w:val="20"/>
          <w:szCs w:val="20"/>
          <w:lang w:val="en-US"/>
        </w:rPr>
        <w:t>15,</w:t>
      </w:r>
      <w:r w:rsidR="0073599D" w:rsidRPr="004A56E3">
        <w:rPr>
          <w:sz w:val="20"/>
          <w:szCs w:val="20"/>
          <w:lang w:val="en-US"/>
        </w:rPr>
        <w:t xml:space="preserve"> pp.</w:t>
      </w:r>
      <w:r w:rsidRPr="004A56E3">
        <w:rPr>
          <w:sz w:val="20"/>
          <w:szCs w:val="20"/>
          <w:lang w:val="en-US"/>
        </w:rPr>
        <w:t xml:space="preserve"> 13235</w:t>
      </w:r>
      <w:r w:rsidR="00825B82" w:rsidRPr="004A56E3">
        <w:rPr>
          <w:sz w:val="20"/>
          <w:szCs w:val="20"/>
          <w:lang w:val="en-US"/>
        </w:rPr>
        <w:t>-</w:t>
      </w:r>
      <w:r w:rsidRPr="004A56E3">
        <w:rPr>
          <w:sz w:val="20"/>
          <w:szCs w:val="20"/>
          <w:lang w:val="en-US"/>
        </w:rPr>
        <w:t>13246</w:t>
      </w:r>
      <w:r w:rsidR="0073599D" w:rsidRPr="004A56E3">
        <w:rPr>
          <w:sz w:val="20"/>
          <w:szCs w:val="20"/>
          <w:lang w:val="en-US"/>
        </w:rPr>
        <w:t>, 2016.</w:t>
      </w:r>
      <w:r w:rsidRPr="004A56E3">
        <w:rPr>
          <w:sz w:val="20"/>
          <w:szCs w:val="20"/>
          <w:lang w:val="en-US"/>
        </w:rPr>
        <w:t xml:space="preserve"> doi:10.1007/s11356-016-7707-9</w:t>
      </w:r>
    </w:p>
    <w:p w14:paraId="1FD24A51" w14:textId="77777777" w:rsidR="004B6B0D" w:rsidRPr="004A56E3" w:rsidRDefault="004B6B0D" w:rsidP="004B6B0D">
      <w:pPr>
        <w:pStyle w:val="Prrafodelista"/>
        <w:jc w:val="both"/>
        <w:rPr>
          <w:sz w:val="20"/>
          <w:szCs w:val="20"/>
          <w:lang w:val="en-US"/>
        </w:rPr>
      </w:pPr>
    </w:p>
    <w:p w14:paraId="67340719" w14:textId="6179BFB8" w:rsidR="0073599D" w:rsidRDefault="0073599D" w:rsidP="00B37819">
      <w:pPr>
        <w:pStyle w:val="Prrafodelista"/>
        <w:numPr>
          <w:ilvl w:val="0"/>
          <w:numId w:val="13"/>
        </w:numPr>
        <w:jc w:val="both"/>
        <w:rPr>
          <w:sz w:val="20"/>
          <w:szCs w:val="20"/>
          <w:lang w:val="en-US"/>
        </w:rPr>
      </w:pPr>
      <w:r w:rsidRPr="004A56E3">
        <w:rPr>
          <w:sz w:val="20"/>
          <w:szCs w:val="20"/>
          <w:lang w:val="es-MX"/>
        </w:rPr>
        <w:t xml:space="preserve">D. O. </w:t>
      </w:r>
      <w:proofErr w:type="spellStart"/>
      <w:r w:rsidRPr="004A56E3">
        <w:rPr>
          <w:sz w:val="20"/>
          <w:szCs w:val="20"/>
          <w:lang w:val="es-MX"/>
        </w:rPr>
        <w:t>Adetitun</w:t>
      </w:r>
      <w:proofErr w:type="spellEnd"/>
      <w:r w:rsidRPr="004A56E3">
        <w:rPr>
          <w:sz w:val="20"/>
          <w:szCs w:val="20"/>
          <w:lang w:val="es-MX"/>
        </w:rPr>
        <w:t xml:space="preserve"> &amp; R. B. </w:t>
      </w:r>
      <w:proofErr w:type="spellStart"/>
      <w:r w:rsidRPr="004A56E3">
        <w:rPr>
          <w:sz w:val="20"/>
          <w:szCs w:val="20"/>
          <w:lang w:val="es-MX"/>
        </w:rPr>
        <w:t>Tomilayo</w:t>
      </w:r>
      <w:proofErr w:type="spellEnd"/>
      <w:r w:rsidRPr="004A56E3">
        <w:rPr>
          <w:sz w:val="20"/>
          <w:szCs w:val="20"/>
          <w:lang w:val="es-MX"/>
        </w:rPr>
        <w:t xml:space="preserve"> (2023). </w:t>
      </w:r>
      <w:r w:rsidRPr="004A56E3">
        <w:rPr>
          <w:sz w:val="20"/>
          <w:szCs w:val="20"/>
          <w:lang w:val="en-US"/>
        </w:rPr>
        <w:t xml:space="preserve">“BACTERIAL DEGRADATION OF PHENOL: A REVIEW OF THE CURRENT STATE OF KNOWLEDGE”, </w:t>
      </w:r>
      <w:r w:rsidRPr="004A56E3">
        <w:rPr>
          <w:i/>
          <w:iCs/>
          <w:sz w:val="20"/>
          <w:szCs w:val="20"/>
          <w:lang w:val="en-US"/>
        </w:rPr>
        <w:t>Ife Journal of Science</w:t>
      </w:r>
      <w:r w:rsidRPr="004A56E3">
        <w:rPr>
          <w:sz w:val="20"/>
          <w:szCs w:val="20"/>
          <w:lang w:val="en-US"/>
        </w:rPr>
        <w:t>, vol. 25, no. 3, pp. 441-456, 2023.</w:t>
      </w:r>
      <w:r w:rsidR="00020D89" w:rsidRPr="00020D89">
        <w:rPr>
          <w:lang w:val="en-US"/>
        </w:rPr>
        <w:t xml:space="preserve"> </w:t>
      </w:r>
      <w:r w:rsidR="00020D89" w:rsidRPr="00020D89">
        <w:rPr>
          <w:sz w:val="20"/>
          <w:szCs w:val="20"/>
          <w:lang w:val="en-US"/>
        </w:rPr>
        <w:t>doi:10.4314/</w:t>
      </w:r>
      <w:proofErr w:type="gramStart"/>
      <w:r w:rsidR="00020D89" w:rsidRPr="00020D89">
        <w:rPr>
          <w:sz w:val="20"/>
          <w:szCs w:val="20"/>
          <w:lang w:val="en-US"/>
        </w:rPr>
        <w:t>ijs.v</w:t>
      </w:r>
      <w:proofErr w:type="gramEnd"/>
      <w:r w:rsidR="00020D89" w:rsidRPr="00020D89">
        <w:rPr>
          <w:sz w:val="20"/>
          <w:szCs w:val="20"/>
          <w:lang w:val="en-US"/>
        </w:rPr>
        <w:t>25i3.9</w:t>
      </w:r>
    </w:p>
    <w:p w14:paraId="6649E94B" w14:textId="77777777" w:rsidR="004B6B0D" w:rsidRPr="004B6B0D" w:rsidRDefault="004B6B0D" w:rsidP="004B6B0D">
      <w:pPr>
        <w:pStyle w:val="Prrafodelista"/>
        <w:rPr>
          <w:sz w:val="20"/>
          <w:szCs w:val="20"/>
          <w:lang w:val="en-US"/>
        </w:rPr>
      </w:pPr>
    </w:p>
    <w:p w14:paraId="16BCDBD3" w14:textId="77777777" w:rsidR="004B6B0D" w:rsidRPr="00020D89" w:rsidRDefault="004B6B0D" w:rsidP="004B6B0D">
      <w:pPr>
        <w:pStyle w:val="Prrafodelista"/>
        <w:jc w:val="both"/>
        <w:rPr>
          <w:sz w:val="20"/>
          <w:szCs w:val="20"/>
          <w:lang w:val="en-US"/>
        </w:rPr>
      </w:pPr>
    </w:p>
    <w:p w14:paraId="3CE1B6F6" w14:textId="7F34801E" w:rsidR="0073599D" w:rsidRPr="004A56E3" w:rsidRDefault="0073599D" w:rsidP="00B37819">
      <w:pPr>
        <w:pStyle w:val="Prrafodelista"/>
        <w:numPr>
          <w:ilvl w:val="0"/>
          <w:numId w:val="13"/>
        </w:numPr>
        <w:jc w:val="both"/>
        <w:rPr>
          <w:sz w:val="20"/>
          <w:szCs w:val="20"/>
          <w:lang w:val="en-US"/>
        </w:rPr>
      </w:pPr>
      <w:r w:rsidRPr="004A56E3">
        <w:rPr>
          <w:sz w:val="20"/>
          <w:szCs w:val="20"/>
          <w:lang w:val="en-US"/>
        </w:rPr>
        <w:t xml:space="preserve">M. C. Tomei, D. </w:t>
      </w:r>
      <w:proofErr w:type="spellStart"/>
      <w:r w:rsidRPr="004A56E3">
        <w:rPr>
          <w:sz w:val="20"/>
          <w:szCs w:val="20"/>
          <w:lang w:val="en-US"/>
        </w:rPr>
        <w:t>Mosca</w:t>
      </w:r>
      <w:proofErr w:type="spellEnd"/>
      <w:r w:rsidRPr="004A56E3">
        <w:rPr>
          <w:sz w:val="20"/>
          <w:szCs w:val="20"/>
          <w:lang w:val="en-US"/>
        </w:rPr>
        <w:t xml:space="preserve"> </w:t>
      </w:r>
      <w:proofErr w:type="spellStart"/>
      <w:r w:rsidRPr="004A56E3">
        <w:rPr>
          <w:sz w:val="20"/>
          <w:szCs w:val="20"/>
          <w:lang w:val="en-US"/>
        </w:rPr>
        <w:t>Angelucci</w:t>
      </w:r>
      <w:proofErr w:type="spellEnd"/>
      <w:r w:rsidRPr="004A56E3">
        <w:rPr>
          <w:sz w:val="20"/>
          <w:szCs w:val="20"/>
          <w:lang w:val="en-US"/>
        </w:rPr>
        <w:t xml:space="preserve">, E. </w:t>
      </w:r>
      <w:proofErr w:type="spellStart"/>
      <w:r w:rsidRPr="004A56E3">
        <w:rPr>
          <w:sz w:val="20"/>
          <w:szCs w:val="20"/>
          <w:lang w:val="en-US"/>
        </w:rPr>
        <w:t>Clagnan</w:t>
      </w:r>
      <w:proofErr w:type="spellEnd"/>
      <w:r w:rsidRPr="004A56E3">
        <w:rPr>
          <w:sz w:val="20"/>
          <w:szCs w:val="20"/>
          <w:lang w:val="en-US"/>
        </w:rPr>
        <w:t xml:space="preserve"> &amp; L. </w:t>
      </w:r>
      <w:proofErr w:type="spellStart"/>
      <w:r w:rsidRPr="004A56E3">
        <w:rPr>
          <w:sz w:val="20"/>
          <w:szCs w:val="20"/>
          <w:lang w:val="en-US"/>
        </w:rPr>
        <w:t>Brusetti</w:t>
      </w:r>
      <w:proofErr w:type="spellEnd"/>
      <w:r w:rsidRPr="004A56E3">
        <w:rPr>
          <w:sz w:val="20"/>
          <w:szCs w:val="20"/>
          <w:lang w:val="en-US"/>
        </w:rPr>
        <w:t xml:space="preserve">, “Anaerobic biodegradation of phenol in wastewater treatment: achievements and limits” </w:t>
      </w:r>
      <w:r w:rsidRPr="004A56E3">
        <w:rPr>
          <w:i/>
          <w:iCs/>
          <w:sz w:val="20"/>
          <w:szCs w:val="20"/>
          <w:lang w:val="en-US"/>
        </w:rPr>
        <w:t>Applied Microbiology and Biotechnology</w:t>
      </w:r>
      <w:r w:rsidRPr="004A56E3">
        <w:rPr>
          <w:sz w:val="20"/>
          <w:szCs w:val="20"/>
          <w:lang w:val="en-US"/>
        </w:rPr>
        <w:t>, vol. 105, no. 6, pp. 2195-2224, 2021. doi:10.1007/s00253-021-11182-5</w:t>
      </w:r>
    </w:p>
    <w:p w14:paraId="657CC4E7" w14:textId="2D090AC0" w:rsidR="00885534" w:rsidRPr="00CD7F4F" w:rsidRDefault="007D75A8" w:rsidP="00CD7F4F">
      <w:pPr>
        <w:pStyle w:val="Prrafodelista"/>
        <w:numPr>
          <w:ilvl w:val="0"/>
          <w:numId w:val="13"/>
        </w:numPr>
        <w:jc w:val="both"/>
        <w:rPr>
          <w:sz w:val="20"/>
          <w:szCs w:val="20"/>
          <w:lang w:val="en-US"/>
        </w:rPr>
      </w:pPr>
      <w:r w:rsidRPr="004A56E3">
        <w:rPr>
          <w:sz w:val="20"/>
          <w:szCs w:val="20"/>
          <w:lang w:val="en-US"/>
        </w:rPr>
        <w:t xml:space="preserve">S. Singh, J. S. Melo, S. </w:t>
      </w:r>
      <w:proofErr w:type="spellStart"/>
      <w:r w:rsidRPr="004A56E3">
        <w:rPr>
          <w:sz w:val="20"/>
          <w:szCs w:val="20"/>
          <w:lang w:val="en-US"/>
        </w:rPr>
        <w:t>Eapen</w:t>
      </w:r>
      <w:proofErr w:type="spellEnd"/>
      <w:r w:rsidRPr="004A56E3">
        <w:rPr>
          <w:sz w:val="20"/>
          <w:szCs w:val="20"/>
          <w:lang w:val="en-US"/>
        </w:rPr>
        <w:t>, &amp; S. F. D’Souza, “Potential of vetiver (</w:t>
      </w:r>
      <w:proofErr w:type="spellStart"/>
      <w:r w:rsidRPr="004A56E3">
        <w:rPr>
          <w:sz w:val="20"/>
          <w:szCs w:val="20"/>
          <w:lang w:val="en-US"/>
        </w:rPr>
        <w:t>Vetiveria</w:t>
      </w:r>
      <w:proofErr w:type="spellEnd"/>
      <w:r w:rsidRPr="004A56E3">
        <w:rPr>
          <w:sz w:val="20"/>
          <w:szCs w:val="20"/>
          <w:lang w:val="en-US"/>
        </w:rPr>
        <w:t xml:space="preserve"> </w:t>
      </w:r>
      <w:proofErr w:type="spellStart"/>
      <w:r w:rsidRPr="004A56E3">
        <w:rPr>
          <w:sz w:val="20"/>
          <w:szCs w:val="20"/>
          <w:lang w:val="en-US"/>
        </w:rPr>
        <w:t>zizanoides</w:t>
      </w:r>
      <w:proofErr w:type="spellEnd"/>
      <w:r w:rsidRPr="004A56E3">
        <w:rPr>
          <w:sz w:val="20"/>
          <w:szCs w:val="20"/>
          <w:lang w:val="en-US"/>
        </w:rPr>
        <w:t xml:space="preserve"> L. Nash) for phytoremediation of phenol”, </w:t>
      </w:r>
      <w:r w:rsidRPr="004A56E3">
        <w:rPr>
          <w:i/>
          <w:iCs/>
          <w:sz w:val="20"/>
          <w:szCs w:val="20"/>
          <w:lang w:val="en-US"/>
        </w:rPr>
        <w:t>Ecotoxicology and Environmental Safety</w:t>
      </w:r>
      <w:r w:rsidRPr="004A56E3">
        <w:rPr>
          <w:sz w:val="20"/>
          <w:szCs w:val="20"/>
          <w:lang w:val="en-US"/>
        </w:rPr>
        <w:t xml:space="preserve">, vol. 71, no. 3, 671-676, 2008. </w:t>
      </w:r>
      <w:proofErr w:type="gramStart"/>
      <w:r w:rsidRPr="004A56E3">
        <w:rPr>
          <w:sz w:val="20"/>
          <w:szCs w:val="20"/>
          <w:lang w:val="en-US"/>
        </w:rPr>
        <w:t>doi:10.1016/j.ecoenv</w:t>
      </w:r>
      <w:proofErr w:type="gramEnd"/>
      <w:r w:rsidRPr="004A56E3">
        <w:rPr>
          <w:sz w:val="20"/>
          <w:szCs w:val="20"/>
          <w:lang w:val="en-US"/>
        </w:rPr>
        <w:t>.2007.10.023</w:t>
      </w:r>
    </w:p>
    <w:sectPr w:rsidR="00885534" w:rsidRPr="00CD7F4F">
      <w:type w:val="continuous"/>
      <w:pgSz w:w="12240" w:h="15840"/>
      <w:pgMar w:top="713" w:right="1041" w:bottom="1417" w:left="1275" w:header="713" w:footer="708" w:gutter="0"/>
      <w:cols w:num="2" w:space="720" w:equalWidth="0">
        <w:col w:w="4602" w:space="720"/>
        <w:col w:w="460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17BC3" w14:textId="77777777" w:rsidR="007616B5" w:rsidRDefault="007616B5">
      <w:r>
        <w:separator/>
      </w:r>
    </w:p>
  </w:endnote>
  <w:endnote w:type="continuationSeparator" w:id="0">
    <w:p w14:paraId="4BC06111" w14:textId="77777777" w:rsidR="007616B5" w:rsidRDefault="00761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B Garamond">
    <w:altName w:val="EB Garamond"/>
    <w:charset w:val="00"/>
    <w:family w:val="auto"/>
    <w:pitch w:val="variable"/>
    <w:sig w:usb0="E00002FF" w:usb1="020004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22D8" w14:textId="77777777" w:rsidR="002D34E0" w:rsidRDefault="002D34E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14:paraId="7CB48D82" w14:textId="77777777" w:rsidR="002D34E0" w:rsidRDefault="002D34E0">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333BC" w14:textId="5C9C751F" w:rsidR="00916FC4" w:rsidRDefault="00916FC4">
    <w:pPr>
      <w:pStyle w:val="Piedepgina"/>
      <w:jc w:val="right"/>
    </w:pPr>
    <w:r>
      <w:rPr>
        <w:rFonts w:ascii="EB Garamond" w:eastAsia="EB Garamond" w:hAnsi="EB Garamond" w:cs="EB Garamond"/>
        <w:b/>
        <w:noProof/>
        <w:color w:val="000000"/>
        <w:sz w:val="28"/>
        <w:szCs w:val="28"/>
        <w:lang w:eastAsia="es-VE"/>
      </w:rPr>
      <mc:AlternateContent>
        <mc:Choice Requires="wps">
          <w:drawing>
            <wp:anchor distT="0" distB="0" distL="114300" distR="114300" simplePos="0" relativeHeight="251664384" behindDoc="0" locked="0" layoutInCell="1" allowOverlap="1" wp14:anchorId="68F1895F" wp14:editId="2798C66A">
              <wp:simplePos x="0" y="0"/>
              <wp:positionH relativeFrom="column">
                <wp:posOffset>-76200</wp:posOffset>
              </wp:positionH>
              <wp:positionV relativeFrom="paragraph">
                <wp:posOffset>-68580</wp:posOffset>
              </wp:positionV>
              <wp:extent cx="4483100" cy="736600"/>
              <wp:effectExtent l="0" t="0" r="0" b="6350"/>
              <wp:wrapNone/>
              <wp:docPr id="1397548902" name="Text Box 9"/>
              <wp:cNvGraphicFramePr/>
              <a:graphic xmlns:a="http://schemas.openxmlformats.org/drawingml/2006/main">
                <a:graphicData uri="http://schemas.microsoft.com/office/word/2010/wordprocessingShape">
                  <wps:wsp>
                    <wps:cNvSpPr txBox="1"/>
                    <wps:spPr>
                      <a:xfrm>
                        <a:off x="0" y="0"/>
                        <a:ext cx="4483100" cy="736600"/>
                      </a:xfrm>
                      <a:prstGeom prst="rect">
                        <a:avLst/>
                      </a:prstGeom>
                      <a:noFill/>
                      <a:ln w="6350">
                        <a:noFill/>
                      </a:ln>
                    </wps:spPr>
                    <wps:txbx>
                      <w:txbxContent>
                        <w:p w14:paraId="02B15DAF" w14:textId="77777777" w:rsidR="00916FC4" w:rsidRDefault="00916FC4" w:rsidP="00916FC4">
                          <w:pPr>
                            <w:rPr>
                              <w:rFonts w:ascii="EB Garamond" w:hAnsi="EB Garamond"/>
                              <w:sz w:val="16"/>
                            </w:rPr>
                          </w:pPr>
                          <w:r w:rsidRPr="00BB46C4">
                            <w:rPr>
                              <w:rFonts w:ascii="EB Garamond" w:hAnsi="EB Garamond"/>
                              <w:sz w:val="16"/>
                            </w:rPr>
                            <w:t>Esta obra está bajo una licencia de Creative Commons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6963C76E" w14:textId="77777777" w:rsidR="00916FC4" w:rsidRPr="009619EE" w:rsidRDefault="00916FC4" w:rsidP="00916FC4">
                          <w:pPr>
                            <w:rPr>
                              <w:rFonts w:ascii="EB Garamond" w:hAnsi="EB Garamond"/>
                              <w:sz w:val="16"/>
                              <w:lang w:val="en-US"/>
                            </w:rPr>
                          </w:pPr>
                          <w:r w:rsidRPr="009619EE">
                            <w:rPr>
                              <w:rFonts w:ascii="EB Garamond" w:hAnsi="EB Garamond"/>
                              <w:spacing w:val="-1"/>
                              <w:sz w:val="16"/>
                              <w:lang w:val="en-US"/>
                            </w:rPr>
                            <w:t>HYPERLINK</w:t>
                          </w:r>
                          <w:r w:rsidRPr="009619EE">
                            <w:rPr>
                              <w:rFonts w:ascii="EB Garamond" w:hAnsi="EB Garamond"/>
                              <w:sz w:val="16"/>
                              <w:lang w:val="en-US"/>
                            </w:rPr>
                            <w:t xml:space="preserve"> </w:t>
                          </w:r>
                          <w:r w:rsidRPr="009619EE">
                            <w:rPr>
                              <w:rFonts w:ascii="EB Garamond" w:hAnsi="EB Garamond"/>
                              <w:spacing w:val="-1"/>
                              <w:sz w:val="16"/>
                              <w:lang w:val="en-US"/>
                            </w:rPr>
                            <w:t>"https://creativecommons.org/licenses/by-nc-sa/3.0/deed.es_ES"</w:t>
                          </w:r>
                          <w:r w:rsidRPr="009619EE">
                            <w:rPr>
                              <w:rFonts w:ascii="EB Garamond" w:hAnsi="EB Garamond"/>
                              <w:sz w:val="16"/>
                              <w:lang w:val="en-US"/>
                            </w:rPr>
                            <w:t xml:space="preserve"> </w:t>
                          </w:r>
                        </w:p>
                        <w:p w14:paraId="33E6C465" w14:textId="77777777" w:rsidR="00916FC4" w:rsidRPr="00175843" w:rsidRDefault="007616B5" w:rsidP="00916FC4">
                          <w:pPr>
                            <w:rPr>
                              <w:rFonts w:ascii="EB Garamond" w:hAnsi="EB Garamond"/>
                              <w:color w:val="0462C1"/>
                              <w:spacing w:val="1"/>
                              <w:sz w:val="16"/>
                              <w:lang w:val="en-US"/>
                            </w:rPr>
                          </w:pPr>
                          <w:hyperlink r:id="rId1" w:history="1">
                            <w:r w:rsidR="00916FC4" w:rsidRPr="00175843">
                              <w:rPr>
                                <w:rStyle w:val="Hipervnculo"/>
                                <w:rFonts w:ascii="EB Garamond" w:hAnsi="EB Garamond"/>
                                <w:sz w:val="16"/>
                                <w:u w:val="none"/>
                                <w:lang w:val="en-US"/>
                              </w:rPr>
                              <w:t>https://creativecommons.org/licenses/by-nc-sa/3.0/deed.es_ES</w:t>
                            </w:r>
                          </w:hyperlink>
                          <w:r w:rsidR="00916FC4" w:rsidRPr="00175843">
                            <w:rPr>
                              <w:rFonts w:ascii="EB Garamond" w:hAnsi="EB Garamond"/>
                              <w:color w:val="0462C1"/>
                              <w:spacing w:val="1"/>
                              <w:sz w:val="16"/>
                              <w:lang w:val="en-US"/>
                            </w:rPr>
                            <w:t xml:space="preserve"> </w:t>
                          </w:r>
                        </w:p>
                        <w:p w14:paraId="370923B8" w14:textId="77777777" w:rsidR="00916FC4" w:rsidRPr="009619EE" w:rsidRDefault="00916FC4" w:rsidP="00916FC4">
                          <w:pPr>
                            <w:rPr>
                              <w:rFonts w:ascii="EB Garamond" w:hAnsi="EB Garamond"/>
                              <w:sz w:val="16"/>
                              <w:lang w:val="en-US"/>
                            </w:rPr>
                          </w:pPr>
                          <w:r w:rsidRPr="009619EE">
                            <w:rPr>
                              <w:rFonts w:ascii="EB Garamond" w:hAnsi="EB Garamond"/>
                              <w:color w:val="0462C1"/>
                              <w:sz w:val="16"/>
                              <w:u w:val="single" w:color="0462C1"/>
                              <w:lang w:val="en-US"/>
                            </w:rPr>
                            <w:t>https://revistasenlinea.saber.ucab.edu.ve/index.php/tekhne/index</w:t>
                          </w:r>
                        </w:p>
                        <w:p w14:paraId="74AC1931" w14:textId="77777777" w:rsidR="00916FC4" w:rsidRPr="009619EE" w:rsidRDefault="00916FC4" w:rsidP="00916FC4">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8F1895F" id="_x0000_t202" coordsize="21600,21600" o:spt="202" path="m,l,21600r21600,l21600,xe">
              <v:stroke joinstyle="miter"/>
              <v:path gradientshapeok="t" o:connecttype="rect"/>
            </v:shapetype>
            <v:shape id="Text Box 9" o:spid="_x0000_s1036" type="#_x0000_t202" style="position:absolute;left:0;text-align:left;margin-left:-6pt;margin-top:-5.4pt;width:353pt;height: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" filled="f" stroked="f" strokeweight=".5pt">
              <v:textbox>
                <w:txbxContent>
                  <w:p w14:paraId="02B15DAF" w14:textId="77777777" w:rsidR="00916FC4" w:rsidRDefault="00916FC4" w:rsidP="00916FC4">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6963C76E" w14:textId="77777777" w:rsidR="00916FC4" w:rsidRPr="009619EE" w:rsidRDefault="00916FC4" w:rsidP="00916FC4">
                    <w:pPr>
                      <w:rPr>
                        <w:rFonts w:ascii="EB Garamond" w:hAnsi="EB Garamond"/>
                        <w:sz w:val="16"/>
                        <w:lang w:val="en-US"/>
                      </w:rPr>
                    </w:pPr>
                    <w:r w:rsidRPr="009619EE">
                      <w:rPr>
                        <w:rFonts w:ascii="EB Garamond" w:hAnsi="EB Garamond"/>
                        <w:spacing w:val="-1"/>
                        <w:sz w:val="16"/>
                        <w:lang w:val="en-US"/>
                      </w:rPr>
                      <w:t>HYPERLINK</w:t>
                    </w:r>
                    <w:r w:rsidRPr="009619EE">
                      <w:rPr>
                        <w:rFonts w:ascii="EB Garamond" w:hAnsi="EB Garamond"/>
                        <w:sz w:val="16"/>
                        <w:lang w:val="en-US"/>
                      </w:rPr>
                      <w:t xml:space="preserve"> </w:t>
                    </w:r>
                    <w:r w:rsidRPr="009619EE">
                      <w:rPr>
                        <w:rFonts w:ascii="EB Garamond" w:hAnsi="EB Garamond"/>
                        <w:spacing w:val="-1"/>
                        <w:sz w:val="16"/>
                        <w:lang w:val="en-US"/>
                      </w:rPr>
                      <w:t>"https://creativecommons.org/licenses/by-nc-sa/3.0/deed.es_ES"</w:t>
                    </w:r>
                    <w:r w:rsidRPr="009619EE">
                      <w:rPr>
                        <w:rFonts w:ascii="EB Garamond" w:hAnsi="EB Garamond"/>
                        <w:sz w:val="16"/>
                        <w:lang w:val="en-US"/>
                      </w:rPr>
                      <w:t xml:space="preserve"> </w:t>
                    </w:r>
                  </w:p>
                  <w:p w14:paraId="33E6C465" w14:textId="77777777" w:rsidR="00916FC4" w:rsidRPr="00175843" w:rsidRDefault="00000000" w:rsidP="00916FC4">
                    <w:pPr>
                      <w:rPr>
                        <w:rFonts w:ascii="EB Garamond" w:hAnsi="EB Garamond"/>
                        <w:color w:val="0462C1"/>
                        <w:spacing w:val="1"/>
                        <w:sz w:val="16"/>
                        <w:lang w:val="en-US"/>
                      </w:rPr>
                    </w:pPr>
                    <w:r>
                      <w:fldChar w:fldCharType="begin"/>
                    </w:r>
                    <w:r w:rsidRPr="000D7FE4">
                      <w:rPr>
                        <w:lang w:val="en-US"/>
                      </w:rPr>
                      <w:instrText>HYPERLINK "https://creativecommons.org/licenses/by-nc-sa/3.0/deed.es_ES"</w:instrText>
                    </w:r>
                    <w:r>
                      <w:fldChar w:fldCharType="separate"/>
                    </w:r>
                    <w:r w:rsidR="00916FC4" w:rsidRPr="00175843">
                      <w:rPr>
                        <w:rStyle w:val="Hipervnculo"/>
                        <w:rFonts w:ascii="EB Garamond" w:hAnsi="EB Garamond"/>
                        <w:sz w:val="16"/>
                        <w:u w:val="none"/>
                        <w:lang w:val="en-US"/>
                      </w:rPr>
                      <w:t>https://creativecommons.org/licenses/by-nc-sa/3.0/deed.es_ES</w:t>
                    </w:r>
                    <w:r>
                      <w:rPr>
                        <w:rStyle w:val="Hipervnculo"/>
                        <w:rFonts w:ascii="EB Garamond" w:hAnsi="EB Garamond"/>
                        <w:sz w:val="16"/>
                        <w:u w:val="none"/>
                        <w:lang w:val="en-US"/>
                      </w:rPr>
                      <w:fldChar w:fldCharType="end"/>
                    </w:r>
                    <w:r w:rsidR="00916FC4" w:rsidRPr="00175843">
                      <w:rPr>
                        <w:rFonts w:ascii="EB Garamond" w:hAnsi="EB Garamond"/>
                        <w:color w:val="0462C1"/>
                        <w:spacing w:val="1"/>
                        <w:sz w:val="16"/>
                        <w:lang w:val="en-US"/>
                      </w:rPr>
                      <w:t xml:space="preserve"> </w:t>
                    </w:r>
                  </w:p>
                  <w:p w14:paraId="370923B8" w14:textId="77777777" w:rsidR="00916FC4" w:rsidRPr="009619EE" w:rsidRDefault="00916FC4" w:rsidP="00916FC4">
                    <w:pPr>
                      <w:rPr>
                        <w:rFonts w:ascii="EB Garamond" w:hAnsi="EB Garamond"/>
                        <w:sz w:val="16"/>
                        <w:lang w:val="en-US"/>
                      </w:rPr>
                    </w:pPr>
                    <w:r w:rsidRPr="009619EE">
                      <w:rPr>
                        <w:rFonts w:ascii="EB Garamond" w:hAnsi="EB Garamond"/>
                        <w:color w:val="0462C1"/>
                        <w:sz w:val="16"/>
                        <w:u w:val="single" w:color="0462C1"/>
                        <w:lang w:val="en-US"/>
                      </w:rPr>
                      <w:t>https://revistasenlinea.saber.ucab.edu.ve/index.php/tekhne/index</w:t>
                    </w:r>
                  </w:p>
                  <w:p w14:paraId="74AC1931" w14:textId="77777777" w:rsidR="00916FC4" w:rsidRPr="009619EE" w:rsidRDefault="00916FC4" w:rsidP="00916FC4">
                    <w:pPr>
                      <w:rPr>
                        <w:lang w:val="en-US"/>
                      </w:rPr>
                    </w:pPr>
                  </w:p>
                </w:txbxContent>
              </v:textbox>
            </v:shape>
          </w:pict>
        </mc:Fallback>
      </mc:AlternateContent>
    </w:r>
    <w:r>
      <w:rPr>
        <w:rFonts w:ascii="EB Garamond" w:eastAsia="EB Garamond" w:hAnsi="EB Garamond" w:cs="EB Garamond"/>
        <w:noProof/>
        <w:color w:val="000000"/>
        <w:sz w:val="16"/>
        <w:szCs w:val="16"/>
      </w:rPr>
      <mc:AlternateContent>
        <mc:Choice Requires="wps">
          <w:drawing>
            <wp:anchor distT="0" distB="0" distL="114300" distR="114300" simplePos="0" relativeHeight="251668480" behindDoc="0" locked="0" layoutInCell="1" allowOverlap="1" wp14:anchorId="13675E14" wp14:editId="1811648D">
              <wp:simplePos x="0" y="0"/>
              <wp:positionH relativeFrom="column">
                <wp:posOffset>6038508</wp:posOffset>
              </wp:positionH>
              <wp:positionV relativeFrom="paragraph">
                <wp:posOffset>4325</wp:posOffset>
              </wp:positionV>
              <wp:extent cx="0" cy="519695"/>
              <wp:effectExtent l="0" t="0" r="38100" b="33020"/>
              <wp:wrapNone/>
              <wp:docPr id="31" name="Conector recto 31"/>
              <wp:cNvGraphicFramePr/>
              <a:graphic xmlns:a="http://schemas.openxmlformats.org/drawingml/2006/main">
                <a:graphicData uri="http://schemas.microsoft.com/office/word/2010/wordprocessingShape">
                  <wps:wsp>
                    <wps:cNvCnPr/>
                    <wps:spPr>
                      <a:xfrm>
                        <a:off x="0" y="0"/>
                        <a:ext cx="0" cy="5196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76A9A27B" id="Conector recto 3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45pt,.35pt" to="475.4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" strokecolor="black [3213]" strokeweight=".5pt">
              <v:stroke joinstyle="miter"/>
            </v:line>
          </w:pict>
        </mc:Fallback>
      </mc:AlternateContent>
    </w:r>
    <w:r>
      <w:rPr>
        <w:rFonts w:ascii="EB Garamond" w:eastAsia="EB Garamond" w:hAnsi="EB Garamond" w:cs="EB Garamond"/>
        <w:b/>
        <w:noProof/>
        <w:color w:val="000000"/>
        <w:sz w:val="28"/>
        <w:szCs w:val="28"/>
        <w:lang w:eastAsia="es-VE"/>
      </w:rPr>
      <mc:AlternateContent>
        <mc:Choice Requires="wps">
          <w:drawing>
            <wp:anchor distT="0" distB="0" distL="114300" distR="114300" simplePos="0" relativeHeight="251666432" behindDoc="0" locked="0" layoutInCell="1" allowOverlap="1" wp14:anchorId="18ABD2AD" wp14:editId="39DDDA75">
              <wp:simplePos x="0" y="0"/>
              <wp:positionH relativeFrom="margin">
                <wp:posOffset>4627580</wp:posOffset>
              </wp:positionH>
              <wp:positionV relativeFrom="paragraph">
                <wp:posOffset>-61505</wp:posOffset>
              </wp:positionV>
              <wp:extent cx="1838325" cy="736600"/>
              <wp:effectExtent l="0" t="0" r="0" b="6350"/>
              <wp:wrapNone/>
              <wp:docPr id="30" name="Text Box 9"/>
              <wp:cNvGraphicFramePr/>
              <a:graphic xmlns:a="http://schemas.openxmlformats.org/drawingml/2006/main">
                <a:graphicData uri="http://schemas.microsoft.com/office/word/2010/wordprocessingShape">
                  <wps:wsp>
                    <wps:cNvSpPr txBox="1"/>
                    <wps:spPr>
                      <a:xfrm>
                        <a:off x="0" y="0"/>
                        <a:ext cx="1838325" cy="736600"/>
                      </a:xfrm>
                      <a:prstGeom prst="rect">
                        <a:avLst/>
                      </a:prstGeom>
                      <a:noFill/>
                      <a:ln w="6350">
                        <a:noFill/>
                      </a:ln>
                    </wps:spPr>
                    <wps:txbx>
                      <w:txbxContent>
                        <w:p w14:paraId="3F698F1A" w14:textId="77777777" w:rsidR="00916FC4" w:rsidRDefault="00916FC4" w:rsidP="00916FC4">
                          <w:pPr>
                            <w:pBdr>
                              <w:top w:val="nil"/>
                              <w:left w:val="nil"/>
                              <w:bottom w:val="nil"/>
                              <w:right w:val="nil"/>
                              <w:between w:val="nil"/>
                            </w:pBdr>
                            <w:ind w:right="710"/>
                            <w:jc w:val="right"/>
                            <w:rPr>
                              <w:rFonts w:ascii="EB Garamond" w:eastAsia="EB Garamond" w:hAnsi="EB Garamond" w:cs="EB Garamond"/>
                              <w:sz w:val="16"/>
                              <w:szCs w:val="16"/>
                            </w:rPr>
                          </w:pPr>
                          <w:r>
                            <w:rPr>
                              <w:rFonts w:ascii="EB Garamond" w:eastAsia="EB Garamond" w:hAnsi="EB Garamond" w:cs="EB Garamond"/>
                              <w:sz w:val="16"/>
                              <w:szCs w:val="16"/>
                            </w:rPr>
                            <w:t xml:space="preserve">Revista TEKHNÉ </w:t>
                          </w:r>
                          <w:r>
                            <w:rPr>
                              <w:rFonts w:ascii="EB Garamond" w:eastAsia="EB Garamond" w:hAnsi="EB Garamond" w:cs="EB Garamond"/>
                              <w:sz w:val="16"/>
                              <w:szCs w:val="16"/>
                            </w:rPr>
                            <w:t>Nº 29.1</w:t>
                          </w:r>
                        </w:p>
                        <w:p w14:paraId="4FA3BAAD" w14:textId="77777777" w:rsidR="00916FC4" w:rsidRDefault="00916FC4" w:rsidP="00916FC4">
                          <w:pPr>
                            <w:ind w:right="710"/>
                            <w:jc w:val="right"/>
                            <w:rPr>
                              <w:rFonts w:ascii="EB Garamond" w:eastAsia="EB Garamond" w:hAnsi="EB Garamond" w:cs="EB Garamond"/>
                              <w:sz w:val="16"/>
                              <w:szCs w:val="16"/>
                            </w:rPr>
                          </w:pPr>
                          <w:r>
                            <w:rPr>
                              <w:rFonts w:ascii="EB Garamond" w:eastAsia="EB Garamond" w:hAnsi="EB Garamond" w:cs="EB Garamond"/>
                              <w:sz w:val="16"/>
                              <w:szCs w:val="16"/>
                            </w:rPr>
                            <w:t>Semestre marzo - julio 2026</w:t>
                          </w:r>
                        </w:p>
                        <w:p w14:paraId="573D5DB5" w14:textId="77777777" w:rsidR="00916FC4" w:rsidRDefault="00916FC4" w:rsidP="00916FC4">
                          <w:pPr>
                            <w:spacing w:line="288" w:lineRule="auto"/>
                            <w:ind w:right="710"/>
                            <w:jc w:val="right"/>
                            <w:rPr>
                              <w:rFonts w:ascii="EB Garamond" w:eastAsia="EB Garamond" w:hAnsi="EB Garamond" w:cs="EB Garamond"/>
                              <w:sz w:val="16"/>
                              <w:szCs w:val="16"/>
                            </w:rPr>
                          </w:pPr>
                          <w:r>
                            <w:rPr>
                              <w:rFonts w:ascii="EB Garamond" w:eastAsia="EB Garamond" w:hAnsi="EB Garamond" w:cs="EB Garamond"/>
                              <w:sz w:val="16"/>
                              <w:szCs w:val="16"/>
                            </w:rPr>
                            <w:t>ISSN electrónico: 2790-5195</w:t>
                          </w:r>
                        </w:p>
                        <w:p w14:paraId="6840C0F1" w14:textId="77777777" w:rsidR="00916FC4" w:rsidRDefault="00916FC4" w:rsidP="00916FC4">
                          <w:pPr>
                            <w:pBdr>
                              <w:top w:val="nil"/>
                              <w:left w:val="nil"/>
                              <w:bottom w:val="nil"/>
                              <w:right w:val="nil"/>
                              <w:between w:val="nil"/>
                            </w:pBdr>
                            <w:ind w:right="710"/>
                            <w:jc w:val="right"/>
                            <w:rPr>
                              <w:rFonts w:ascii="EB Garamond" w:eastAsia="EB Garamond" w:hAnsi="EB Garamond" w:cs="EB Garamond"/>
                              <w:color w:val="000000"/>
                              <w:sz w:val="16"/>
                              <w:szCs w:val="16"/>
                            </w:rPr>
                          </w:pPr>
                          <w:r>
                            <w:rPr>
                              <w:rFonts w:ascii="EB Garamond" w:eastAsia="EB Garamond" w:hAnsi="EB Garamond" w:cs="EB Garamond"/>
                              <w:sz w:val="16"/>
                              <w:szCs w:val="16"/>
                            </w:rPr>
                            <w:t xml:space="preserve"> ISSN: 1316-3930</w:t>
                          </w:r>
                        </w:p>
                        <w:p w14:paraId="1736D5BD" w14:textId="77777777" w:rsidR="00916FC4" w:rsidRPr="00341E40" w:rsidRDefault="00916FC4" w:rsidP="00916FC4">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8ABD2AD" id="_x0000_s1037" type="#_x0000_t202" style="position:absolute;left:0;text-align:left;margin-left:364.4pt;margin-top:-4.85pt;width:144.75pt;height:5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" filled="f" stroked="f" strokeweight=".5pt">
              <v:textbox>
                <w:txbxContent>
                  <w:p w14:paraId="3F698F1A" w14:textId="77777777" w:rsidR="00916FC4" w:rsidRDefault="00916FC4" w:rsidP="00916FC4">
                    <w:pPr>
                      <w:pBdr>
                        <w:top w:val="nil"/>
                        <w:left w:val="nil"/>
                        <w:bottom w:val="nil"/>
                        <w:right w:val="nil"/>
                        <w:between w:val="nil"/>
                      </w:pBdr>
                      <w:ind w:right="710"/>
                      <w:jc w:val="right"/>
                      <w:rPr>
                        <w:rFonts w:ascii="EB Garamond" w:eastAsia="EB Garamond" w:hAnsi="EB Garamond" w:cs="EB Garamond"/>
                        <w:sz w:val="16"/>
                        <w:szCs w:val="16"/>
                      </w:rPr>
                    </w:pPr>
                    <w:r>
                      <w:rPr>
                        <w:rFonts w:ascii="EB Garamond" w:eastAsia="EB Garamond" w:hAnsi="EB Garamond" w:cs="EB Garamond"/>
                        <w:sz w:val="16"/>
                        <w:szCs w:val="16"/>
                      </w:rPr>
                      <w:t xml:space="preserve">Revista TEKHNÉ </w:t>
                    </w:r>
                    <w:proofErr w:type="spellStart"/>
                    <w:r>
                      <w:rPr>
                        <w:rFonts w:ascii="EB Garamond" w:eastAsia="EB Garamond" w:hAnsi="EB Garamond" w:cs="EB Garamond"/>
                        <w:sz w:val="16"/>
                        <w:szCs w:val="16"/>
                      </w:rPr>
                      <w:t>Nº</w:t>
                    </w:r>
                    <w:proofErr w:type="spellEnd"/>
                    <w:r>
                      <w:rPr>
                        <w:rFonts w:ascii="EB Garamond" w:eastAsia="EB Garamond" w:hAnsi="EB Garamond" w:cs="EB Garamond"/>
                        <w:sz w:val="16"/>
                        <w:szCs w:val="16"/>
                      </w:rPr>
                      <w:t xml:space="preserve"> 29.1</w:t>
                    </w:r>
                  </w:p>
                  <w:p w14:paraId="4FA3BAAD" w14:textId="77777777" w:rsidR="00916FC4" w:rsidRDefault="00916FC4" w:rsidP="00916FC4">
                    <w:pPr>
                      <w:ind w:right="710"/>
                      <w:jc w:val="right"/>
                      <w:rPr>
                        <w:rFonts w:ascii="EB Garamond" w:eastAsia="EB Garamond" w:hAnsi="EB Garamond" w:cs="EB Garamond"/>
                        <w:sz w:val="16"/>
                        <w:szCs w:val="16"/>
                      </w:rPr>
                    </w:pPr>
                    <w:r>
                      <w:rPr>
                        <w:rFonts w:ascii="EB Garamond" w:eastAsia="EB Garamond" w:hAnsi="EB Garamond" w:cs="EB Garamond"/>
                        <w:sz w:val="16"/>
                        <w:szCs w:val="16"/>
                      </w:rPr>
                      <w:t>Semestre marzo - julio 2026</w:t>
                    </w:r>
                  </w:p>
                  <w:p w14:paraId="573D5DB5" w14:textId="77777777" w:rsidR="00916FC4" w:rsidRDefault="00916FC4" w:rsidP="00916FC4">
                    <w:pPr>
                      <w:spacing w:line="288" w:lineRule="auto"/>
                      <w:ind w:right="710"/>
                      <w:jc w:val="right"/>
                      <w:rPr>
                        <w:rFonts w:ascii="EB Garamond" w:eastAsia="EB Garamond" w:hAnsi="EB Garamond" w:cs="EB Garamond"/>
                        <w:sz w:val="16"/>
                        <w:szCs w:val="16"/>
                      </w:rPr>
                    </w:pPr>
                    <w:r>
                      <w:rPr>
                        <w:rFonts w:ascii="EB Garamond" w:eastAsia="EB Garamond" w:hAnsi="EB Garamond" w:cs="EB Garamond"/>
                        <w:sz w:val="16"/>
                        <w:szCs w:val="16"/>
                      </w:rPr>
                      <w:t>ISSN electrónico: 2790-5195</w:t>
                    </w:r>
                  </w:p>
                  <w:p w14:paraId="6840C0F1" w14:textId="77777777" w:rsidR="00916FC4" w:rsidRDefault="00916FC4" w:rsidP="00916FC4">
                    <w:pPr>
                      <w:pBdr>
                        <w:top w:val="nil"/>
                        <w:left w:val="nil"/>
                        <w:bottom w:val="nil"/>
                        <w:right w:val="nil"/>
                        <w:between w:val="nil"/>
                      </w:pBdr>
                      <w:ind w:right="710"/>
                      <w:jc w:val="right"/>
                      <w:rPr>
                        <w:rFonts w:ascii="EB Garamond" w:eastAsia="EB Garamond" w:hAnsi="EB Garamond" w:cs="EB Garamond"/>
                        <w:color w:val="000000"/>
                        <w:sz w:val="16"/>
                        <w:szCs w:val="16"/>
                      </w:rPr>
                    </w:pPr>
                    <w:r>
                      <w:rPr>
                        <w:rFonts w:ascii="EB Garamond" w:eastAsia="EB Garamond" w:hAnsi="EB Garamond" w:cs="EB Garamond"/>
                        <w:sz w:val="16"/>
                        <w:szCs w:val="16"/>
                      </w:rPr>
                      <w:t xml:space="preserve"> ISSN: 1316-3930</w:t>
                    </w:r>
                  </w:p>
                  <w:p w14:paraId="1736D5BD" w14:textId="77777777" w:rsidR="00916FC4" w:rsidRPr="00341E40" w:rsidRDefault="00916FC4" w:rsidP="00916FC4">
                    <w:pPr>
                      <w:rPr>
                        <w:lang w:val="pt-BR"/>
                      </w:rPr>
                    </w:pPr>
                  </w:p>
                </w:txbxContent>
              </v:textbox>
              <w10:wrap anchorx="margin"/>
            </v:shape>
          </w:pict>
        </mc:Fallback>
      </mc:AlternateContent>
    </w:r>
    <w:sdt>
      <w:sdtPr>
        <w:id w:val="-1395191896"/>
        <w:docPartObj>
          <w:docPartGallery w:val="Page Numbers (Bottom of Page)"/>
          <w:docPartUnique/>
        </w:docPartObj>
      </w:sdtPr>
      <w:sdtEndPr/>
      <w:sdtContent>
        <w:r>
          <w:fldChar w:fldCharType="begin"/>
        </w:r>
        <w:r>
          <w:instrText>PAGE   \* MERGEFORMAT</w:instrText>
        </w:r>
        <w:r>
          <w:fldChar w:fldCharType="separate"/>
        </w:r>
        <w:r>
          <w:rPr>
            <w:lang w:val="es-ES"/>
          </w:rPr>
          <w:t>2</w:t>
        </w:r>
        <w:r>
          <w:fldChar w:fldCharType="end"/>
        </w:r>
      </w:sdtContent>
    </w:sdt>
  </w:p>
  <w:p w14:paraId="4F7226D0" w14:textId="4D390CEB" w:rsidR="002D34E0" w:rsidRDefault="002D34E0">
    <w:pPr>
      <w:pBdr>
        <w:top w:val="nil"/>
        <w:left w:val="nil"/>
        <w:bottom w:val="nil"/>
        <w:right w:val="nil"/>
        <w:between w:val="nil"/>
      </w:pBdr>
      <w:ind w:right="710"/>
      <w:jc w:val="right"/>
      <w:rPr>
        <w:rFonts w:ascii="EB Garamond" w:eastAsia="EB Garamond" w:hAnsi="EB Garamond" w:cs="EB Garamond"/>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40098" w14:textId="77777777" w:rsidR="002D34E0" w:rsidRDefault="002D34E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1FD7AA20" w14:textId="1D27C9AB" w:rsidR="002D34E0" w:rsidRDefault="002D34E0">
    <w:pPr>
      <w:pBdr>
        <w:top w:val="nil"/>
        <w:left w:val="nil"/>
        <w:bottom w:val="nil"/>
        <w:right w:val="nil"/>
        <w:between w:val="nil"/>
      </w:pBdr>
      <w:ind w:right="292"/>
      <w:jc w:val="right"/>
      <w:rPr>
        <w:rFonts w:ascii="EB Garamond" w:eastAsia="EB Garamond" w:hAnsi="EB Garamond" w:cs="EB Garamond"/>
        <w:sz w:val="16"/>
        <w:szCs w:val="16"/>
      </w:rPr>
    </w:pPr>
    <w:r>
      <w:rPr>
        <w:rFonts w:ascii="EB Garamond" w:eastAsia="EB Garamond" w:hAnsi="EB Garamond" w:cs="EB Garamond"/>
        <w:color w:val="000000"/>
        <w:sz w:val="16"/>
        <w:szCs w:val="16"/>
      </w:rPr>
      <w:t xml:space="preserve"> </w:t>
    </w:r>
    <w:r>
      <w:rPr>
        <w:rFonts w:ascii="EB Garamond" w:eastAsia="EB Garamond" w:hAnsi="EB Garamond" w:cs="EB Garamond"/>
        <w:sz w:val="16"/>
        <w:szCs w:val="16"/>
      </w:rPr>
      <w:t xml:space="preserve">Revista TEKHNÉ </w:t>
    </w:r>
    <w:proofErr w:type="spellStart"/>
    <w:r>
      <w:rPr>
        <w:rFonts w:ascii="EB Garamond" w:eastAsia="EB Garamond" w:hAnsi="EB Garamond" w:cs="EB Garamond"/>
        <w:sz w:val="16"/>
        <w:szCs w:val="16"/>
      </w:rPr>
      <w:t>Nº</w:t>
    </w:r>
    <w:proofErr w:type="spellEnd"/>
    <w:r>
      <w:rPr>
        <w:rFonts w:ascii="EB Garamond" w:eastAsia="EB Garamond" w:hAnsi="EB Garamond" w:cs="EB Garamond"/>
        <w:sz w:val="16"/>
        <w:szCs w:val="16"/>
      </w:rPr>
      <w:t xml:space="preserve"> </w:t>
    </w:r>
    <w:r w:rsidR="00916FC4">
      <w:rPr>
        <w:rFonts w:ascii="EB Garamond" w:eastAsia="EB Garamond" w:hAnsi="EB Garamond" w:cs="EB Garamond"/>
        <w:sz w:val="16"/>
        <w:szCs w:val="16"/>
      </w:rPr>
      <w:t>29.1</w:t>
    </w:r>
    <w:r>
      <w:rPr>
        <w:noProof/>
        <w:lang w:val="es-VE" w:eastAsia="es-VE"/>
      </w:rPr>
      <mc:AlternateContent>
        <mc:Choice Requires="wpg">
          <w:drawing>
            <wp:anchor distT="0" distB="0" distL="114300" distR="114300" simplePos="0" relativeHeight="251661312" behindDoc="0" locked="0" layoutInCell="1" hidden="0" allowOverlap="1" wp14:anchorId="4B964435" wp14:editId="5EC37FEA">
              <wp:simplePos x="0" y="0"/>
              <wp:positionH relativeFrom="column">
                <wp:posOffset>6261100</wp:posOffset>
              </wp:positionH>
              <wp:positionV relativeFrom="paragraph">
                <wp:posOffset>12700</wp:posOffset>
              </wp:positionV>
              <wp:extent cx="12700" cy="795655"/>
              <wp:effectExtent l="0" t="0" r="0" b="0"/>
              <wp:wrapNone/>
              <wp:docPr id="10" name="Conector recto de flecha 10"/>
              <wp:cNvGraphicFramePr/>
              <a:graphic xmlns:a="http://schemas.openxmlformats.org/drawingml/2006/main">
                <a:graphicData uri="http://schemas.microsoft.com/office/word/2010/wordprocessingShape">
                  <wps:wsp>
                    <wps:cNvCnPr/>
                    <wps:spPr>
                      <a:xfrm>
                        <a:off x="5346000" y="3382173"/>
                        <a:ext cx="0" cy="79565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oel="http://schemas.microsoft.com/office/2019/extlst">
          <w:drawing>
            <wp:anchor allowOverlap="1" behindDoc="0" distB="0" distT="0" distL="114300" distR="114300" hidden="0" layoutInCell="1" locked="0" relativeHeight="0" simplePos="0">
              <wp:simplePos x="0" y="0"/>
              <wp:positionH relativeFrom="column">
                <wp:posOffset>6261100</wp:posOffset>
              </wp:positionH>
              <wp:positionV relativeFrom="paragraph">
                <wp:posOffset>12700</wp:posOffset>
              </wp:positionV>
              <wp:extent cx="12700" cy="795655"/>
              <wp:effectExtent b="0" l="0" r="0" t="0"/>
              <wp:wrapNone/>
              <wp:docPr id="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2700" cy="795655"/>
                      </a:xfrm>
                      <a:prstGeom prst="rect"/>
                      <a:ln/>
                    </pic:spPr>
                  </pic:pic>
                </a:graphicData>
              </a:graphic>
            </wp:anchor>
          </w:drawing>
        </mc:Fallback>
      </mc:AlternateContent>
    </w:r>
  </w:p>
  <w:p w14:paraId="2FA65E79" w14:textId="67D437AC" w:rsidR="002D34E0" w:rsidRDefault="002D34E0">
    <w:pPr>
      <w:ind w:right="292"/>
      <w:jc w:val="right"/>
      <w:rPr>
        <w:rFonts w:ascii="EB Garamond" w:eastAsia="EB Garamond" w:hAnsi="EB Garamond" w:cs="EB Garamond"/>
        <w:sz w:val="16"/>
        <w:szCs w:val="16"/>
      </w:rPr>
    </w:pPr>
    <w:r>
      <w:rPr>
        <w:rFonts w:ascii="EB Garamond" w:eastAsia="EB Garamond" w:hAnsi="EB Garamond" w:cs="EB Garamond"/>
        <w:sz w:val="16"/>
        <w:szCs w:val="16"/>
      </w:rPr>
      <w:t xml:space="preserve">Semestre </w:t>
    </w:r>
    <w:r w:rsidR="00916FC4">
      <w:rPr>
        <w:rFonts w:ascii="EB Garamond" w:eastAsia="EB Garamond" w:hAnsi="EB Garamond" w:cs="EB Garamond"/>
        <w:sz w:val="16"/>
        <w:szCs w:val="16"/>
      </w:rPr>
      <w:t xml:space="preserve">marzo </w:t>
    </w:r>
    <w:r>
      <w:rPr>
        <w:rFonts w:ascii="EB Garamond" w:eastAsia="EB Garamond" w:hAnsi="EB Garamond" w:cs="EB Garamond"/>
        <w:sz w:val="16"/>
        <w:szCs w:val="16"/>
      </w:rPr>
      <w:t>-</w:t>
    </w:r>
    <w:r w:rsidR="00916FC4">
      <w:rPr>
        <w:rFonts w:ascii="EB Garamond" w:eastAsia="EB Garamond" w:hAnsi="EB Garamond" w:cs="EB Garamond"/>
        <w:sz w:val="16"/>
        <w:szCs w:val="16"/>
      </w:rPr>
      <w:t xml:space="preserve"> julio</w:t>
    </w:r>
    <w:r>
      <w:rPr>
        <w:rFonts w:ascii="EB Garamond" w:eastAsia="EB Garamond" w:hAnsi="EB Garamond" w:cs="EB Garamond"/>
        <w:sz w:val="16"/>
        <w:szCs w:val="16"/>
      </w:rPr>
      <w:t xml:space="preserve"> 202</w:t>
    </w:r>
    <w:r w:rsidR="00916FC4">
      <w:rPr>
        <w:rFonts w:ascii="EB Garamond" w:eastAsia="EB Garamond" w:hAnsi="EB Garamond" w:cs="EB Garamond"/>
        <w:sz w:val="16"/>
        <w:szCs w:val="16"/>
      </w:rPr>
      <w:t>6</w:t>
    </w:r>
  </w:p>
  <w:p w14:paraId="1C83216D" w14:textId="77777777" w:rsidR="002D34E0" w:rsidRDefault="002D34E0">
    <w:pPr>
      <w:spacing w:line="288" w:lineRule="auto"/>
      <w:ind w:right="292"/>
      <w:jc w:val="right"/>
      <w:rPr>
        <w:rFonts w:ascii="EB Garamond" w:eastAsia="EB Garamond" w:hAnsi="EB Garamond" w:cs="EB Garamond"/>
        <w:sz w:val="16"/>
        <w:szCs w:val="16"/>
      </w:rPr>
    </w:pPr>
    <w:r>
      <w:rPr>
        <w:rFonts w:ascii="EB Garamond" w:eastAsia="EB Garamond" w:hAnsi="EB Garamond" w:cs="EB Garamond"/>
        <w:sz w:val="16"/>
        <w:szCs w:val="16"/>
      </w:rPr>
      <w:t>ISSN electrónico: 2790-5195</w:t>
    </w:r>
  </w:p>
  <w:p w14:paraId="6DA6016D" w14:textId="77777777" w:rsidR="002D34E0" w:rsidRDefault="002D34E0">
    <w:pPr>
      <w:ind w:right="292"/>
      <w:jc w:val="right"/>
      <w:rPr>
        <w:rFonts w:ascii="EB Garamond" w:eastAsia="EB Garamond" w:hAnsi="EB Garamond" w:cs="EB Garamond"/>
        <w:sz w:val="16"/>
        <w:szCs w:val="16"/>
      </w:rPr>
    </w:pPr>
    <w:r>
      <w:rPr>
        <w:rFonts w:ascii="EB Garamond" w:eastAsia="EB Garamond" w:hAnsi="EB Garamond" w:cs="EB Garamond"/>
        <w:sz w:val="16"/>
        <w:szCs w:val="16"/>
      </w:rPr>
      <w:t xml:space="preserve"> ISSN: 1316-3930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09E2F" w14:textId="77777777" w:rsidR="007616B5" w:rsidRDefault="007616B5">
      <w:r>
        <w:separator/>
      </w:r>
    </w:p>
  </w:footnote>
  <w:footnote w:type="continuationSeparator" w:id="0">
    <w:p w14:paraId="04841FF4" w14:textId="77777777" w:rsidR="007616B5" w:rsidRDefault="00761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70B51" w14:textId="77777777" w:rsidR="004B6B0D" w:rsidRDefault="004B6B0D" w:rsidP="004B6B0D">
    <w:pPr>
      <w:ind w:left="142"/>
      <w:jc w:val="center"/>
      <w:rPr>
        <w:rFonts w:ascii="EB Garamond" w:eastAsia="EB Garamond" w:hAnsi="EB Garamond" w:cs="EB Garamond"/>
        <w:i/>
        <w:sz w:val="22"/>
        <w:szCs w:val="22"/>
      </w:rPr>
    </w:pPr>
    <w:r w:rsidRPr="00052A6D">
      <w:rPr>
        <w:rFonts w:ascii="EB Garamond" w:eastAsia="EB Garamond" w:hAnsi="EB Garamond" w:cs="EB Garamond"/>
        <w:i/>
        <w:sz w:val="22"/>
        <w:szCs w:val="22"/>
      </w:rPr>
      <w:t xml:space="preserve">Estudio de la Capacidad de Remediación de la Planta </w:t>
    </w:r>
    <w:proofErr w:type="spellStart"/>
    <w:r w:rsidRPr="00052A6D">
      <w:rPr>
        <w:rFonts w:ascii="EB Garamond" w:eastAsia="EB Garamond" w:hAnsi="EB Garamond" w:cs="EB Garamond"/>
        <w:i/>
        <w:sz w:val="22"/>
        <w:szCs w:val="22"/>
      </w:rPr>
      <w:t>Chrysopogon</w:t>
    </w:r>
    <w:proofErr w:type="spellEnd"/>
    <w:r w:rsidRPr="00052A6D">
      <w:rPr>
        <w:rFonts w:ascii="EB Garamond" w:eastAsia="EB Garamond" w:hAnsi="EB Garamond" w:cs="EB Garamond"/>
        <w:i/>
        <w:sz w:val="22"/>
        <w:szCs w:val="22"/>
      </w:rPr>
      <w:t xml:space="preserve"> </w:t>
    </w:r>
    <w:proofErr w:type="spellStart"/>
    <w:r w:rsidRPr="00052A6D">
      <w:rPr>
        <w:rFonts w:ascii="EB Garamond" w:eastAsia="EB Garamond" w:hAnsi="EB Garamond" w:cs="EB Garamond"/>
        <w:i/>
        <w:sz w:val="22"/>
        <w:szCs w:val="22"/>
      </w:rPr>
      <w:t>zizanioides</w:t>
    </w:r>
    <w:proofErr w:type="spellEnd"/>
    <w:r w:rsidRPr="00052A6D">
      <w:rPr>
        <w:rFonts w:ascii="EB Garamond" w:eastAsia="EB Garamond" w:hAnsi="EB Garamond" w:cs="EB Garamond"/>
        <w:i/>
        <w:sz w:val="22"/>
        <w:szCs w:val="22"/>
      </w:rPr>
      <w:t xml:space="preserve"> en Aguas Contaminadas</w:t>
    </w:r>
    <w:r>
      <w:rPr>
        <w:rFonts w:ascii="EB Garamond" w:eastAsia="EB Garamond" w:hAnsi="EB Garamond" w:cs="EB Garamond"/>
        <w:i/>
        <w:sz w:val="22"/>
        <w:szCs w:val="22"/>
      </w:rPr>
      <w:t>.</w:t>
    </w:r>
  </w:p>
  <w:p w14:paraId="04C9E531" w14:textId="77777777" w:rsidR="004B6B0D" w:rsidRDefault="004B6B0D" w:rsidP="004B6B0D">
    <w:pPr>
      <w:jc w:val="center"/>
      <w:rPr>
        <w:rFonts w:ascii="EB Garamond" w:eastAsia="EB Garamond" w:hAnsi="EB Garamond" w:cs="EB Garamond"/>
        <w:i/>
        <w:sz w:val="22"/>
        <w:szCs w:val="22"/>
      </w:rPr>
    </w:pPr>
    <w:r>
      <w:rPr>
        <w:noProof/>
        <w:lang w:val="es-VE" w:eastAsia="es-VE"/>
      </w:rPr>
      <mc:AlternateContent>
        <mc:Choice Requires="wps">
          <w:drawing>
            <wp:anchor distT="0" distB="0" distL="114300" distR="114300" simplePos="0" relativeHeight="251670528" behindDoc="0" locked="0" layoutInCell="1" hidden="0" allowOverlap="1" wp14:anchorId="15AE6BF1" wp14:editId="5F6FCA7A">
              <wp:simplePos x="0" y="0"/>
              <wp:positionH relativeFrom="column">
                <wp:posOffset>38101</wp:posOffset>
              </wp:positionH>
              <wp:positionV relativeFrom="paragraph">
                <wp:posOffset>50800</wp:posOffset>
              </wp:positionV>
              <wp:extent cx="6219825" cy="12700"/>
              <wp:effectExtent l="0" t="0" r="0" b="0"/>
              <wp:wrapNone/>
              <wp:docPr id="32" name="Conector recto de flecha 32"/>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oel="http://schemas.microsoft.com/office/2019/extlst">
          <w:pict>
            <v:shapetype w14:anchorId="1BCB2BCE" id="_x0000_t32" coordsize="21600,21600" o:spt="32" o:oned="t" path="m,l21600,21600e" filled="f">
              <v:path arrowok="t" fillok="f" o:connecttype="none"/>
              <o:lock v:ext="edit" shapetype="t"/>
            </v:shapetype>
            <v:shape id="Conector recto de flecha 32" o:spid="_x0000_s1026" type="#_x0000_t32" style="position:absolute;margin-left:3pt;margin-top:4pt;width:489.75pt;height:1pt;rotation:18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" strokecolor="black [3200]">
              <v:stroke joinstyle="miter"/>
            </v:shape>
          </w:pict>
        </mc:Fallback>
      </mc:AlternateContent>
    </w:r>
  </w:p>
  <w:p w14:paraId="506A3635" w14:textId="77777777" w:rsidR="004B6B0D" w:rsidRPr="004B6B0D" w:rsidRDefault="004B6B0D" w:rsidP="004B6B0D">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iCs/>
        <w:color w:val="000000" w:themeColor="text1"/>
        <w:sz w:val="22"/>
        <w:szCs w:val="22"/>
        <w:vertAlign w:val="superscript"/>
        <w:lang w:val="es-VE"/>
        <w14:textOutline w14:w="9525" w14:cap="rnd" w14:cmpd="sng" w14:algn="ctr">
          <w14:noFill/>
          <w14:prstDash w14:val="solid"/>
          <w14:bevel/>
        </w14:textOutline>
      </w:rPr>
    </w:pPr>
    <w:r w:rsidRPr="004B6B0D">
      <w:rPr>
        <w:rFonts w:ascii="EB Garamond" w:eastAsia="EB Garamond" w:hAnsi="EB Garamond" w:cs="EB Garamond"/>
        <w:bCs/>
        <w:iCs/>
        <w:color w:val="000000" w:themeColor="text1"/>
        <w:sz w:val="22"/>
        <w:szCs w:val="22"/>
        <w:lang w:val="es-VE"/>
        <w14:textOutline w14:w="9525" w14:cap="rnd" w14:cmpd="sng" w14:algn="ctr">
          <w14:noFill/>
          <w14:prstDash w14:val="solid"/>
          <w14:bevel/>
        </w14:textOutline>
      </w:rPr>
      <w:t xml:space="preserve">Iván </w:t>
    </w:r>
    <w:proofErr w:type="gramStart"/>
    <w:r w:rsidRPr="004B6B0D">
      <w:rPr>
        <w:rFonts w:ascii="EB Garamond" w:eastAsia="EB Garamond" w:hAnsi="EB Garamond" w:cs="EB Garamond"/>
        <w:bCs/>
        <w:iCs/>
        <w:color w:val="000000" w:themeColor="text1"/>
        <w:sz w:val="22"/>
        <w:szCs w:val="22"/>
        <w:lang w:val="es-VE"/>
        <w14:textOutline w14:w="9525" w14:cap="rnd" w14:cmpd="sng" w14:algn="ctr">
          <w14:noFill/>
          <w14:prstDash w14:val="solid"/>
          <w14:bevel/>
        </w14:textOutline>
      </w:rPr>
      <w:t xml:space="preserve">López, </w:t>
    </w:r>
    <w:r w:rsidRPr="004B6B0D">
      <w:rPr>
        <w:rFonts w:ascii="EB Garamond" w:eastAsia="EB Garamond" w:hAnsi="EB Garamond" w:cs="EB Garamond"/>
        <w:bCs/>
        <w:iCs/>
        <w:color w:val="000000" w:themeColor="text1"/>
        <w:sz w:val="22"/>
        <w:szCs w:val="22"/>
        <w:vertAlign w:val="superscript"/>
        <w:lang w:val="es-VE"/>
        <w14:textOutline w14:w="9525" w14:cap="rnd" w14:cmpd="sng" w14:algn="ctr">
          <w14:noFill/>
          <w14:prstDash w14:val="solid"/>
          <w14:bevel/>
        </w14:textOutline>
      </w:rPr>
      <w:t xml:space="preserve"> </w:t>
    </w:r>
    <w:r w:rsidRPr="004B6B0D">
      <w:rPr>
        <w:rFonts w:ascii="EB Garamond" w:eastAsia="EB Garamond" w:hAnsi="EB Garamond" w:cs="EB Garamond"/>
        <w:bCs/>
        <w:iCs/>
        <w:color w:val="000000" w:themeColor="text1"/>
        <w:sz w:val="22"/>
        <w:szCs w:val="22"/>
        <w14:textOutline w14:w="9525" w14:cap="rnd" w14:cmpd="sng" w14:algn="ctr">
          <w14:noFill/>
          <w14:prstDash w14:val="solid"/>
          <w14:bevel/>
        </w14:textOutline>
      </w:rPr>
      <w:t>Analjorie</w:t>
    </w:r>
    <w:proofErr w:type="gramEnd"/>
    <w:r w:rsidRPr="004B6B0D">
      <w:rPr>
        <w:rFonts w:ascii="EB Garamond" w:eastAsia="EB Garamond" w:hAnsi="EB Garamond" w:cs="EB Garamond"/>
        <w:bCs/>
        <w:iCs/>
        <w:color w:val="000000" w:themeColor="text1"/>
        <w:sz w:val="22"/>
        <w:szCs w:val="22"/>
        <w:vertAlign w:val="superscript"/>
        <w14:textOutline w14:w="9525" w14:cap="rnd" w14:cmpd="sng" w14:algn="ctr">
          <w14:noFill/>
          <w14:prstDash w14:val="solid"/>
          <w14:bevel/>
        </w14:textOutline>
      </w:rPr>
      <w:t xml:space="preserve"> </w:t>
    </w:r>
    <w:r w:rsidRPr="004B6B0D">
      <w:rPr>
        <w:rFonts w:ascii="EB Garamond" w:eastAsia="EB Garamond" w:hAnsi="EB Garamond" w:cs="EB Garamond"/>
        <w:bCs/>
        <w:iCs/>
        <w:color w:val="000000" w:themeColor="text1"/>
        <w:sz w:val="22"/>
        <w:szCs w:val="22"/>
        <w14:textOutline w14:w="9525" w14:cap="rnd" w14:cmpd="sng" w14:algn="ctr">
          <w14:noFill/>
          <w14:prstDash w14:val="solid"/>
          <w14:bevel/>
        </w14:textOutline>
      </w:rPr>
      <w:t>Lugo</w:t>
    </w:r>
  </w:p>
  <w:p w14:paraId="4C50CB3F" w14:textId="77777777" w:rsidR="002D34E0" w:rsidRDefault="002D34E0">
    <w:pPr>
      <w:pBdr>
        <w:top w:val="nil"/>
        <w:left w:val="nil"/>
        <w:bottom w:val="nil"/>
        <w:right w:val="nil"/>
        <w:between w:val="nil"/>
      </w:pBdr>
      <w:ind w:right="143"/>
      <w:jc w:val="right"/>
      <w:rPr>
        <w:rFonts w:ascii="EB Garamond" w:eastAsia="EB Garamond" w:hAnsi="EB Garamond" w:cs="EB Garamond"/>
        <w:smallCap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47D5C" w14:textId="6882382B" w:rsidR="002D34E0" w:rsidRDefault="002D34E0">
    <w:pPr>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Pr>
        <w:rFonts w:ascii="EB Garamond" w:eastAsia="EB Garamond" w:hAnsi="EB Garamond" w:cs="EB Garamond"/>
        <w:color w:val="000000"/>
        <w:sz w:val="15"/>
        <w:szCs w:val="15"/>
      </w:rPr>
      <w:t xml:space="preserve">echa de recepción </w:t>
    </w:r>
    <w:r w:rsidR="006B737C">
      <w:rPr>
        <w:rFonts w:ascii="EB Garamond" w:eastAsia="EB Garamond" w:hAnsi="EB Garamond" w:cs="EB Garamond"/>
        <w:color w:val="000000"/>
        <w:sz w:val="15"/>
        <w:szCs w:val="15"/>
      </w:rPr>
      <w:t>16</w:t>
    </w:r>
    <w:r>
      <w:rPr>
        <w:rFonts w:ascii="EB Garamond" w:eastAsia="EB Garamond" w:hAnsi="EB Garamond" w:cs="EB Garamond"/>
        <w:color w:val="000000"/>
        <w:sz w:val="15"/>
        <w:szCs w:val="15"/>
      </w:rPr>
      <w:t>/</w:t>
    </w:r>
    <w:r w:rsidR="006B737C">
      <w:rPr>
        <w:rFonts w:ascii="EB Garamond" w:eastAsia="EB Garamond" w:hAnsi="EB Garamond" w:cs="EB Garamond"/>
        <w:color w:val="000000"/>
        <w:sz w:val="15"/>
        <w:szCs w:val="15"/>
      </w:rPr>
      <w:t>07</w:t>
    </w:r>
    <w:r>
      <w:rPr>
        <w:rFonts w:ascii="EB Garamond" w:eastAsia="EB Garamond" w:hAnsi="EB Garamond" w:cs="EB Garamond"/>
        <w:color w:val="000000"/>
        <w:sz w:val="15"/>
        <w:szCs w:val="15"/>
      </w:rPr>
      <w:t>/</w:t>
    </w:r>
    <w:r>
      <w:rPr>
        <w:noProof/>
        <w:lang w:val="es-VE" w:eastAsia="es-VE"/>
      </w:rPr>
      <mc:AlternateContent>
        <mc:Choice Requires="wpg">
          <w:drawing>
            <wp:anchor distT="0" distB="0" distL="114300" distR="114300" simplePos="0" relativeHeight="251659264" behindDoc="0" locked="0" layoutInCell="1" hidden="0" allowOverlap="1" wp14:anchorId="796DDBF9" wp14:editId="069CE1FC">
              <wp:simplePos x="0" y="0"/>
              <wp:positionH relativeFrom="column">
                <wp:posOffset>1</wp:posOffset>
              </wp:positionH>
              <wp:positionV relativeFrom="paragraph">
                <wp:posOffset>0</wp:posOffset>
              </wp:positionV>
              <wp:extent cx="12700" cy="339725"/>
              <wp:effectExtent l="0" t="0" r="0" b="0"/>
              <wp:wrapNone/>
              <wp:docPr id="14" name="Conector recto de flecha 14"/>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oel="http://schemas.microsoft.com/office/2019/extlst">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1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2700" cy="339725"/>
                      </a:xfrm>
                      <a:prstGeom prst="rect"/>
                      <a:ln/>
                    </pic:spPr>
                  </pic:pic>
                </a:graphicData>
              </a:graphic>
            </wp:anchor>
          </w:drawing>
        </mc:Fallback>
      </mc:AlternateContent>
    </w:r>
    <w:r w:rsidR="006B737C">
      <w:rPr>
        <w:rFonts w:ascii="EB Garamond" w:eastAsia="EB Garamond" w:hAnsi="EB Garamond" w:cs="EB Garamond"/>
        <w:color w:val="000000"/>
        <w:sz w:val="15"/>
        <w:szCs w:val="15"/>
      </w:rPr>
      <w:t>25</w:t>
    </w:r>
  </w:p>
  <w:p w14:paraId="03F9E8AD" w14:textId="771DB992" w:rsidR="002D34E0" w:rsidRDefault="002D34E0">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 xml:space="preserve">Fecha de aceptación: </w:t>
    </w:r>
    <w:r w:rsidR="006B737C">
      <w:rPr>
        <w:rFonts w:ascii="EB Garamond" w:eastAsia="EB Garamond" w:hAnsi="EB Garamond" w:cs="EB Garamond"/>
        <w:color w:val="000000"/>
        <w:sz w:val="15"/>
        <w:szCs w:val="15"/>
      </w:rPr>
      <w:t>14</w:t>
    </w:r>
    <w:r>
      <w:rPr>
        <w:rFonts w:ascii="EB Garamond" w:eastAsia="EB Garamond" w:hAnsi="EB Garamond" w:cs="EB Garamond"/>
        <w:color w:val="000000"/>
        <w:sz w:val="15"/>
        <w:szCs w:val="15"/>
      </w:rPr>
      <w:t>/</w:t>
    </w:r>
    <w:r w:rsidR="006B737C">
      <w:rPr>
        <w:rFonts w:ascii="EB Garamond" w:eastAsia="EB Garamond" w:hAnsi="EB Garamond" w:cs="EB Garamond"/>
        <w:color w:val="000000"/>
        <w:sz w:val="15"/>
        <w:szCs w:val="15"/>
      </w:rPr>
      <w:t>01</w:t>
    </w:r>
    <w:r>
      <w:rPr>
        <w:rFonts w:ascii="EB Garamond" w:eastAsia="EB Garamond" w:hAnsi="EB Garamond" w:cs="EB Garamond"/>
        <w:color w:val="000000"/>
        <w:sz w:val="15"/>
        <w:szCs w:val="15"/>
      </w:rPr>
      <w:t>/</w:t>
    </w:r>
    <w:r w:rsidR="006B737C">
      <w:rPr>
        <w:rFonts w:ascii="EB Garamond" w:eastAsia="EB Garamond" w:hAnsi="EB Garamond" w:cs="EB Garamond"/>
        <w:color w:val="000000"/>
        <w:sz w:val="15"/>
        <w:szCs w:val="15"/>
      </w:rPr>
      <w:t>26</w:t>
    </w:r>
  </w:p>
  <w:p w14:paraId="255FD572" w14:textId="5E345112" w:rsidR="002D34E0" w:rsidRDefault="002D34E0">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Pp</w:t>
    </w:r>
    <w:r w:rsidR="004B6B0D">
      <w:rPr>
        <w:rFonts w:ascii="EB Garamond" w:eastAsia="EB Garamond" w:hAnsi="EB Garamond" w:cs="EB Garamond"/>
        <w:color w:val="000000"/>
        <w:sz w:val="15"/>
        <w:szCs w:val="15"/>
      </w:rPr>
      <w:t>. 18 –</w:t>
    </w:r>
    <w:r>
      <w:rPr>
        <w:rFonts w:ascii="EB Garamond" w:eastAsia="EB Garamond" w:hAnsi="EB Garamond" w:cs="EB Garamond"/>
        <w:color w:val="000000"/>
        <w:sz w:val="15"/>
        <w:szCs w:val="15"/>
      </w:rPr>
      <w:t xml:space="preserve"> Pp. </w:t>
    </w:r>
    <w:r w:rsidR="004B6B0D">
      <w:rPr>
        <w:rFonts w:ascii="EB Garamond" w:eastAsia="EB Garamond" w:hAnsi="EB Garamond" w:cs="EB Garamond"/>
        <w:color w:val="000000"/>
        <w:sz w:val="15"/>
        <w:szCs w:val="15"/>
      </w:rPr>
      <w:t>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B392" w14:textId="0F2D8129" w:rsidR="002D34E0" w:rsidRDefault="002D34E0" w:rsidP="004B6B0D">
    <w:pPr>
      <w:ind w:left="142"/>
      <w:jc w:val="center"/>
      <w:rPr>
        <w:rFonts w:ascii="EB Garamond" w:eastAsia="EB Garamond" w:hAnsi="EB Garamond" w:cs="EB Garamond"/>
        <w:i/>
        <w:sz w:val="22"/>
        <w:szCs w:val="22"/>
      </w:rPr>
    </w:pPr>
    <w:r w:rsidRPr="00052A6D">
      <w:rPr>
        <w:rFonts w:ascii="EB Garamond" w:eastAsia="EB Garamond" w:hAnsi="EB Garamond" w:cs="EB Garamond"/>
        <w:i/>
        <w:sz w:val="22"/>
        <w:szCs w:val="22"/>
      </w:rPr>
      <w:t xml:space="preserve">Estudio de la Capacidad de Remediación de la Planta </w:t>
    </w:r>
    <w:proofErr w:type="spellStart"/>
    <w:r w:rsidRPr="00052A6D">
      <w:rPr>
        <w:rFonts w:ascii="EB Garamond" w:eastAsia="EB Garamond" w:hAnsi="EB Garamond" w:cs="EB Garamond"/>
        <w:i/>
        <w:sz w:val="22"/>
        <w:szCs w:val="22"/>
      </w:rPr>
      <w:t>Chrysopogon</w:t>
    </w:r>
    <w:proofErr w:type="spellEnd"/>
    <w:r w:rsidRPr="00052A6D">
      <w:rPr>
        <w:rFonts w:ascii="EB Garamond" w:eastAsia="EB Garamond" w:hAnsi="EB Garamond" w:cs="EB Garamond"/>
        <w:i/>
        <w:sz w:val="22"/>
        <w:szCs w:val="22"/>
      </w:rPr>
      <w:t xml:space="preserve"> </w:t>
    </w:r>
    <w:proofErr w:type="spellStart"/>
    <w:r w:rsidRPr="00052A6D">
      <w:rPr>
        <w:rFonts w:ascii="EB Garamond" w:eastAsia="EB Garamond" w:hAnsi="EB Garamond" w:cs="EB Garamond"/>
        <w:i/>
        <w:sz w:val="22"/>
        <w:szCs w:val="22"/>
      </w:rPr>
      <w:t>zizanioides</w:t>
    </w:r>
    <w:proofErr w:type="spellEnd"/>
    <w:r w:rsidRPr="00052A6D">
      <w:rPr>
        <w:rFonts w:ascii="EB Garamond" w:eastAsia="EB Garamond" w:hAnsi="EB Garamond" w:cs="EB Garamond"/>
        <w:i/>
        <w:sz w:val="22"/>
        <w:szCs w:val="22"/>
      </w:rPr>
      <w:t xml:space="preserve"> en Aguas Contaminadas</w:t>
    </w:r>
    <w:r>
      <w:rPr>
        <w:rFonts w:ascii="EB Garamond" w:eastAsia="EB Garamond" w:hAnsi="EB Garamond" w:cs="EB Garamond"/>
        <w:i/>
        <w:sz w:val="22"/>
        <w:szCs w:val="22"/>
      </w:rPr>
      <w:t>.</w:t>
    </w:r>
  </w:p>
  <w:p w14:paraId="4857C566" w14:textId="77777777" w:rsidR="002D34E0" w:rsidRDefault="002D34E0">
    <w:pPr>
      <w:jc w:val="center"/>
      <w:rPr>
        <w:rFonts w:ascii="EB Garamond" w:eastAsia="EB Garamond" w:hAnsi="EB Garamond" w:cs="EB Garamond"/>
        <w:i/>
        <w:sz w:val="22"/>
        <w:szCs w:val="22"/>
      </w:rPr>
    </w:pPr>
    <w:r>
      <w:rPr>
        <w:noProof/>
        <w:lang w:val="es-VE" w:eastAsia="es-VE"/>
      </w:rPr>
      <mc:AlternateContent>
        <mc:Choice Requires="wpg">
          <w:drawing>
            <wp:anchor distT="0" distB="0" distL="114300" distR="114300" simplePos="0" relativeHeight="251662336" behindDoc="0" locked="0" layoutInCell="1" hidden="0" allowOverlap="1" wp14:anchorId="0D0F2BF9" wp14:editId="1A169B84">
              <wp:simplePos x="0" y="0"/>
              <wp:positionH relativeFrom="column">
                <wp:posOffset>38101</wp:posOffset>
              </wp:positionH>
              <wp:positionV relativeFrom="paragraph">
                <wp:posOffset>50800</wp:posOffset>
              </wp:positionV>
              <wp:extent cx="6219825" cy="12700"/>
              <wp:effectExtent l="0" t="0" r="0" b="0"/>
              <wp:wrapNone/>
              <wp:docPr id="9" name="Conector recto de flecha 9"/>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oel="http://schemas.microsoft.com/office/2019/extlst">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9"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34DE0CD4" w14:textId="7D5E287F" w:rsidR="004B6B0D" w:rsidRPr="004B6B0D" w:rsidRDefault="004B6B0D" w:rsidP="004B6B0D">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iCs/>
        <w:color w:val="000000" w:themeColor="text1"/>
        <w:sz w:val="22"/>
        <w:szCs w:val="22"/>
        <w:vertAlign w:val="superscript"/>
        <w:lang w:val="es-VE"/>
        <w14:textOutline w14:w="9525" w14:cap="rnd" w14:cmpd="sng" w14:algn="ctr">
          <w14:noFill/>
          <w14:prstDash w14:val="solid"/>
          <w14:bevel/>
        </w14:textOutline>
      </w:rPr>
    </w:pPr>
    <w:r w:rsidRPr="004B6B0D">
      <w:rPr>
        <w:rFonts w:ascii="EB Garamond" w:eastAsia="EB Garamond" w:hAnsi="EB Garamond" w:cs="EB Garamond"/>
        <w:bCs/>
        <w:iCs/>
        <w:color w:val="000000" w:themeColor="text1"/>
        <w:sz w:val="22"/>
        <w:szCs w:val="22"/>
        <w:lang w:val="es-VE"/>
        <w14:textOutline w14:w="9525" w14:cap="rnd" w14:cmpd="sng" w14:algn="ctr">
          <w14:noFill/>
          <w14:prstDash w14:val="solid"/>
          <w14:bevel/>
        </w14:textOutline>
      </w:rPr>
      <w:t xml:space="preserve">Iván </w:t>
    </w:r>
    <w:proofErr w:type="gramStart"/>
    <w:r w:rsidRPr="004B6B0D">
      <w:rPr>
        <w:rFonts w:ascii="EB Garamond" w:eastAsia="EB Garamond" w:hAnsi="EB Garamond" w:cs="EB Garamond"/>
        <w:bCs/>
        <w:iCs/>
        <w:color w:val="000000" w:themeColor="text1"/>
        <w:sz w:val="22"/>
        <w:szCs w:val="22"/>
        <w:lang w:val="es-VE"/>
        <w14:textOutline w14:w="9525" w14:cap="rnd" w14:cmpd="sng" w14:algn="ctr">
          <w14:noFill/>
          <w14:prstDash w14:val="solid"/>
          <w14:bevel/>
        </w14:textOutline>
      </w:rPr>
      <w:t xml:space="preserve">López, </w:t>
    </w:r>
    <w:r w:rsidRPr="004B6B0D">
      <w:rPr>
        <w:rFonts w:ascii="EB Garamond" w:eastAsia="EB Garamond" w:hAnsi="EB Garamond" w:cs="EB Garamond"/>
        <w:bCs/>
        <w:iCs/>
        <w:color w:val="000000" w:themeColor="text1"/>
        <w:sz w:val="22"/>
        <w:szCs w:val="22"/>
        <w:vertAlign w:val="superscript"/>
        <w:lang w:val="es-VE"/>
        <w14:textOutline w14:w="9525" w14:cap="rnd" w14:cmpd="sng" w14:algn="ctr">
          <w14:noFill/>
          <w14:prstDash w14:val="solid"/>
          <w14:bevel/>
        </w14:textOutline>
      </w:rPr>
      <w:t xml:space="preserve"> </w:t>
    </w:r>
    <w:r w:rsidRPr="004B6B0D">
      <w:rPr>
        <w:rFonts w:ascii="EB Garamond" w:eastAsia="EB Garamond" w:hAnsi="EB Garamond" w:cs="EB Garamond"/>
        <w:bCs/>
        <w:iCs/>
        <w:color w:val="000000" w:themeColor="text1"/>
        <w:sz w:val="22"/>
        <w:szCs w:val="22"/>
        <w14:textOutline w14:w="9525" w14:cap="rnd" w14:cmpd="sng" w14:algn="ctr">
          <w14:noFill/>
          <w14:prstDash w14:val="solid"/>
          <w14:bevel/>
        </w14:textOutline>
      </w:rPr>
      <w:t>Analjorie</w:t>
    </w:r>
    <w:proofErr w:type="gramEnd"/>
    <w:r w:rsidRPr="004B6B0D">
      <w:rPr>
        <w:rFonts w:ascii="EB Garamond" w:eastAsia="EB Garamond" w:hAnsi="EB Garamond" w:cs="EB Garamond"/>
        <w:bCs/>
        <w:iCs/>
        <w:color w:val="000000" w:themeColor="text1"/>
        <w:sz w:val="22"/>
        <w:szCs w:val="22"/>
        <w:vertAlign w:val="superscript"/>
        <w14:textOutline w14:w="9525" w14:cap="rnd" w14:cmpd="sng" w14:algn="ctr">
          <w14:noFill/>
          <w14:prstDash w14:val="solid"/>
          <w14:bevel/>
        </w14:textOutline>
      </w:rPr>
      <w:t xml:space="preserve"> </w:t>
    </w:r>
    <w:r w:rsidRPr="004B6B0D">
      <w:rPr>
        <w:rFonts w:ascii="EB Garamond" w:eastAsia="EB Garamond" w:hAnsi="EB Garamond" w:cs="EB Garamond"/>
        <w:bCs/>
        <w:iCs/>
        <w:color w:val="000000" w:themeColor="text1"/>
        <w:sz w:val="22"/>
        <w:szCs w:val="22"/>
        <w14:textOutline w14:w="9525" w14:cap="rnd" w14:cmpd="sng" w14:algn="ctr">
          <w14:noFill/>
          <w14:prstDash w14:val="solid"/>
          <w14:bevel/>
        </w14:textOutline>
      </w:rPr>
      <w:t>Lugo</w:t>
    </w:r>
  </w:p>
  <w:p w14:paraId="37AB5465" w14:textId="77777777" w:rsidR="002D34E0" w:rsidRDefault="002D34E0">
    <w:pPr>
      <w:ind w:right="143"/>
      <w:jc w:val="right"/>
      <w:rPr>
        <w:rFonts w:ascii="EB Garamond" w:eastAsia="EB Garamond" w:hAnsi="EB Garamond" w:cs="EB Garamond"/>
        <w:smallCap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15ABC"/>
    <w:multiLevelType w:val="multilevel"/>
    <w:tmpl w:val="61E89D1A"/>
    <w:lvl w:ilvl="0">
      <w:start w:val="1"/>
      <w:numFmt w:val="decimal"/>
      <w:lvlText w:val="[%1]"/>
      <w:lvlJc w:val="left"/>
      <w:pPr>
        <w:ind w:left="360" w:hanging="360"/>
      </w:pPr>
      <w:rPr>
        <w:rFonts w:ascii="EB Garamond" w:eastAsia="EB Garamond" w:hAnsi="EB Garamond" w:cs="EB Garamond"/>
        <w:b/>
        <w:color w:val="33333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46B528C"/>
    <w:multiLevelType w:val="hybridMultilevel"/>
    <w:tmpl w:val="6EB8EA62"/>
    <w:lvl w:ilvl="0" w:tplc="6B040E72">
      <w:start w:val="1"/>
      <w:numFmt w:val="upperLetter"/>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1123AC"/>
    <w:multiLevelType w:val="hybridMultilevel"/>
    <w:tmpl w:val="F6D05530"/>
    <w:lvl w:ilvl="0" w:tplc="65DAC38A">
      <w:start w:val="2"/>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7276A3"/>
    <w:multiLevelType w:val="multilevel"/>
    <w:tmpl w:val="25A48D50"/>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32958CB"/>
    <w:multiLevelType w:val="multilevel"/>
    <w:tmpl w:val="FBEE6884"/>
    <w:lvl w:ilvl="0">
      <w:start w:val="1"/>
      <w:numFmt w:val="upperLetter"/>
      <w:lvlText w:val="%1."/>
      <w:lvlJc w:val="left"/>
      <w:rPr>
        <w:rFonts w:hint="default"/>
        <w:i w:val="0"/>
        <w:iCs/>
        <w:sz w:val="20"/>
        <w:szCs w:val="20"/>
      </w:rPr>
    </w:lvl>
    <w:lvl w:ilvl="1">
      <w:start w:val="1"/>
      <w:numFmt w:val="decimal"/>
      <w:lvlText w:val="%2."/>
      <w:lvlJc w:val="left"/>
      <w:pPr>
        <w:ind w:left="360" w:hanging="360"/>
      </w:pPr>
    </w:lvl>
    <w:lvl w:ilvl="2">
      <w:start w:val="1"/>
      <w:numFmt w:val="decimal"/>
      <w:lvlText w:val="%3."/>
      <w:lvlJc w:val="left"/>
      <w:pPr>
        <w:ind w:left="1080" w:hanging="360"/>
      </w:pPr>
    </w:lvl>
    <w:lvl w:ilvl="3">
      <w:start w:val="1"/>
      <w:numFmt w:val="decimal"/>
      <w:lvlText w:val="%4."/>
      <w:lvlJc w:val="left"/>
      <w:pPr>
        <w:ind w:left="1800" w:hanging="360"/>
      </w:pPr>
    </w:lvl>
    <w:lvl w:ilvl="4">
      <w:start w:val="1"/>
      <w:numFmt w:val="decimal"/>
      <w:lvlText w:val="%5."/>
      <w:lvlJc w:val="left"/>
      <w:pPr>
        <w:ind w:left="2520" w:hanging="360"/>
      </w:pPr>
    </w:lvl>
    <w:lvl w:ilvl="5">
      <w:start w:val="1"/>
      <w:numFmt w:val="decimal"/>
      <w:lvlText w:val="%6."/>
      <w:lvlJc w:val="left"/>
      <w:pPr>
        <w:ind w:left="3240" w:hanging="360"/>
      </w:pPr>
    </w:lvl>
    <w:lvl w:ilvl="6">
      <w:start w:val="1"/>
      <w:numFmt w:val="decimal"/>
      <w:lvlText w:val="%7."/>
      <w:lvlJc w:val="left"/>
      <w:pPr>
        <w:ind w:left="3960" w:hanging="360"/>
      </w:pPr>
    </w:lvl>
    <w:lvl w:ilvl="7">
      <w:start w:val="1"/>
      <w:numFmt w:val="decimal"/>
      <w:lvlText w:val="%8."/>
      <w:lvlJc w:val="left"/>
      <w:pPr>
        <w:ind w:left="4680" w:hanging="360"/>
      </w:pPr>
    </w:lvl>
    <w:lvl w:ilvl="8">
      <w:start w:val="1"/>
      <w:numFmt w:val="decimal"/>
      <w:lvlText w:val="%9."/>
      <w:lvlJc w:val="left"/>
      <w:pPr>
        <w:ind w:left="5400" w:hanging="360"/>
      </w:pPr>
    </w:lvl>
  </w:abstractNum>
  <w:abstractNum w:abstractNumId="5" w15:restartNumberingAfterBreak="0">
    <w:nsid w:val="4E880909"/>
    <w:multiLevelType w:val="hybridMultilevel"/>
    <w:tmpl w:val="8B76B646"/>
    <w:lvl w:ilvl="0" w:tplc="04090015">
      <w:start w:val="1"/>
      <w:numFmt w:val="upperLetter"/>
      <w:lvlText w:val="%1."/>
      <w:lvlJc w:val="left"/>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B7C65C0"/>
    <w:multiLevelType w:val="hybridMultilevel"/>
    <w:tmpl w:val="4178F1FA"/>
    <w:lvl w:ilvl="0" w:tplc="8568489A">
      <w:start w:val="1"/>
      <w:numFmt w:val="upp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6E64D4"/>
    <w:multiLevelType w:val="hybridMultilevel"/>
    <w:tmpl w:val="B33EE346"/>
    <w:lvl w:ilvl="0" w:tplc="B052CC1A">
      <w:start w:val="1"/>
      <w:numFmt w:val="upperLetter"/>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93E3389"/>
    <w:multiLevelType w:val="multilevel"/>
    <w:tmpl w:val="844E38E4"/>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6B5B3FFE"/>
    <w:multiLevelType w:val="multilevel"/>
    <w:tmpl w:val="89E80D6A"/>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15:restartNumberingAfterBreak="0">
    <w:nsid w:val="74CF68F0"/>
    <w:multiLevelType w:val="multilevel"/>
    <w:tmpl w:val="12BADE8A"/>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7CF92667"/>
    <w:multiLevelType w:val="hybridMultilevel"/>
    <w:tmpl w:val="FECC7102"/>
    <w:lvl w:ilvl="0" w:tplc="31B2C4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9"/>
  </w:num>
  <w:num w:numId="4">
    <w:abstractNumId w:val="10"/>
  </w:num>
  <w:num w:numId="5">
    <w:abstractNumId w:val="0"/>
  </w:num>
  <w:num w:numId="6">
    <w:abstractNumId w:val="3"/>
  </w:num>
  <w:num w:numId="7">
    <w:abstractNumId w:val="11"/>
  </w:num>
  <w:num w:numId="8">
    <w:abstractNumId w:val="6"/>
  </w:num>
  <w:num w:numId="9">
    <w:abstractNumId w:val="2"/>
  </w:num>
  <w:num w:numId="10">
    <w:abstractNumId w:val="5"/>
  </w:num>
  <w:num w:numId="11">
    <w:abstractNumId w:val="7"/>
  </w:num>
  <w:num w:numId="12">
    <w:abstractNumId w:val="1"/>
  </w:num>
  <w:num w:numId="13">
    <w:abstractNumId w:val="11"/>
    <w:lvlOverride w:ilvl="0">
      <w:lvl w:ilvl="0" w:tplc="31B2C4F8">
        <w:start w:val="1"/>
        <w:numFmt w:val="decimal"/>
        <w:suff w:val="nothing"/>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170"/>
    <w:rsid w:val="00020722"/>
    <w:rsid w:val="00020D89"/>
    <w:rsid w:val="000333BD"/>
    <w:rsid w:val="00033AB4"/>
    <w:rsid w:val="00035EBC"/>
    <w:rsid w:val="00045D2F"/>
    <w:rsid w:val="00052A6D"/>
    <w:rsid w:val="00067EC3"/>
    <w:rsid w:val="0008286F"/>
    <w:rsid w:val="0009632D"/>
    <w:rsid w:val="000A5DAB"/>
    <w:rsid w:val="000B6CC5"/>
    <w:rsid w:val="000D7FE4"/>
    <w:rsid w:val="000E307B"/>
    <w:rsid w:val="000F4FAC"/>
    <w:rsid w:val="0010303A"/>
    <w:rsid w:val="00104FB9"/>
    <w:rsid w:val="001215DD"/>
    <w:rsid w:val="00146999"/>
    <w:rsid w:val="001473E3"/>
    <w:rsid w:val="0015348D"/>
    <w:rsid w:val="00175843"/>
    <w:rsid w:val="0017699A"/>
    <w:rsid w:val="001C2B0B"/>
    <w:rsid w:val="001D07BC"/>
    <w:rsid w:val="001F16D4"/>
    <w:rsid w:val="002108FA"/>
    <w:rsid w:val="002212A8"/>
    <w:rsid w:val="00225A4B"/>
    <w:rsid w:val="00225B28"/>
    <w:rsid w:val="00241375"/>
    <w:rsid w:val="00265606"/>
    <w:rsid w:val="0026598B"/>
    <w:rsid w:val="002701B0"/>
    <w:rsid w:val="002919AC"/>
    <w:rsid w:val="002972AB"/>
    <w:rsid w:val="002A19D8"/>
    <w:rsid w:val="002D34E0"/>
    <w:rsid w:val="002D7B8D"/>
    <w:rsid w:val="002E114D"/>
    <w:rsid w:val="002F1896"/>
    <w:rsid w:val="002F4F3F"/>
    <w:rsid w:val="00346BE3"/>
    <w:rsid w:val="00362D4C"/>
    <w:rsid w:val="00364CA6"/>
    <w:rsid w:val="00374F8E"/>
    <w:rsid w:val="00382BD6"/>
    <w:rsid w:val="00392C85"/>
    <w:rsid w:val="003A2CDF"/>
    <w:rsid w:val="003D7A49"/>
    <w:rsid w:val="003E7387"/>
    <w:rsid w:val="003E73B6"/>
    <w:rsid w:val="003F3568"/>
    <w:rsid w:val="00406FB4"/>
    <w:rsid w:val="004168AE"/>
    <w:rsid w:val="00423085"/>
    <w:rsid w:val="004406E3"/>
    <w:rsid w:val="00456B70"/>
    <w:rsid w:val="00492BBD"/>
    <w:rsid w:val="004A4393"/>
    <w:rsid w:val="004A56E3"/>
    <w:rsid w:val="004B3DE3"/>
    <w:rsid w:val="004B6B0D"/>
    <w:rsid w:val="004E3D40"/>
    <w:rsid w:val="00517AF4"/>
    <w:rsid w:val="00521129"/>
    <w:rsid w:val="00555B7F"/>
    <w:rsid w:val="005643C7"/>
    <w:rsid w:val="005A7C81"/>
    <w:rsid w:val="005B2060"/>
    <w:rsid w:val="005B4ED8"/>
    <w:rsid w:val="005D1396"/>
    <w:rsid w:val="005F789A"/>
    <w:rsid w:val="006075C0"/>
    <w:rsid w:val="0061252E"/>
    <w:rsid w:val="00616BF2"/>
    <w:rsid w:val="00627325"/>
    <w:rsid w:val="00633B98"/>
    <w:rsid w:val="00645F4E"/>
    <w:rsid w:val="00652761"/>
    <w:rsid w:val="00674711"/>
    <w:rsid w:val="006755C2"/>
    <w:rsid w:val="00695A52"/>
    <w:rsid w:val="006A2C8A"/>
    <w:rsid w:val="006A5F77"/>
    <w:rsid w:val="006B37CA"/>
    <w:rsid w:val="006B737C"/>
    <w:rsid w:val="006B79D4"/>
    <w:rsid w:val="006E25E4"/>
    <w:rsid w:val="006F1F5E"/>
    <w:rsid w:val="007040F1"/>
    <w:rsid w:val="007129C9"/>
    <w:rsid w:val="00714D9F"/>
    <w:rsid w:val="0073599D"/>
    <w:rsid w:val="00744CFD"/>
    <w:rsid w:val="00745228"/>
    <w:rsid w:val="007524B0"/>
    <w:rsid w:val="0075381B"/>
    <w:rsid w:val="0076006B"/>
    <w:rsid w:val="007616B5"/>
    <w:rsid w:val="00770398"/>
    <w:rsid w:val="00776D6D"/>
    <w:rsid w:val="007809A0"/>
    <w:rsid w:val="00793821"/>
    <w:rsid w:val="007A42FE"/>
    <w:rsid w:val="007D6437"/>
    <w:rsid w:val="007D75A8"/>
    <w:rsid w:val="00825B82"/>
    <w:rsid w:val="00851574"/>
    <w:rsid w:val="00872CEA"/>
    <w:rsid w:val="00885534"/>
    <w:rsid w:val="008B2DE0"/>
    <w:rsid w:val="008B4E5E"/>
    <w:rsid w:val="008C41F9"/>
    <w:rsid w:val="008D1C8D"/>
    <w:rsid w:val="008E4528"/>
    <w:rsid w:val="008E4611"/>
    <w:rsid w:val="008F7B11"/>
    <w:rsid w:val="00912A2A"/>
    <w:rsid w:val="00916FC4"/>
    <w:rsid w:val="0094392C"/>
    <w:rsid w:val="009468B4"/>
    <w:rsid w:val="009619EE"/>
    <w:rsid w:val="009738D3"/>
    <w:rsid w:val="009843A7"/>
    <w:rsid w:val="009B5C4B"/>
    <w:rsid w:val="009C7A56"/>
    <w:rsid w:val="009C7E2B"/>
    <w:rsid w:val="009D13C9"/>
    <w:rsid w:val="009D1C16"/>
    <w:rsid w:val="009D3189"/>
    <w:rsid w:val="009E1ABA"/>
    <w:rsid w:val="009F1DF0"/>
    <w:rsid w:val="00A23725"/>
    <w:rsid w:val="00AA1199"/>
    <w:rsid w:val="00AD71EB"/>
    <w:rsid w:val="00AE1459"/>
    <w:rsid w:val="00B02832"/>
    <w:rsid w:val="00B07B14"/>
    <w:rsid w:val="00B11D86"/>
    <w:rsid w:val="00B27509"/>
    <w:rsid w:val="00B37819"/>
    <w:rsid w:val="00B43643"/>
    <w:rsid w:val="00B43832"/>
    <w:rsid w:val="00B45B81"/>
    <w:rsid w:val="00B71744"/>
    <w:rsid w:val="00B7327C"/>
    <w:rsid w:val="00BA25C5"/>
    <w:rsid w:val="00BB637E"/>
    <w:rsid w:val="00BC10C6"/>
    <w:rsid w:val="00BC2F8C"/>
    <w:rsid w:val="00BD30CE"/>
    <w:rsid w:val="00BE510B"/>
    <w:rsid w:val="00BE6F22"/>
    <w:rsid w:val="00BF1167"/>
    <w:rsid w:val="00BF12CC"/>
    <w:rsid w:val="00C00AC2"/>
    <w:rsid w:val="00C05560"/>
    <w:rsid w:val="00C31F22"/>
    <w:rsid w:val="00C40AB6"/>
    <w:rsid w:val="00C4502B"/>
    <w:rsid w:val="00C47CF0"/>
    <w:rsid w:val="00C57F7D"/>
    <w:rsid w:val="00C60F29"/>
    <w:rsid w:val="00C754CB"/>
    <w:rsid w:val="00C84EB4"/>
    <w:rsid w:val="00C856A1"/>
    <w:rsid w:val="00C859F5"/>
    <w:rsid w:val="00C94E3C"/>
    <w:rsid w:val="00C96F95"/>
    <w:rsid w:val="00CA32CD"/>
    <w:rsid w:val="00CA38F2"/>
    <w:rsid w:val="00CA544A"/>
    <w:rsid w:val="00CA6170"/>
    <w:rsid w:val="00CB3CB6"/>
    <w:rsid w:val="00CB69B3"/>
    <w:rsid w:val="00CC13C7"/>
    <w:rsid w:val="00CD7F4F"/>
    <w:rsid w:val="00CE057A"/>
    <w:rsid w:val="00D41A93"/>
    <w:rsid w:val="00D47663"/>
    <w:rsid w:val="00D641B7"/>
    <w:rsid w:val="00D645F9"/>
    <w:rsid w:val="00D70203"/>
    <w:rsid w:val="00D95C90"/>
    <w:rsid w:val="00DA6584"/>
    <w:rsid w:val="00DC37F4"/>
    <w:rsid w:val="00DE539E"/>
    <w:rsid w:val="00E11A75"/>
    <w:rsid w:val="00E15CD3"/>
    <w:rsid w:val="00E24670"/>
    <w:rsid w:val="00E27C31"/>
    <w:rsid w:val="00E32EE8"/>
    <w:rsid w:val="00E35691"/>
    <w:rsid w:val="00E42D7B"/>
    <w:rsid w:val="00E776BC"/>
    <w:rsid w:val="00E965F6"/>
    <w:rsid w:val="00EC46F2"/>
    <w:rsid w:val="00ED3E0D"/>
    <w:rsid w:val="00ED42A1"/>
    <w:rsid w:val="00ED764D"/>
    <w:rsid w:val="00EE73F5"/>
    <w:rsid w:val="00EF1E41"/>
    <w:rsid w:val="00EF7A91"/>
    <w:rsid w:val="00F0491B"/>
    <w:rsid w:val="00F05459"/>
    <w:rsid w:val="00F1217C"/>
    <w:rsid w:val="00F13F25"/>
    <w:rsid w:val="00F2667A"/>
    <w:rsid w:val="00F27D26"/>
    <w:rsid w:val="00F32C75"/>
    <w:rsid w:val="00F569AE"/>
    <w:rsid w:val="00F65DA4"/>
    <w:rsid w:val="00F83D16"/>
    <w:rsid w:val="00F84818"/>
    <w:rsid w:val="00F95F26"/>
    <w:rsid w:val="00FC18A3"/>
    <w:rsid w:val="00FD22E5"/>
    <w:rsid w:val="00FF3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2A960"/>
  <w15:docId w15:val="{922A3805-DA62-43F5-86FF-B02C3D4DF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Prrafodelista">
    <w:name w:val="List Paragraph"/>
    <w:basedOn w:val="Normal"/>
    <w:uiPriority w:val="34"/>
    <w:qFormat/>
    <w:rsid w:val="002F4F3F"/>
    <w:pPr>
      <w:ind w:left="720"/>
      <w:contextualSpacing/>
    </w:pPr>
  </w:style>
  <w:style w:type="character" w:styleId="Hipervnculo">
    <w:name w:val="Hyperlink"/>
    <w:basedOn w:val="Fuentedeprrafopredeter"/>
    <w:uiPriority w:val="99"/>
    <w:unhideWhenUsed/>
    <w:rsid w:val="007A42FE"/>
    <w:rPr>
      <w:color w:val="0563C1" w:themeColor="hyperlink"/>
      <w:u w:val="single"/>
    </w:rPr>
  </w:style>
  <w:style w:type="character" w:customStyle="1" w:styleId="Mencinsinresolver1">
    <w:name w:val="Mención sin resolver1"/>
    <w:basedOn w:val="Fuentedeprrafopredeter"/>
    <w:uiPriority w:val="99"/>
    <w:semiHidden/>
    <w:unhideWhenUsed/>
    <w:rsid w:val="007A42FE"/>
    <w:rPr>
      <w:color w:val="605E5C"/>
      <w:shd w:val="clear" w:color="auto" w:fill="E1DFDD"/>
    </w:rPr>
  </w:style>
  <w:style w:type="table" w:styleId="Tabladecuadrcula2">
    <w:name w:val="Grid Table 2"/>
    <w:basedOn w:val="Tablanormal"/>
    <w:uiPriority w:val="47"/>
    <w:rsid w:val="006755C2"/>
    <w:rPr>
      <w:rFonts w:ascii="Calibri" w:eastAsia="Calibri" w:hAnsi="Calibri" w:cs="Calibri"/>
      <w:sz w:val="22"/>
      <w:szCs w:val="22"/>
      <w:lang w:val="es-MX"/>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
    <w:name w:val="Table Grid"/>
    <w:basedOn w:val="Tablanormal"/>
    <w:uiPriority w:val="39"/>
    <w:rsid w:val="00675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F13F25"/>
    <w:rPr>
      <w:color w:val="954F72" w:themeColor="followedHyperlink"/>
      <w:u w:val="single"/>
    </w:rPr>
  </w:style>
  <w:style w:type="paragraph" w:styleId="Textodeglobo">
    <w:name w:val="Balloon Text"/>
    <w:basedOn w:val="Normal"/>
    <w:link w:val="TextodegloboCar"/>
    <w:uiPriority w:val="99"/>
    <w:semiHidden/>
    <w:unhideWhenUsed/>
    <w:rsid w:val="002D34E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34E0"/>
    <w:rPr>
      <w:rFonts w:ascii="Segoe UI" w:hAnsi="Segoe UI" w:cs="Segoe UI"/>
      <w:sz w:val="18"/>
      <w:szCs w:val="18"/>
    </w:rPr>
  </w:style>
  <w:style w:type="character" w:styleId="Refdecomentario">
    <w:name w:val="annotation reference"/>
    <w:basedOn w:val="Fuentedeprrafopredeter"/>
    <w:uiPriority w:val="99"/>
    <w:semiHidden/>
    <w:unhideWhenUsed/>
    <w:rsid w:val="00456B70"/>
    <w:rPr>
      <w:sz w:val="16"/>
      <w:szCs w:val="16"/>
    </w:rPr>
  </w:style>
  <w:style w:type="paragraph" w:styleId="Textocomentario">
    <w:name w:val="annotation text"/>
    <w:basedOn w:val="Normal"/>
    <w:link w:val="TextocomentarioCar"/>
    <w:uiPriority w:val="99"/>
    <w:semiHidden/>
    <w:unhideWhenUsed/>
    <w:rsid w:val="00456B70"/>
    <w:rPr>
      <w:sz w:val="20"/>
      <w:szCs w:val="20"/>
    </w:rPr>
  </w:style>
  <w:style w:type="character" w:customStyle="1" w:styleId="TextocomentarioCar">
    <w:name w:val="Texto comentario Car"/>
    <w:basedOn w:val="Fuentedeprrafopredeter"/>
    <w:link w:val="Textocomentario"/>
    <w:uiPriority w:val="99"/>
    <w:semiHidden/>
    <w:rsid w:val="00456B70"/>
    <w:rPr>
      <w:sz w:val="20"/>
      <w:szCs w:val="20"/>
    </w:rPr>
  </w:style>
  <w:style w:type="paragraph" w:styleId="Asuntodelcomentario">
    <w:name w:val="annotation subject"/>
    <w:basedOn w:val="Textocomentario"/>
    <w:next w:val="Textocomentario"/>
    <w:link w:val="AsuntodelcomentarioCar"/>
    <w:uiPriority w:val="99"/>
    <w:semiHidden/>
    <w:unhideWhenUsed/>
    <w:rsid w:val="00456B70"/>
    <w:rPr>
      <w:b/>
      <w:bCs/>
    </w:rPr>
  </w:style>
  <w:style w:type="character" w:customStyle="1" w:styleId="AsuntodelcomentarioCar">
    <w:name w:val="Asunto del comentario Car"/>
    <w:basedOn w:val="TextocomentarioCar"/>
    <w:link w:val="Asuntodelcomentario"/>
    <w:uiPriority w:val="99"/>
    <w:semiHidden/>
    <w:rsid w:val="00456B70"/>
    <w:rPr>
      <w:b/>
      <w:bCs/>
      <w:sz w:val="20"/>
      <w:szCs w:val="20"/>
    </w:rPr>
  </w:style>
  <w:style w:type="character" w:styleId="Mencinsinresolver">
    <w:name w:val="Unresolved Mention"/>
    <w:basedOn w:val="Fuentedeprrafopredeter"/>
    <w:uiPriority w:val="99"/>
    <w:semiHidden/>
    <w:unhideWhenUsed/>
    <w:rsid w:val="006B7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1423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1.png"/><Relationship Id="rId26" Type="http://schemas.openxmlformats.org/officeDocument/2006/relationships/header" Target="header3.xml"/><Relationship Id="rId39" Type="http://schemas.openxmlformats.org/officeDocument/2006/relationships/chart" Target="charts/chart14.xml"/><Relationship Id="rId21" Type="http://schemas.openxmlformats.org/officeDocument/2006/relationships/chart" Target="charts/chart2.xml"/><Relationship Id="rId34" Type="http://schemas.openxmlformats.org/officeDocument/2006/relationships/chart" Target="charts/chart9.xml"/><Relationship Id="rId42" Type="http://schemas.openxmlformats.org/officeDocument/2006/relationships/hyperlink" Target="https://revistas.unam.mx/index.php/aidis/article/view/34692" TargetMode="External"/><Relationship Id="rId47" Type="http://schemas.openxmlformats.org/officeDocument/2006/relationships/hyperlink" Target="https://www.sintef.no/globalassets/project/oilandgas/pdf/crude-oil-emulsifying-bacteria.pdf"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5.jpg"/><Relationship Id="rId11" Type="http://schemas.openxmlformats.org/officeDocument/2006/relationships/hyperlink" Target="https://orcid.org/0009-0002-2145-9948" TargetMode="External"/><Relationship Id="rId24" Type="http://schemas.openxmlformats.org/officeDocument/2006/relationships/chart" Target="charts/chart5.xml"/><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hyperlink" Target="http://doi.org/10.53550/EEC.2023.v29i02s.031" TargetMode="External"/><Relationship Id="rId45" Type="http://schemas.openxmlformats.org/officeDocument/2006/relationships/hyperlink" Target="http://saber.ucv.ve/ojs/index.php/rev_venes/article/view/962"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chart" Target="charts/chart4.xml"/><Relationship Id="rId28" Type="http://schemas.openxmlformats.org/officeDocument/2006/relationships/image" Target="media/image4.jpg"/><Relationship Id="rId36" Type="http://schemas.openxmlformats.org/officeDocument/2006/relationships/chart" Target="charts/chart11.xml"/><Relationship Id="rId49" Type="http://schemas.openxmlformats.org/officeDocument/2006/relationships/theme" Target="theme/theme1.xml"/><Relationship Id="rId10" Type="http://schemas.openxmlformats.org/officeDocument/2006/relationships/hyperlink" Target="mailto:alugo@unimet.edu.ve" TargetMode="External"/><Relationship Id="rId19" Type="http://schemas.openxmlformats.org/officeDocument/2006/relationships/image" Target="media/image2.png"/><Relationship Id="rId31" Type="http://schemas.openxmlformats.org/officeDocument/2006/relationships/image" Target="media/image7.jpg"/><Relationship Id="rId44" Type="http://schemas.openxmlformats.org/officeDocument/2006/relationships/hyperlink" Target="https://www.atsdr.cdc.gov/toxprofiles/tp102-c3.pdf" TargetMode="External"/><Relationship Id="rId4" Type="http://schemas.openxmlformats.org/officeDocument/2006/relationships/styles" Target="styles.xml"/><Relationship Id="rId9" Type="http://schemas.openxmlformats.org/officeDocument/2006/relationships/hyperlink" Target="https://revistasenlinea.saber.ucab.edu.ve/index.php/tekhne/article/view/7684" TargetMode="External"/><Relationship Id="rId14" Type="http://schemas.openxmlformats.org/officeDocument/2006/relationships/footer" Target="footer1.xml"/><Relationship Id="rId22" Type="http://schemas.openxmlformats.org/officeDocument/2006/relationships/chart" Target="charts/chart3.xml"/><Relationship Id="rId27" Type="http://schemas.openxmlformats.org/officeDocument/2006/relationships/image" Target="media/image3.jpg"/><Relationship Id="rId30" Type="http://schemas.openxmlformats.org/officeDocument/2006/relationships/image" Target="media/image6.jpg"/><Relationship Id="rId35" Type="http://schemas.openxmlformats.org/officeDocument/2006/relationships/chart" Target="charts/chart10.xml"/><Relationship Id="rId43" Type="http://schemas.openxmlformats.org/officeDocument/2006/relationships/hyperlink" Target="https://gest.joyadv.it/public/cartellina-allegati-schede-certificazioni/schede-tecniche-inglese/TS-4012652.pdf"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orcid.org/0009-0007-2517-6300" TargetMode="External"/><Relationship Id="rId17" Type="http://schemas.openxmlformats.org/officeDocument/2006/relationships/footer" Target="footer3.xml"/><Relationship Id="rId25" Type="http://schemas.openxmlformats.org/officeDocument/2006/relationships/chart" Target="charts/chart6.xml"/><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hyperlink" Target="https://acta-arhiv.chem-soc.si/49/49-2-279.pdf" TargetMode="External"/><Relationship Id="rId20" Type="http://schemas.openxmlformats.org/officeDocument/2006/relationships/chart" Target="charts/chart1.xml"/><Relationship Id="rId41" Type="http://schemas.openxmlformats.org/officeDocument/2006/relationships/hyperlink" Target="https://www.ncrac.org/files/inline-files/SRAC0464.pdf"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nc-sa/3.0/deed.es_ES"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3.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4.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5.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6.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Iv&#225;n%20L&#243;pez\Documents\UNIMET\Tesis%20-%20Presupuesto%20e%20inventario.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'Graficos y tablas'!$X$3</c:f>
              <c:strCache>
                <c:ptCount val="1"/>
                <c:pt idx="0">
                  <c:v>DC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elete val="1"/>
          </c:dLbls>
          <c:xVal>
            <c:numRef>
              <c:f>('Graficos y tablas'!$W$4,'Graficos y tablas'!$W$6)</c:f>
              <c:numCache>
                <c:formatCode>General</c:formatCode>
                <c:ptCount val="2"/>
                <c:pt idx="0">
                  <c:v>0</c:v>
                </c:pt>
                <c:pt idx="1">
                  <c:v>6</c:v>
                </c:pt>
              </c:numCache>
            </c:numRef>
          </c:xVal>
          <c:yVal>
            <c:numRef>
              <c:f>('Graficos y tablas'!$X$4,'Graficos y tablas'!$X$6)</c:f>
              <c:numCache>
                <c:formatCode>0.00</c:formatCode>
                <c:ptCount val="2"/>
                <c:pt idx="0" formatCode="General">
                  <c:v>6.9</c:v>
                </c:pt>
                <c:pt idx="1">
                  <c:v>6.4733333333333336</c:v>
                </c:pt>
              </c:numCache>
            </c:numRef>
          </c:yVal>
          <c:smooth val="0"/>
          <c:extLst>
            <c:ext xmlns:c16="http://schemas.microsoft.com/office/drawing/2014/chart" uri="{C3380CC4-5D6E-409C-BE32-E72D297353CC}">
              <c16:uniqueId val="{00000000-4DB5-4A80-A67D-075AA5043573}"/>
            </c:ext>
          </c:extLst>
        </c:ser>
        <c:ser>
          <c:idx val="1"/>
          <c:order val="1"/>
          <c:tx>
            <c:strRef>
              <c:f>'Graficos y tablas'!$Y$3</c:f>
              <c:strCache>
                <c:ptCount val="1"/>
                <c:pt idx="0">
                  <c:v>D1</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elete val="1"/>
          </c:dLbls>
          <c:xVal>
            <c:numRef>
              <c:f>'Graficos y tablas'!$W$4:$W$6</c:f>
              <c:numCache>
                <c:formatCode>General</c:formatCode>
                <c:ptCount val="3"/>
                <c:pt idx="0">
                  <c:v>0</c:v>
                </c:pt>
                <c:pt idx="1">
                  <c:v>3</c:v>
                </c:pt>
                <c:pt idx="2">
                  <c:v>6</c:v>
                </c:pt>
              </c:numCache>
            </c:numRef>
          </c:xVal>
          <c:yVal>
            <c:numRef>
              <c:f>'Graficos y tablas'!$Y$4:$Y$6</c:f>
              <c:numCache>
                <c:formatCode>0.00</c:formatCode>
                <c:ptCount val="3"/>
                <c:pt idx="0" formatCode="General">
                  <c:v>6.9</c:v>
                </c:pt>
                <c:pt idx="1">
                  <c:v>6.0399999999999991</c:v>
                </c:pt>
                <c:pt idx="2">
                  <c:v>6.5366666666666662</c:v>
                </c:pt>
              </c:numCache>
            </c:numRef>
          </c:yVal>
          <c:smooth val="0"/>
          <c:extLst>
            <c:ext xmlns:c16="http://schemas.microsoft.com/office/drawing/2014/chart" uri="{C3380CC4-5D6E-409C-BE32-E72D297353CC}">
              <c16:uniqueId val="{00000001-4DB5-4A80-A67D-075AA5043573}"/>
            </c:ext>
          </c:extLst>
        </c:ser>
        <c:ser>
          <c:idx val="2"/>
          <c:order val="2"/>
          <c:tx>
            <c:strRef>
              <c:f>'Graficos y tablas'!$Z$3</c:f>
              <c:strCache>
                <c:ptCount val="1"/>
                <c:pt idx="0">
                  <c:v>D2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dLbls>
            <c:delete val="1"/>
          </c:dLbls>
          <c:xVal>
            <c:numRef>
              <c:f>'Graficos y tablas'!$W$4:$W$6</c:f>
              <c:numCache>
                <c:formatCode>General</c:formatCode>
                <c:ptCount val="3"/>
                <c:pt idx="0">
                  <c:v>0</c:v>
                </c:pt>
                <c:pt idx="1">
                  <c:v>3</c:v>
                </c:pt>
                <c:pt idx="2">
                  <c:v>6</c:v>
                </c:pt>
              </c:numCache>
            </c:numRef>
          </c:xVal>
          <c:yVal>
            <c:numRef>
              <c:f>'Graficos y tablas'!$Z$4:$Z$6</c:f>
              <c:numCache>
                <c:formatCode>0.00</c:formatCode>
                <c:ptCount val="3"/>
                <c:pt idx="0" formatCode="General">
                  <c:v>6.9</c:v>
                </c:pt>
                <c:pt idx="1">
                  <c:v>5.7033333333333331</c:v>
                </c:pt>
                <c:pt idx="2">
                  <c:v>6.3233333333333333</c:v>
                </c:pt>
              </c:numCache>
            </c:numRef>
          </c:yVal>
          <c:smooth val="0"/>
          <c:extLst>
            <c:ext xmlns:c16="http://schemas.microsoft.com/office/drawing/2014/chart" uri="{C3380CC4-5D6E-409C-BE32-E72D297353CC}">
              <c16:uniqueId val="{00000002-4DB5-4A80-A67D-075AA5043573}"/>
            </c:ext>
          </c:extLst>
        </c:ser>
        <c:ser>
          <c:idx val="3"/>
          <c:order val="3"/>
          <c:tx>
            <c:strRef>
              <c:f>'Graficos y tablas'!$AA$3</c:f>
              <c:strCache>
                <c:ptCount val="1"/>
                <c:pt idx="0">
                  <c:v>D3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dLbls>
            <c:delete val="1"/>
          </c:dLbls>
          <c:xVal>
            <c:numRef>
              <c:f>'Graficos y tablas'!$W$4:$W$6</c:f>
              <c:numCache>
                <c:formatCode>General</c:formatCode>
                <c:ptCount val="3"/>
                <c:pt idx="0">
                  <c:v>0</c:v>
                </c:pt>
                <c:pt idx="1">
                  <c:v>3</c:v>
                </c:pt>
                <c:pt idx="2">
                  <c:v>6</c:v>
                </c:pt>
              </c:numCache>
            </c:numRef>
          </c:xVal>
          <c:yVal>
            <c:numRef>
              <c:f>'Graficos y tablas'!$AA$4:$AA$6</c:f>
              <c:numCache>
                <c:formatCode>0.00</c:formatCode>
                <c:ptCount val="3"/>
                <c:pt idx="0" formatCode="General">
                  <c:v>6.9</c:v>
                </c:pt>
                <c:pt idx="1">
                  <c:v>6.1500000000000012</c:v>
                </c:pt>
                <c:pt idx="2">
                  <c:v>6.2</c:v>
                </c:pt>
              </c:numCache>
            </c:numRef>
          </c:yVal>
          <c:smooth val="0"/>
          <c:extLst>
            <c:ext xmlns:c16="http://schemas.microsoft.com/office/drawing/2014/chart" uri="{C3380CC4-5D6E-409C-BE32-E72D297353CC}">
              <c16:uniqueId val="{00000003-4DB5-4A80-A67D-075AA5043573}"/>
            </c:ext>
          </c:extLst>
        </c:ser>
        <c:dLbls>
          <c:dLblPos val="t"/>
          <c:showLegendKey val="0"/>
          <c:showVal val="1"/>
          <c:showCatName val="0"/>
          <c:showSerName val="0"/>
          <c:showPercent val="0"/>
          <c:showBubbleSize val="0"/>
        </c:dLbls>
        <c:axId val="112442000"/>
        <c:axId val="112461552"/>
      </c:scatterChart>
      <c:valAx>
        <c:axId val="112442000"/>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Semanas</a:t>
                </a:r>
                <a:r>
                  <a:rPr lang="en-US" baseline="0"/>
                  <a:t> transcurridas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12461552"/>
        <c:crosses val="autoZero"/>
        <c:crossBetween val="midCat"/>
        <c:majorUnit val="3"/>
      </c:valAx>
      <c:valAx>
        <c:axId val="112461552"/>
        <c:scaling>
          <c:orientation val="minMax"/>
          <c:max val="7"/>
          <c:min val="5.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pH</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124420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'Graficos y tablas'!$X$8</c:f>
              <c:strCache>
                <c:ptCount val="1"/>
                <c:pt idx="0">
                  <c:v>CC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('Graficos y tablas'!$W$9,'Graficos y tablas'!$W$11)</c:f>
              <c:numCache>
                <c:formatCode>General</c:formatCode>
                <c:ptCount val="2"/>
                <c:pt idx="0">
                  <c:v>0</c:v>
                </c:pt>
                <c:pt idx="1">
                  <c:v>6</c:v>
                </c:pt>
              </c:numCache>
            </c:numRef>
          </c:xVal>
          <c:yVal>
            <c:numRef>
              <c:f>('Graficos y tablas'!$X$9,'Graficos y tablas'!$X$11)</c:f>
              <c:numCache>
                <c:formatCode>0.00</c:formatCode>
                <c:ptCount val="2"/>
                <c:pt idx="0" formatCode="General">
                  <c:v>6.38</c:v>
                </c:pt>
                <c:pt idx="1">
                  <c:v>6.6833333333333336</c:v>
                </c:pt>
              </c:numCache>
            </c:numRef>
          </c:yVal>
          <c:smooth val="0"/>
          <c:extLst>
            <c:ext xmlns:c16="http://schemas.microsoft.com/office/drawing/2014/chart" uri="{C3380CC4-5D6E-409C-BE32-E72D297353CC}">
              <c16:uniqueId val="{00000000-A22E-49B4-9A16-F1ED46CD767F}"/>
            </c:ext>
          </c:extLst>
        </c:ser>
        <c:ser>
          <c:idx val="1"/>
          <c:order val="1"/>
          <c:tx>
            <c:strRef>
              <c:f>'Graficos y tablas'!$Y$8</c:f>
              <c:strCache>
                <c:ptCount val="1"/>
                <c:pt idx="0">
                  <c:v>C1</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'Graficos y tablas'!$W$9:$W$11</c:f>
              <c:numCache>
                <c:formatCode>General</c:formatCode>
                <c:ptCount val="3"/>
                <c:pt idx="0">
                  <c:v>0</c:v>
                </c:pt>
                <c:pt idx="1">
                  <c:v>3</c:v>
                </c:pt>
                <c:pt idx="2">
                  <c:v>6</c:v>
                </c:pt>
              </c:numCache>
            </c:numRef>
          </c:xVal>
          <c:yVal>
            <c:numRef>
              <c:f>'Graficos y tablas'!$Y$9:$Y$11</c:f>
              <c:numCache>
                <c:formatCode>0.00</c:formatCode>
                <c:ptCount val="3"/>
                <c:pt idx="0" formatCode="General">
                  <c:v>6.38</c:v>
                </c:pt>
                <c:pt idx="1">
                  <c:v>6.3766666666666678</c:v>
                </c:pt>
                <c:pt idx="2">
                  <c:v>6.6533333333333333</c:v>
                </c:pt>
              </c:numCache>
            </c:numRef>
          </c:yVal>
          <c:smooth val="0"/>
          <c:extLst>
            <c:ext xmlns:c16="http://schemas.microsoft.com/office/drawing/2014/chart" uri="{C3380CC4-5D6E-409C-BE32-E72D297353CC}">
              <c16:uniqueId val="{00000001-A22E-49B4-9A16-F1ED46CD767F}"/>
            </c:ext>
          </c:extLst>
        </c:ser>
        <c:ser>
          <c:idx val="2"/>
          <c:order val="2"/>
          <c:tx>
            <c:strRef>
              <c:f>'Graficos y tablas'!$Z$8</c:f>
              <c:strCache>
                <c:ptCount val="1"/>
                <c:pt idx="0">
                  <c:v>C2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'Graficos y tablas'!$W$9:$W$11</c:f>
              <c:numCache>
                <c:formatCode>General</c:formatCode>
                <c:ptCount val="3"/>
                <c:pt idx="0">
                  <c:v>0</c:v>
                </c:pt>
                <c:pt idx="1">
                  <c:v>3</c:v>
                </c:pt>
                <c:pt idx="2">
                  <c:v>6</c:v>
                </c:pt>
              </c:numCache>
            </c:numRef>
          </c:xVal>
          <c:yVal>
            <c:numRef>
              <c:f>'Graficos y tablas'!$Z$9:$Z$11</c:f>
              <c:numCache>
                <c:formatCode>0.00</c:formatCode>
                <c:ptCount val="3"/>
                <c:pt idx="0" formatCode="General">
                  <c:v>6.38</c:v>
                </c:pt>
                <c:pt idx="1">
                  <c:v>6.3633333333333333</c:v>
                </c:pt>
                <c:pt idx="2">
                  <c:v>6.6566666666666663</c:v>
                </c:pt>
              </c:numCache>
            </c:numRef>
          </c:yVal>
          <c:smooth val="0"/>
          <c:extLst>
            <c:ext xmlns:c16="http://schemas.microsoft.com/office/drawing/2014/chart" uri="{C3380CC4-5D6E-409C-BE32-E72D297353CC}">
              <c16:uniqueId val="{00000002-A22E-49B4-9A16-F1ED46CD767F}"/>
            </c:ext>
          </c:extLst>
        </c:ser>
        <c:ser>
          <c:idx val="3"/>
          <c:order val="3"/>
          <c:tx>
            <c:strRef>
              <c:f>'Graficos y tablas'!$AA$8</c:f>
              <c:strCache>
                <c:ptCount val="1"/>
                <c:pt idx="0">
                  <c:v>C3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'Graficos y tablas'!$W$9:$W$11</c:f>
              <c:numCache>
                <c:formatCode>General</c:formatCode>
                <c:ptCount val="3"/>
                <c:pt idx="0">
                  <c:v>0</c:v>
                </c:pt>
                <c:pt idx="1">
                  <c:v>3</c:v>
                </c:pt>
                <c:pt idx="2">
                  <c:v>6</c:v>
                </c:pt>
              </c:numCache>
            </c:numRef>
          </c:xVal>
          <c:yVal>
            <c:numRef>
              <c:f>'Graficos y tablas'!$AA$9:$AA$11</c:f>
              <c:numCache>
                <c:formatCode>0.00</c:formatCode>
                <c:ptCount val="3"/>
                <c:pt idx="0" formatCode="General">
                  <c:v>6.38</c:v>
                </c:pt>
                <c:pt idx="1">
                  <c:v>6.23</c:v>
                </c:pt>
                <c:pt idx="2">
                  <c:v>6.5733333333333333</c:v>
                </c:pt>
              </c:numCache>
            </c:numRef>
          </c:yVal>
          <c:smooth val="0"/>
          <c:extLst>
            <c:ext xmlns:c16="http://schemas.microsoft.com/office/drawing/2014/chart" uri="{C3380CC4-5D6E-409C-BE32-E72D297353CC}">
              <c16:uniqueId val="{00000003-A22E-49B4-9A16-F1ED46CD767F}"/>
            </c:ext>
          </c:extLst>
        </c:ser>
        <c:dLbls>
          <c:showLegendKey val="0"/>
          <c:showVal val="0"/>
          <c:showCatName val="0"/>
          <c:showSerName val="0"/>
          <c:showPercent val="0"/>
          <c:showBubbleSize val="0"/>
        </c:dLbls>
        <c:axId val="289008208"/>
        <c:axId val="288989904"/>
      </c:scatterChart>
      <c:valAx>
        <c:axId val="289008208"/>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Semanas</a:t>
                </a:r>
                <a:r>
                  <a:rPr lang="en-US" baseline="0"/>
                  <a:t> transcurridas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288989904"/>
        <c:crosses val="autoZero"/>
        <c:crossBetween val="midCat"/>
        <c:majorUnit val="3"/>
      </c:valAx>
      <c:valAx>
        <c:axId val="288989904"/>
        <c:scaling>
          <c:orientation val="minMax"/>
          <c:max val="7"/>
          <c:min val="5.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pH</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2890082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lumMod val="40000"/>
                <a:lumOff val="60000"/>
              </a:schemeClr>
            </a:solidFill>
            <a:ln>
              <a:noFill/>
            </a:ln>
            <a:effectLst/>
          </c:spPr>
          <c:invertIfNegative val="0"/>
          <c:cat>
            <c:strRef>
              <c:f>'Graficos y tablas'!$Y$14:$Y$21</c:f>
              <c:strCache>
                <c:ptCount val="8"/>
                <c:pt idx="0">
                  <c:v>Control D</c:v>
                </c:pt>
                <c:pt idx="1">
                  <c:v>D1</c:v>
                </c:pt>
                <c:pt idx="2">
                  <c:v>D2</c:v>
                </c:pt>
                <c:pt idx="3">
                  <c:v>D3</c:v>
                </c:pt>
                <c:pt idx="4">
                  <c:v>Control C</c:v>
                </c:pt>
                <c:pt idx="5">
                  <c:v>C1</c:v>
                </c:pt>
                <c:pt idx="6">
                  <c:v>C2</c:v>
                </c:pt>
                <c:pt idx="7">
                  <c:v>C3</c:v>
                </c:pt>
              </c:strCache>
            </c:strRef>
          </c:cat>
          <c:val>
            <c:numRef>
              <c:f>'Graficos y tablas'!$Z$14:$Z$21</c:f>
              <c:numCache>
                <c:formatCode>0%</c:formatCode>
                <c:ptCount val="8"/>
                <c:pt idx="0">
                  <c:v>-6.5911431513903204E-2</c:v>
                </c:pt>
                <c:pt idx="1">
                  <c:v>-5.558388577256515E-2</c:v>
                </c:pt>
                <c:pt idx="2">
                  <c:v>-9.1196626251976873E-2</c:v>
                </c:pt>
                <c:pt idx="3">
                  <c:v>-0.11290322580645164</c:v>
                </c:pt>
                <c:pt idx="4">
                  <c:v>4.5386533665835463E-2</c:v>
                </c:pt>
                <c:pt idx="5">
                  <c:v>4.1082164328657328E-2</c:v>
                </c:pt>
                <c:pt idx="6">
                  <c:v>4.1562343515272868E-2</c:v>
                </c:pt>
                <c:pt idx="7">
                  <c:v>2.9411764705882356E-2</c:v>
                </c:pt>
              </c:numCache>
            </c:numRef>
          </c:val>
          <c:extLst>
            <c:ext xmlns:c16="http://schemas.microsoft.com/office/drawing/2014/chart" uri="{C3380CC4-5D6E-409C-BE32-E72D297353CC}">
              <c16:uniqueId val="{00000000-BCD6-4890-8FC1-4619680B2628}"/>
            </c:ext>
          </c:extLst>
        </c:ser>
        <c:dLbls>
          <c:showLegendKey val="0"/>
          <c:showVal val="0"/>
          <c:showCatName val="0"/>
          <c:showSerName val="0"/>
          <c:showPercent val="0"/>
          <c:showBubbleSize val="0"/>
        </c:dLbls>
        <c:gapWidth val="219"/>
        <c:overlap val="-27"/>
        <c:axId val="1209075615"/>
        <c:axId val="1209084351"/>
      </c:barChart>
      <c:catAx>
        <c:axId val="1209075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mn-lt"/>
                <a:ea typeface="+mn-ea"/>
                <a:cs typeface="+mn-cs"/>
              </a:defRPr>
            </a:pPr>
            <a:endParaRPr lang="es-VE"/>
          </a:p>
        </c:txPr>
        <c:crossAx val="1209084351"/>
        <c:crosses val="autoZero"/>
        <c:auto val="1"/>
        <c:lblAlgn val="ctr"/>
        <c:lblOffset val="100"/>
        <c:noMultiLvlLbl val="0"/>
      </c:catAx>
      <c:valAx>
        <c:axId val="12090843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Diferencia</a:t>
                </a:r>
                <a:r>
                  <a:rPr lang="en-US" baseline="0"/>
                  <a:t> porcentual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20907561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'Graficos y tablas'!$AA$28</c:f>
              <c:strCache>
                <c:ptCount val="1"/>
                <c:pt idx="0">
                  <c:v>DC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('Graficos y tablas'!$Z$29,'Graficos y tablas'!$Z$31)</c:f>
              <c:numCache>
                <c:formatCode>General</c:formatCode>
                <c:ptCount val="2"/>
                <c:pt idx="0">
                  <c:v>0</c:v>
                </c:pt>
                <c:pt idx="1">
                  <c:v>6</c:v>
                </c:pt>
              </c:numCache>
            </c:numRef>
          </c:xVal>
          <c:yVal>
            <c:numRef>
              <c:f>('Graficos y tablas'!$AA$29,'Graficos y tablas'!$AA$31)</c:f>
              <c:numCache>
                <c:formatCode>0</c:formatCode>
                <c:ptCount val="2"/>
                <c:pt idx="0">
                  <c:v>179</c:v>
                </c:pt>
                <c:pt idx="1">
                  <c:v>98</c:v>
                </c:pt>
              </c:numCache>
            </c:numRef>
          </c:yVal>
          <c:smooth val="0"/>
          <c:extLst>
            <c:ext xmlns:c16="http://schemas.microsoft.com/office/drawing/2014/chart" uri="{C3380CC4-5D6E-409C-BE32-E72D297353CC}">
              <c16:uniqueId val="{00000000-F8EB-47AE-87C3-EDA1E80AC41E}"/>
            </c:ext>
          </c:extLst>
        </c:ser>
        <c:ser>
          <c:idx val="1"/>
          <c:order val="1"/>
          <c:tx>
            <c:strRef>
              <c:f>'Graficos y tablas'!$AB$28</c:f>
              <c:strCache>
                <c:ptCount val="1"/>
                <c:pt idx="0">
                  <c:v>D1</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'Graficos y tablas'!$Z$29:$Z$31</c:f>
              <c:numCache>
                <c:formatCode>General</c:formatCode>
                <c:ptCount val="3"/>
                <c:pt idx="0">
                  <c:v>0</c:v>
                </c:pt>
                <c:pt idx="1">
                  <c:v>3</c:v>
                </c:pt>
                <c:pt idx="2">
                  <c:v>6</c:v>
                </c:pt>
              </c:numCache>
            </c:numRef>
          </c:xVal>
          <c:yVal>
            <c:numRef>
              <c:f>'Graficos y tablas'!$AB$29:$AB$31</c:f>
              <c:numCache>
                <c:formatCode>0</c:formatCode>
                <c:ptCount val="3"/>
                <c:pt idx="0">
                  <c:v>179</c:v>
                </c:pt>
                <c:pt idx="1">
                  <c:v>278</c:v>
                </c:pt>
                <c:pt idx="2">
                  <c:v>123.66666666666667</c:v>
                </c:pt>
              </c:numCache>
            </c:numRef>
          </c:yVal>
          <c:smooth val="0"/>
          <c:extLst>
            <c:ext xmlns:c16="http://schemas.microsoft.com/office/drawing/2014/chart" uri="{C3380CC4-5D6E-409C-BE32-E72D297353CC}">
              <c16:uniqueId val="{00000001-F8EB-47AE-87C3-EDA1E80AC41E}"/>
            </c:ext>
          </c:extLst>
        </c:ser>
        <c:ser>
          <c:idx val="2"/>
          <c:order val="2"/>
          <c:tx>
            <c:strRef>
              <c:f>'Graficos y tablas'!$AC$28</c:f>
              <c:strCache>
                <c:ptCount val="1"/>
                <c:pt idx="0">
                  <c:v>D2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'Graficos y tablas'!$Z$29:$Z$31</c:f>
              <c:numCache>
                <c:formatCode>General</c:formatCode>
                <c:ptCount val="3"/>
                <c:pt idx="0">
                  <c:v>0</c:v>
                </c:pt>
                <c:pt idx="1">
                  <c:v>3</c:v>
                </c:pt>
                <c:pt idx="2">
                  <c:v>6</c:v>
                </c:pt>
              </c:numCache>
            </c:numRef>
          </c:xVal>
          <c:yVal>
            <c:numRef>
              <c:f>'Graficos y tablas'!$AC$29:$AC$31</c:f>
              <c:numCache>
                <c:formatCode>0</c:formatCode>
                <c:ptCount val="3"/>
                <c:pt idx="0">
                  <c:v>179</c:v>
                </c:pt>
                <c:pt idx="1">
                  <c:v>162</c:v>
                </c:pt>
                <c:pt idx="2">
                  <c:v>124.66666666666667</c:v>
                </c:pt>
              </c:numCache>
            </c:numRef>
          </c:yVal>
          <c:smooth val="0"/>
          <c:extLst>
            <c:ext xmlns:c16="http://schemas.microsoft.com/office/drawing/2014/chart" uri="{C3380CC4-5D6E-409C-BE32-E72D297353CC}">
              <c16:uniqueId val="{00000002-F8EB-47AE-87C3-EDA1E80AC41E}"/>
            </c:ext>
          </c:extLst>
        </c:ser>
        <c:ser>
          <c:idx val="3"/>
          <c:order val="3"/>
          <c:tx>
            <c:strRef>
              <c:f>'Graficos y tablas'!$AD$28</c:f>
              <c:strCache>
                <c:ptCount val="1"/>
                <c:pt idx="0">
                  <c:v>D3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'Graficos y tablas'!$Z$29:$Z$31</c:f>
              <c:numCache>
                <c:formatCode>General</c:formatCode>
                <c:ptCount val="3"/>
                <c:pt idx="0">
                  <c:v>0</c:v>
                </c:pt>
                <c:pt idx="1">
                  <c:v>3</c:v>
                </c:pt>
                <c:pt idx="2">
                  <c:v>6</c:v>
                </c:pt>
              </c:numCache>
            </c:numRef>
          </c:xVal>
          <c:yVal>
            <c:numRef>
              <c:f>'Graficos y tablas'!$AD$29:$AD$31</c:f>
              <c:numCache>
                <c:formatCode>0</c:formatCode>
                <c:ptCount val="3"/>
                <c:pt idx="0">
                  <c:v>179</c:v>
                </c:pt>
                <c:pt idx="1">
                  <c:v>156.33333333333334</c:v>
                </c:pt>
                <c:pt idx="2">
                  <c:v>147.33333333333334</c:v>
                </c:pt>
              </c:numCache>
            </c:numRef>
          </c:yVal>
          <c:smooth val="0"/>
          <c:extLst>
            <c:ext xmlns:c16="http://schemas.microsoft.com/office/drawing/2014/chart" uri="{C3380CC4-5D6E-409C-BE32-E72D297353CC}">
              <c16:uniqueId val="{00000003-F8EB-47AE-87C3-EDA1E80AC41E}"/>
            </c:ext>
          </c:extLst>
        </c:ser>
        <c:dLbls>
          <c:showLegendKey val="0"/>
          <c:showVal val="0"/>
          <c:showCatName val="0"/>
          <c:showSerName val="0"/>
          <c:showPercent val="0"/>
          <c:showBubbleSize val="0"/>
        </c:dLbls>
        <c:axId val="108422528"/>
        <c:axId val="108422944"/>
      </c:scatterChart>
      <c:valAx>
        <c:axId val="108422528"/>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Semanas</a:t>
                </a:r>
                <a:r>
                  <a:rPr lang="en-US" baseline="0"/>
                  <a:t> transcurridas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08422944"/>
        <c:crosses val="autoZero"/>
        <c:crossBetween val="midCat"/>
        <c:majorUnit val="3"/>
      </c:valAx>
      <c:valAx>
        <c:axId val="108422944"/>
        <c:scaling>
          <c:orientation val="minMax"/>
          <c:max val="400"/>
          <c:min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Conductividad</a:t>
                </a:r>
                <a:r>
                  <a:rPr lang="en-US" baseline="0"/>
                  <a:t> (µS cm</a:t>
                </a:r>
                <a:r>
                  <a:rPr lang="en-US" baseline="30000"/>
                  <a:t>-1</a:t>
                </a:r>
                <a:r>
                  <a:rPr lang="en-US" baseline="0"/>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0842252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'Graficos y tablas'!$AA$33</c:f>
              <c:strCache>
                <c:ptCount val="1"/>
                <c:pt idx="0">
                  <c:v>CC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('Graficos y tablas'!$Z$34,'Graficos y tablas'!$Z$36)</c:f>
              <c:numCache>
                <c:formatCode>General</c:formatCode>
                <c:ptCount val="2"/>
                <c:pt idx="0">
                  <c:v>0</c:v>
                </c:pt>
                <c:pt idx="1">
                  <c:v>6</c:v>
                </c:pt>
              </c:numCache>
            </c:numRef>
          </c:xVal>
          <c:yVal>
            <c:numRef>
              <c:f>('Graficos y tablas'!$AA$34,'Graficos y tablas'!$AA$36)</c:f>
              <c:numCache>
                <c:formatCode>0</c:formatCode>
                <c:ptCount val="2"/>
                <c:pt idx="0">
                  <c:v>201.33333333333334</c:v>
                </c:pt>
                <c:pt idx="1">
                  <c:v>361.33333333333331</c:v>
                </c:pt>
              </c:numCache>
            </c:numRef>
          </c:yVal>
          <c:smooth val="0"/>
          <c:extLst>
            <c:ext xmlns:c16="http://schemas.microsoft.com/office/drawing/2014/chart" uri="{C3380CC4-5D6E-409C-BE32-E72D297353CC}">
              <c16:uniqueId val="{00000000-2C8D-48D5-A07E-071A95031B07}"/>
            </c:ext>
          </c:extLst>
        </c:ser>
        <c:ser>
          <c:idx val="1"/>
          <c:order val="1"/>
          <c:tx>
            <c:strRef>
              <c:f>'Graficos y tablas'!$AB$33</c:f>
              <c:strCache>
                <c:ptCount val="1"/>
                <c:pt idx="0">
                  <c:v>C1</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'Graficos y tablas'!$Z$34:$Z$36</c:f>
              <c:numCache>
                <c:formatCode>General</c:formatCode>
                <c:ptCount val="3"/>
                <c:pt idx="0">
                  <c:v>0</c:v>
                </c:pt>
                <c:pt idx="1">
                  <c:v>3</c:v>
                </c:pt>
                <c:pt idx="2">
                  <c:v>6</c:v>
                </c:pt>
              </c:numCache>
            </c:numRef>
          </c:xVal>
          <c:yVal>
            <c:numRef>
              <c:f>'Graficos y tablas'!$AB$34:$AB$36</c:f>
              <c:numCache>
                <c:formatCode>0</c:formatCode>
                <c:ptCount val="3"/>
                <c:pt idx="0">
                  <c:v>201.33333333333334</c:v>
                </c:pt>
                <c:pt idx="1">
                  <c:v>220.33333333333334</c:v>
                </c:pt>
                <c:pt idx="2">
                  <c:v>232.66666666666666</c:v>
                </c:pt>
              </c:numCache>
            </c:numRef>
          </c:yVal>
          <c:smooth val="0"/>
          <c:extLst>
            <c:ext xmlns:c16="http://schemas.microsoft.com/office/drawing/2014/chart" uri="{C3380CC4-5D6E-409C-BE32-E72D297353CC}">
              <c16:uniqueId val="{00000001-2C8D-48D5-A07E-071A95031B07}"/>
            </c:ext>
          </c:extLst>
        </c:ser>
        <c:ser>
          <c:idx val="2"/>
          <c:order val="2"/>
          <c:tx>
            <c:strRef>
              <c:f>'Graficos y tablas'!$AC$33</c:f>
              <c:strCache>
                <c:ptCount val="1"/>
                <c:pt idx="0">
                  <c:v>C2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'Graficos y tablas'!$Z$34:$Z$36</c:f>
              <c:numCache>
                <c:formatCode>General</c:formatCode>
                <c:ptCount val="3"/>
                <c:pt idx="0">
                  <c:v>0</c:v>
                </c:pt>
                <c:pt idx="1">
                  <c:v>3</c:v>
                </c:pt>
                <c:pt idx="2">
                  <c:v>6</c:v>
                </c:pt>
              </c:numCache>
            </c:numRef>
          </c:xVal>
          <c:yVal>
            <c:numRef>
              <c:f>'Graficos y tablas'!$AC$34:$AC$36</c:f>
              <c:numCache>
                <c:formatCode>0</c:formatCode>
                <c:ptCount val="3"/>
                <c:pt idx="0">
                  <c:v>201.33333333333334</c:v>
                </c:pt>
                <c:pt idx="1">
                  <c:v>215.66666666666666</c:v>
                </c:pt>
                <c:pt idx="2">
                  <c:v>206.33333333333334</c:v>
                </c:pt>
              </c:numCache>
            </c:numRef>
          </c:yVal>
          <c:smooth val="0"/>
          <c:extLst>
            <c:ext xmlns:c16="http://schemas.microsoft.com/office/drawing/2014/chart" uri="{C3380CC4-5D6E-409C-BE32-E72D297353CC}">
              <c16:uniqueId val="{00000002-2C8D-48D5-A07E-071A95031B07}"/>
            </c:ext>
          </c:extLst>
        </c:ser>
        <c:ser>
          <c:idx val="3"/>
          <c:order val="3"/>
          <c:tx>
            <c:strRef>
              <c:f>'Graficos y tablas'!$AD$33</c:f>
              <c:strCache>
                <c:ptCount val="1"/>
                <c:pt idx="0">
                  <c:v>C3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'Graficos y tablas'!$Z$34:$Z$36</c:f>
              <c:numCache>
                <c:formatCode>General</c:formatCode>
                <c:ptCount val="3"/>
                <c:pt idx="0">
                  <c:v>0</c:v>
                </c:pt>
                <c:pt idx="1">
                  <c:v>3</c:v>
                </c:pt>
                <c:pt idx="2">
                  <c:v>6</c:v>
                </c:pt>
              </c:numCache>
            </c:numRef>
          </c:xVal>
          <c:yVal>
            <c:numRef>
              <c:f>'Graficos y tablas'!$AD$34:$AD$36</c:f>
              <c:numCache>
                <c:formatCode>0</c:formatCode>
                <c:ptCount val="3"/>
                <c:pt idx="0">
                  <c:v>201.33333333333334</c:v>
                </c:pt>
                <c:pt idx="1">
                  <c:v>222</c:v>
                </c:pt>
                <c:pt idx="2">
                  <c:v>197.33333333333334</c:v>
                </c:pt>
              </c:numCache>
            </c:numRef>
          </c:yVal>
          <c:smooth val="0"/>
          <c:extLst>
            <c:ext xmlns:c16="http://schemas.microsoft.com/office/drawing/2014/chart" uri="{C3380CC4-5D6E-409C-BE32-E72D297353CC}">
              <c16:uniqueId val="{00000003-2C8D-48D5-A07E-071A95031B07}"/>
            </c:ext>
          </c:extLst>
        </c:ser>
        <c:dLbls>
          <c:showLegendKey val="0"/>
          <c:showVal val="0"/>
          <c:showCatName val="0"/>
          <c:showSerName val="0"/>
          <c:showPercent val="0"/>
          <c:showBubbleSize val="0"/>
        </c:dLbls>
        <c:axId val="289020272"/>
        <c:axId val="289036080"/>
      </c:scatterChart>
      <c:valAx>
        <c:axId val="289020272"/>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Semanas</a:t>
                </a:r>
                <a:r>
                  <a:rPr lang="en-US" baseline="0"/>
                  <a:t> transcurridas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289036080"/>
        <c:crosses val="autoZero"/>
        <c:crossBetween val="midCat"/>
        <c:majorUnit val="3"/>
      </c:valAx>
      <c:valAx>
        <c:axId val="289036080"/>
        <c:scaling>
          <c:orientation val="minMax"/>
          <c:min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Conductividad</a:t>
                </a:r>
                <a:r>
                  <a:rPr lang="en-US" baseline="0"/>
                  <a:t> (µS cm</a:t>
                </a:r>
                <a:r>
                  <a:rPr lang="en-US" baseline="30000"/>
                  <a:t>-1</a:t>
                </a:r>
                <a:r>
                  <a:rPr lang="en-US" baseline="0"/>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28902027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chemeClr val="accent1">
                <a:lumMod val="40000"/>
                <a:lumOff val="60000"/>
              </a:schemeClr>
            </a:solidFill>
            <a:ln>
              <a:noFill/>
            </a:ln>
            <a:effectLst/>
          </c:spPr>
          <c:invertIfNegative val="0"/>
          <c:cat>
            <c:strRef>
              <c:f>'Graficos y tablas'!$AA$41:$AA$48</c:f>
              <c:strCache>
                <c:ptCount val="8"/>
                <c:pt idx="0">
                  <c:v>Control D</c:v>
                </c:pt>
                <c:pt idx="1">
                  <c:v>D1</c:v>
                </c:pt>
                <c:pt idx="2">
                  <c:v>D2</c:v>
                </c:pt>
                <c:pt idx="3">
                  <c:v>D3</c:v>
                </c:pt>
                <c:pt idx="4">
                  <c:v>Control C</c:v>
                </c:pt>
                <c:pt idx="5">
                  <c:v>C1</c:v>
                </c:pt>
                <c:pt idx="6">
                  <c:v>C2</c:v>
                </c:pt>
                <c:pt idx="7">
                  <c:v>C3</c:v>
                </c:pt>
              </c:strCache>
            </c:strRef>
          </c:cat>
          <c:val>
            <c:numRef>
              <c:f>'Graficos y tablas'!$AB$41:$AB$48</c:f>
              <c:numCache>
                <c:formatCode>0%</c:formatCode>
                <c:ptCount val="8"/>
                <c:pt idx="0">
                  <c:v>-0.82653061224489799</c:v>
                </c:pt>
                <c:pt idx="1">
                  <c:v>-0.44743935309973043</c:v>
                </c:pt>
                <c:pt idx="2">
                  <c:v>-0.43582887700534756</c:v>
                </c:pt>
                <c:pt idx="3">
                  <c:v>-0.21493212669683251</c:v>
                </c:pt>
                <c:pt idx="4">
                  <c:v>0.44280442804428038</c:v>
                </c:pt>
                <c:pt idx="5">
                  <c:v>0.13467048710601712</c:v>
                </c:pt>
                <c:pt idx="6">
                  <c:v>2.4232633279483037E-2</c:v>
                </c:pt>
                <c:pt idx="7">
                  <c:v>-2.0270270270270268E-2</c:v>
                </c:pt>
              </c:numCache>
            </c:numRef>
          </c:val>
          <c:extLst>
            <c:ext xmlns:c16="http://schemas.microsoft.com/office/drawing/2014/chart" uri="{C3380CC4-5D6E-409C-BE32-E72D297353CC}">
              <c16:uniqueId val="{00000000-4594-458B-B912-1128A76B3067}"/>
            </c:ext>
          </c:extLst>
        </c:ser>
        <c:dLbls>
          <c:showLegendKey val="0"/>
          <c:showVal val="0"/>
          <c:showCatName val="0"/>
          <c:showSerName val="0"/>
          <c:showPercent val="0"/>
          <c:showBubbleSize val="0"/>
        </c:dLbls>
        <c:gapWidth val="219"/>
        <c:overlap val="-27"/>
        <c:axId val="1247890815"/>
        <c:axId val="1247910783"/>
      </c:barChart>
      <c:catAx>
        <c:axId val="12478908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s-VE"/>
          </a:p>
        </c:txPr>
        <c:crossAx val="1247910783"/>
        <c:crosses val="autoZero"/>
        <c:auto val="1"/>
        <c:lblAlgn val="ctr"/>
        <c:lblOffset val="100"/>
        <c:noMultiLvlLbl val="0"/>
      </c:catAx>
      <c:valAx>
        <c:axId val="12479107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Diferencia</a:t>
                </a:r>
                <a:r>
                  <a:rPr lang="en-US" baseline="0"/>
                  <a:t> porcentual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24789081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'Graficos y tablas'!$H$49</c:f>
              <c:strCache>
                <c:ptCount val="1"/>
                <c:pt idx="0">
                  <c:v>DC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'Graficos y tablas'!$G$50:$G$51</c:f>
              <c:numCache>
                <c:formatCode>General</c:formatCode>
                <c:ptCount val="2"/>
                <c:pt idx="0">
                  <c:v>0</c:v>
                </c:pt>
                <c:pt idx="1">
                  <c:v>6</c:v>
                </c:pt>
              </c:numCache>
            </c:numRef>
          </c:xVal>
          <c:yVal>
            <c:numRef>
              <c:f>'Graficos y tablas'!$H$50:$H$51</c:f>
              <c:numCache>
                <c:formatCode>General</c:formatCode>
                <c:ptCount val="2"/>
                <c:pt idx="0">
                  <c:v>9.1999999999999886</c:v>
                </c:pt>
                <c:pt idx="1">
                  <c:v>2.650123456790114</c:v>
                </c:pt>
              </c:numCache>
            </c:numRef>
          </c:yVal>
          <c:smooth val="0"/>
          <c:extLst>
            <c:ext xmlns:c16="http://schemas.microsoft.com/office/drawing/2014/chart" uri="{C3380CC4-5D6E-409C-BE32-E72D297353CC}">
              <c16:uniqueId val="{00000000-94D0-46DB-98C7-BC1B9FD0412B}"/>
            </c:ext>
          </c:extLst>
        </c:ser>
        <c:ser>
          <c:idx val="1"/>
          <c:order val="1"/>
          <c:tx>
            <c:strRef>
              <c:f>'Graficos y tablas'!$I$49</c:f>
              <c:strCache>
                <c:ptCount val="1"/>
                <c:pt idx="0">
                  <c:v>D</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'Graficos y tablas'!$G$50:$G$51</c:f>
              <c:numCache>
                <c:formatCode>General</c:formatCode>
                <c:ptCount val="2"/>
                <c:pt idx="0">
                  <c:v>0</c:v>
                </c:pt>
                <c:pt idx="1">
                  <c:v>6</c:v>
                </c:pt>
              </c:numCache>
            </c:numRef>
          </c:xVal>
          <c:yVal>
            <c:numRef>
              <c:f>'Graficos y tablas'!$I$50:$I$51</c:f>
              <c:numCache>
                <c:formatCode>General</c:formatCode>
                <c:ptCount val="2"/>
                <c:pt idx="0">
                  <c:v>9.1999999999999886</c:v>
                </c:pt>
                <c:pt idx="1">
                  <c:v>1.1933333333333396</c:v>
                </c:pt>
              </c:numCache>
            </c:numRef>
          </c:yVal>
          <c:smooth val="0"/>
          <c:extLst>
            <c:ext xmlns:c16="http://schemas.microsoft.com/office/drawing/2014/chart" uri="{C3380CC4-5D6E-409C-BE32-E72D297353CC}">
              <c16:uniqueId val="{00000001-94D0-46DB-98C7-BC1B9FD0412B}"/>
            </c:ext>
          </c:extLst>
        </c:ser>
        <c:dLbls>
          <c:showLegendKey val="0"/>
          <c:showVal val="0"/>
          <c:showCatName val="0"/>
          <c:showSerName val="0"/>
          <c:showPercent val="0"/>
          <c:showBubbleSize val="0"/>
        </c:dLbls>
        <c:axId val="108405472"/>
        <c:axId val="108416704"/>
      </c:scatterChart>
      <c:valAx>
        <c:axId val="108405472"/>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Semanas</a:t>
                </a:r>
                <a:r>
                  <a:rPr lang="en-US" baseline="0"/>
                  <a:t> transcurridas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08416704"/>
        <c:crosses val="autoZero"/>
        <c:crossBetween val="midCat"/>
        <c:majorUnit val="3"/>
      </c:valAx>
      <c:valAx>
        <c:axId val="108416704"/>
        <c:scaling>
          <c:orientation val="minMax"/>
          <c:max val="1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Concentración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0840547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'Graficos y tablas'!$H$53</c:f>
              <c:strCache>
                <c:ptCount val="1"/>
                <c:pt idx="0">
                  <c:v>CC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'Graficos y tablas'!$G$54:$G$55</c:f>
              <c:numCache>
                <c:formatCode>General</c:formatCode>
                <c:ptCount val="2"/>
                <c:pt idx="0">
                  <c:v>0</c:v>
                </c:pt>
                <c:pt idx="1">
                  <c:v>6</c:v>
                </c:pt>
              </c:numCache>
            </c:numRef>
          </c:xVal>
          <c:yVal>
            <c:numRef>
              <c:f>'Graficos y tablas'!$H$54:$H$55</c:f>
              <c:numCache>
                <c:formatCode>General</c:formatCode>
                <c:ptCount val="2"/>
                <c:pt idx="0">
                  <c:v>10.9</c:v>
                </c:pt>
                <c:pt idx="1">
                  <c:v>13.185113636363626</c:v>
                </c:pt>
              </c:numCache>
            </c:numRef>
          </c:yVal>
          <c:smooth val="0"/>
          <c:extLst>
            <c:ext xmlns:c16="http://schemas.microsoft.com/office/drawing/2014/chart" uri="{C3380CC4-5D6E-409C-BE32-E72D297353CC}">
              <c16:uniqueId val="{00000000-3BDB-4574-8703-8E02ABF9CB65}"/>
            </c:ext>
          </c:extLst>
        </c:ser>
        <c:ser>
          <c:idx val="1"/>
          <c:order val="1"/>
          <c:tx>
            <c:strRef>
              <c:f>'Graficos y tablas'!$I$53</c:f>
              <c:strCache>
                <c:ptCount val="1"/>
                <c:pt idx="0">
                  <c:v>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'Graficos y tablas'!$G$54:$G$55</c:f>
              <c:numCache>
                <c:formatCode>General</c:formatCode>
                <c:ptCount val="2"/>
                <c:pt idx="0">
                  <c:v>0</c:v>
                </c:pt>
                <c:pt idx="1">
                  <c:v>6</c:v>
                </c:pt>
              </c:numCache>
            </c:numRef>
          </c:xVal>
          <c:yVal>
            <c:numRef>
              <c:f>'Graficos y tablas'!$I$54:$I$55</c:f>
              <c:numCache>
                <c:formatCode>General</c:formatCode>
                <c:ptCount val="2"/>
                <c:pt idx="0">
                  <c:v>10.9</c:v>
                </c:pt>
                <c:pt idx="1">
                  <c:v>4.4644827586206937</c:v>
                </c:pt>
              </c:numCache>
            </c:numRef>
          </c:yVal>
          <c:smooth val="0"/>
          <c:extLst>
            <c:ext xmlns:c16="http://schemas.microsoft.com/office/drawing/2014/chart" uri="{C3380CC4-5D6E-409C-BE32-E72D297353CC}">
              <c16:uniqueId val="{00000001-3BDB-4574-8703-8E02ABF9CB65}"/>
            </c:ext>
          </c:extLst>
        </c:ser>
        <c:dLbls>
          <c:showLegendKey val="0"/>
          <c:showVal val="0"/>
          <c:showCatName val="0"/>
          <c:showSerName val="0"/>
          <c:showPercent val="0"/>
          <c:showBubbleSize val="0"/>
        </c:dLbls>
        <c:axId val="112453232"/>
        <c:axId val="112453648"/>
      </c:scatterChart>
      <c:valAx>
        <c:axId val="112453232"/>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Semanas</a:t>
                </a:r>
                <a:r>
                  <a:rPr lang="en-US" baseline="0"/>
                  <a:t> transcurridas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12453648"/>
        <c:crosses val="autoZero"/>
        <c:crossBetween val="midCat"/>
        <c:majorUnit val="3"/>
      </c:valAx>
      <c:valAx>
        <c:axId val="112453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Concentración</a:t>
                </a:r>
                <a:r>
                  <a:rPr lang="en-US" baseline="0"/>
                  <a:t> mg/L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112453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V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 y tablas'!$K$45:$K$48</c:f>
              <c:strCache>
                <c:ptCount val="4"/>
                <c:pt idx="0">
                  <c:v>Control D</c:v>
                </c:pt>
                <c:pt idx="1">
                  <c:v>D</c:v>
                </c:pt>
                <c:pt idx="2">
                  <c:v>Control C</c:v>
                </c:pt>
                <c:pt idx="3">
                  <c:v>C</c:v>
                </c:pt>
              </c:strCache>
            </c:strRef>
          </c:cat>
          <c:val>
            <c:numRef>
              <c:f>'Graficos y tablas'!$L$45:$L$48</c:f>
              <c:numCache>
                <c:formatCode>0%</c:formatCode>
                <c:ptCount val="4"/>
                <c:pt idx="0">
                  <c:v>-0.71194310252281334</c:v>
                </c:pt>
                <c:pt idx="1">
                  <c:v>-0.87028985507246304</c:v>
                </c:pt>
                <c:pt idx="2">
                  <c:v>0.20964345287739686</c:v>
                </c:pt>
                <c:pt idx="3">
                  <c:v>-0.59041442581461523</c:v>
                </c:pt>
              </c:numCache>
            </c:numRef>
          </c:val>
          <c:extLst>
            <c:ext xmlns:c16="http://schemas.microsoft.com/office/drawing/2014/chart" uri="{C3380CC4-5D6E-409C-BE32-E72D297353CC}">
              <c16:uniqueId val="{00000000-5A62-4B91-BCAA-5E3FABA3897D}"/>
            </c:ext>
          </c:extLst>
        </c:ser>
        <c:dLbls>
          <c:dLblPos val="outEnd"/>
          <c:showLegendKey val="0"/>
          <c:showVal val="1"/>
          <c:showCatName val="0"/>
          <c:showSerName val="0"/>
          <c:showPercent val="0"/>
          <c:showBubbleSize val="0"/>
        </c:dLbls>
        <c:gapWidth val="219"/>
        <c:overlap val="-27"/>
        <c:axId val="710590624"/>
        <c:axId val="710583552"/>
      </c:barChart>
      <c:catAx>
        <c:axId val="710590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mn-lt"/>
                <a:ea typeface="+mn-ea"/>
                <a:cs typeface="+mn-cs"/>
              </a:defRPr>
            </a:pPr>
            <a:endParaRPr lang="es-VE"/>
          </a:p>
        </c:txPr>
        <c:crossAx val="710583552"/>
        <c:crosses val="autoZero"/>
        <c:auto val="1"/>
        <c:lblAlgn val="ctr"/>
        <c:lblOffset val="100"/>
        <c:noMultiLvlLbl val="0"/>
      </c:catAx>
      <c:valAx>
        <c:axId val="710583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7105906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'Graficos y tablas'!$H$74</c:f>
              <c:strCache>
                <c:ptCount val="1"/>
                <c:pt idx="0">
                  <c:v>DC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('Graficos y tablas'!$G$75,'Graficos y tablas'!$G$77)</c:f>
              <c:numCache>
                <c:formatCode>General</c:formatCode>
                <c:ptCount val="2"/>
                <c:pt idx="0">
                  <c:v>0</c:v>
                </c:pt>
                <c:pt idx="1">
                  <c:v>6</c:v>
                </c:pt>
              </c:numCache>
            </c:numRef>
          </c:xVal>
          <c:yVal>
            <c:numRef>
              <c:f>('Graficos y tablas'!$H$75,'Graficos y tablas'!$H$77)</c:f>
              <c:numCache>
                <c:formatCode>0.000</c:formatCode>
                <c:ptCount val="2"/>
                <c:pt idx="0">
                  <c:v>4.8806200000000001E-2</c:v>
                </c:pt>
                <c:pt idx="1">
                  <c:v>0.31886819999999999</c:v>
                </c:pt>
              </c:numCache>
            </c:numRef>
          </c:yVal>
          <c:smooth val="0"/>
          <c:extLst>
            <c:ext xmlns:c16="http://schemas.microsoft.com/office/drawing/2014/chart" uri="{C3380CC4-5D6E-409C-BE32-E72D297353CC}">
              <c16:uniqueId val="{00000000-66BA-4DE5-A960-C15AFC70AB6D}"/>
            </c:ext>
          </c:extLst>
        </c:ser>
        <c:ser>
          <c:idx val="1"/>
          <c:order val="1"/>
          <c:tx>
            <c:strRef>
              <c:f>'Graficos y tablas'!$I$74</c:f>
              <c:strCache>
                <c:ptCount val="1"/>
                <c:pt idx="0">
                  <c:v>D1</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'Graficos y tablas'!$G$75:$G$77</c:f>
              <c:numCache>
                <c:formatCode>General</c:formatCode>
                <c:ptCount val="3"/>
                <c:pt idx="0">
                  <c:v>0</c:v>
                </c:pt>
                <c:pt idx="1">
                  <c:v>3</c:v>
                </c:pt>
                <c:pt idx="2">
                  <c:v>6</c:v>
                </c:pt>
              </c:numCache>
            </c:numRef>
          </c:xVal>
          <c:yVal>
            <c:numRef>
              <c:f>'Graficos y tablas'!$I$75:$I$77</c:f>
              <c:numCache>
                <c:formatCode>0.000</c:formatCode>
                <c:ptCount val="3"/>
                <c:pt idx="0">
                  <c:v>4.8806200000000001E-2</c:v>
                </c:pt>
                <c:pt idx="1">
                  <c:v>3.9325300000000001E-2</c:v>
                </c:pt>
                <c:pt idx="2">
                  <c:v>0.20538470000000003</c:v>
                </c:pt>
              </c:numCache>
            </c:numRef>
          </c:yVal>
          <c:smooth val="0"/>
          <c:extLst>
            <c:ext xmlns:c16="http://schemas.microsoft.com/office/drawing/2014/chart" uri="{C3380CC4-5D6E-409C-BE32-E72D297353CC}">
              <c16:uniqueId val="{00000001-66BA-4DE5-A960-C15AFC70AB6D}"/>
            </c:ext>
          </c:extLst>
        </c:ser>
        <c:ser>
          <c:idx val="2"/>
          <c:order val="2"/>
          <c:tx>
            <c:strRef>
              <c:f>'Graficos y tablas'!$J$74</c:f>
              <c:strCache>
                <c:ptCount val="1"/>
                <c:pt idx="0">
                  <c:v>D2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'Graficos y tablas'!$G$75:$G$77</c:f>
              <c:numCache>
                <c:formatCode>General</c:formatCode>
                <c:ptCount val="3"/>
                <c:pt idx="0">
                  <c:v>0</c:v>
                </c:pt>
                <c:pt idx="1">
                  <c:v>3</c:v>
                </c:pt>
                <c:pt idx="2">
                  <c:v>6</c:v>
                </c:pt>
              </c:numCache>
            </c:numRef>
          </c:xVal>
          <c:yVal>
            <c:numRef>
              <c:f>'Graficos y tablas'!$J$75:$J$77</c:f>
              <c:numCache>
                <c:formatCode>0.000</c:formatCode>
                <c:ptCount val="3"/>
                <c:pt idx="0">
                  <c:v>4.8806200000000001E-2</c:v>
                </c:pt>
                <c:pt idx="1">
                  <c:v>5.25411E-2</c:v>
                </c:pt>
                <c:pt idx="2">
                  <c:v>0.22405920000000001</c:v>
                </c:pt>
              </c:numCache>
            </c:numRef>
          </c:yVal>
          <c:smooth val="0"/>
          <c:extLst>
            <c:ext xmlns:c16="http://schemas.microsoft.com/office/drawing/2014/chart" uri="{C3380CC4-5D6E-409C-BE32-E72D297353CC}">
              <c16:uniqueId val="{00000002-66BA-4DE5-A960-C15AFC70AB6D}"/>
            </c:ext>
          </c:extLst>
        </c:ser>
        <c:ser>
          <c:idx val="3"/>
          <c:order val="3"/>
          <c:tx>
            <c:strRef>
              <c:f>'Graficos y tablas'!$K$74</c:f>
              <c:strCache>
                <c:ptCount val="1"/>
                <c:pt idx="0">
                  <c:v>D3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'Graficos y tablas'!$G$75:$G$77</c:f>
              <c:numCache>
                <c:formatCode>General</c:formatCode>
                <c:ptCount val="3"/>
                <c:pt idx="0">
                  <c:v>0</c:v>
                </c:pt>
                <c:pt idx="1">
                  <c:v>3</c:v>
                </c:pt>
                <c:pt idx="2">
                  <c:v>6</c:v>
                </c:pt>
              </c:numCache>
            </c:numRef>
          </c:xVal>
          <c:yVal>
            <c:numRef>
              <c:f>'Graficos y tablas'!$K$75:$K$77</c:f>
              <c:numCache>
                <c:formatCode>0.000</c:formatCode>
                <c:ptCount val="3"/>
                <c:pt idx="0">
                  <c:v>4.8806200000000001E-2</c:v>
                </c:pt>
                <c:pt idx="1">
                  <c:v>6.2596600000000002E-2</c:v>
                </c:pt>
                <c:pt idx="2">
                  <c:v>0.13844380000000001</c:v>
                </c:pt>
              </c:numCache>
            </c:numRef>
          </c:yVal>
          <c:smooth val="0"/>
          <c:extLst>
            <c:ext xmlns:c16="http://schemas.microsoft.com/office/drawing/2014/chart" uri="{C3380CC4-5D6E-409C-BE32-E72D297353CC}">
              <c16:uniqueId val="{00000003-66BA-4DE5-A960-C15AFC70AB6D}"/>
            </c:ext>
          </c:extLst>
        </c:ser>
        <c:dLbls>
          <c:showLegendKey val="0"/>
          <c:showVal val="0"/>
          <c:showCatName val="0"/>
          <c:showSerName val="0"/>
          <c:showPercent val="0"/>
          <c:showBubbleSize val="0"/>
        </c:dLbls>
        <c:axId val="471130575"/>
        <c:axId val="471132239"/>
      </c:scatterChart>
      <c:valAx>
        <c:axId val="471130575"/>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Semanas</a:t>
                </a:r>
                <a:r>
                  <a:rPr lang="en-US" baseline="0"/>
                  <a:t> transcurridas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71132239"/>
        <c:crosses val="autoZero"/>
        <c:crossBetween val="midCat"/>
        <c:majorUnit val="3"/>
      </c:valAx>
      <c:valAx>
        <c:axId val="4711322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Concentración</a:t>
                </a:r>
                <a:r>
                  <a:rPr lang="en-US" baseline="0"/>
                  <a:t> mg/L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71130575"/>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'Graficos y tablas'!$H$79</c:f>
              <c:strCache>
                <c:ptCount val="1"/>
                <c:pt idx="0">
                  <c:v>CC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('Graficos y tablas'!$G$80,'Graficos y tablas'!$G$82)</c:f>
              <c:numCache>
                <c:formatCode>General</c:formatCode>
                <c:ptCount val="2"/>
                <c:pt idx="0">
                  <c:v>0</c:v>
                </c:pt>
                <c:pt idx="1">
                  <c:v>6</c:v>
                </c:pt>
              </c:numCache>
            </c:numRef>
          </c:xVal>
          <c:yVal>
            <c:numRef>
              <c:f>('Graficos y tablas'!$H$80,'Graficos y tablas'!$H$82)</c:f>
              <c:numCache>
                <c:formatCode>0.000</c:formatCode>
                <c:ptCount val="2"/>
                <c:pt idx="0">
                  <c:v>9.6785300000000005E-2</c:v>
                </c:pt>
                <c:pt idx="1">
                  <c:v>0.26341929999999997</c:v>
                </c:pt>
              </c:numCache>
            </c:numRef>
          </c:yVal>
          <c:smooth val="0"/>
          <c:extLst>
            <c:ext xmlns:c16="http://schemas.microsoft.com/office/drawing/2014/chart" uri="{C3380CC4-5D6E-409C-BE32-E72D297353CC}">
              <c16:uniqueId val="{00000000-130F-4940-B21F-0242FA8AA2E8}"/>
            </c:ext>
          </c:extLst>
        </c:ser>
        <c:ser>
          <c:idx val="1"/>
          <c:order val="1"/>
          <c:tx>
            <c:strRef>
              <c:f>'Graficos y tablas'!$I$79</c:f>
              <c:strCache>
                <c:ptCount val="1"/>
                <c:pt idx="0">
                  <c:v>C1</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'Graficos y tablas'!$G$80:$G$82</c:f>
              <c:numCache>
                <c:formatCode>General</c:formatCode>
                <c:ptCount val="3"/>
                <c:pt idx="0">
                  <c:v>0</c:v>
                </c:pt>
                <c:pt idx="1">
                  <c:v>3</c:v>
                </c:pt>
                <c:pt idx="2">
                  <c:v>6</c:v>
                </c:pt>
              </c:numCache>
            </c:numRef>
          </c:xVal>
          <c:yVal>
            <c:numRef>
              <c:f>'Graficos y tablas'!$I$80:$I$82</c:f>
              <c:numCache>
                <c:formatCode>0.000</c:formatCode>
                <c:ptCount val="3"/>
                <c:pt idx="0">
                  <c:v>9.6785300000000005E-2</c:v>
                </c:pt>
                <c:pt idx="1">
                  <c:v>5.1679199999999995E-2</c:v>
                </c:pt>
                <c:pt idx="2">
                  <c:v>0.17033409999999999</c:v>
                </c:pt>
              </c:numCache>
            </c:numRef>
          </c:yVal>
          <c:smooth val="0"/>
          <c:extLst>
            <c:ext xmlns:c16="http://schemas.microsoft.com/office/drawing/2014/chart" uri="{C3380CC4-5D6E-409C-BE32-E72D297353CC}">
              <c16:uniqueId val="{00000001-130F-4940-B21F-0242FA8AA2E8}"/>
            </c:ext>
          </c:extLst>
        </c:ser>
        <c:ser>
          <c:idx val="2"/>
          <c:order val="2"/>
          <c:tx>
            <c:strRef>
              <c:f>'Graficos y tablas'!$J$79</c:f>
              <c:strCache>
                <c:ptCount val="1"/>
                <c:pt idx="0">
                  <c:v>C2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'Graficos y tablas'!$G$80:$G$82</c:f>
              <c:numCache>
                <c:formatCode>General</c:formatCode>
                <c:ptCount val="3"/>
                <c:pt idx="0">
                  <c:v>0</c:v>
                </c:pt>
                <c:pt idx="1">
                  <c:v>3</c:v>
                </c:pt>
                <c:pt idx="2">
                  <c:v>6</c:v>
                </c:pt>
              </c:numCache>
            </c:numRef>
          </c:xVal>
          <c:yVal>
            <c:numRef>
              <c:f>'Graficos y tablas'!$J$80:$J$82</c:f>
              <c:numCache>
                <c:formatCode>0.000</c:formatCode>
                <c:ptCount val="3"/>
                <c:pt idx="0">
                  <c:v>9.6785300000000005E-2</c:v>
                </c:pt>
                <c:pt idx="1">
                  <c:v>3.4728499999999995E-2</c:v>
                </c:pt>
                <c:pt idx="2">
                  <c:v>0.23382740000000002</c:v>
                </c:pt>
              </c:numCache>
            </c:numRef>
          </c:yVal>
          <c:smooth val="0"/>
          <c:extLst>
            <c:ext xmlns:c16="http://schemas.microsoft.com/office/drawing/2014/chart" uri="{C3380CC4-5D6E-409C-BE32-E72D297353CC}">
              <c16:uniqueId val="{00000002-130F-4940-B21F-0242FA8AA2E8}"/>
            </c:ext>
          </c:extLst>
        </c:ser>
        <c:ser>
          <c:idx val="3"/>
          <c:order val="3"/>
          <c:tx>
            <c:strRef>
              <c:f>'Graficos y tablas'!$K$79</c:f>
              <c:strCache>
                <c:ptCount val="1"/>
                <c:pt idx="0">
                  <c:v>C3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'Graficos y tablas'!$G$80:$G$82</c:f>
              <c:numCache>
                <c:formatCode>General</c:formatCode>
                <c:ptCount val="3"/>
                <c:pt idx="0">
                  <c:v>0</c:v>
                </c:pt>
                <c:pt idx="1">
                  <c:v>3</c:v>
                </c:pt>
                <c:pt idx="2">
                  <c:v>6</c:v>
                </c:pt>
              </c:numCache>
            </c:numRef>
          </c:xVal>
          <c:yVal>
            <c:numRef>
              <c:f>'Graficos y tablas'!$K$80:$K$82</c:f>
              <c:numCache>
                <c:formatCode>0.000</c:formatCode>
                <c:ptCount val="3"/>
                <c:pt idx="0">
                  <c:v>9.6785300000000005E-2</c:v>
                </c:pt>
                <c:pt idx="1">
                  <c:v>4.3634800000000001E-2</c:v>
                </c:pt>
                <c:pt idx="2">
                  <c:v>0.26054630000000001</c:v>
                </c:pt>
              </c:numCache>
            </c:numRef>
          </c:yVal>
          <c:smooth val="0"/>
          <c:extLst>
            <c:ext xmlns:c16="http://schemas.microsoft.com/office/drawing/2014/chart" uri="{C3380CC4-5D6E-409C-BE32-E72D297353CC}">
              <c16:uniqueId val="{00000003-130F-4940-B21F-0242FA8AA2E8}"/>
            </c:ext>
          </c:extLst>
        </c:ser>
        <c:dLbls>
          <c:showLegendKey val="0"/>
          <c:showVal val="0"/>
          <c:showCatName val="0"/>
          <c:showSerName val="0"/>
          <c:showPercent val="0"/>
          <c:showBubbleSize val="0"/>
        </c:dLbls>
        <c:axId val="616363775"/>
        <c:axId val="616364191"/>
      </c:scatterChart>
      <c:valAx>
        <c:axId val="616363775"/>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Semanas</a:t>
                </a:r>
                <a:r>
                  <a:rPr lang="en-US" baseline="0"/>
                  <a:t> transcurridas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616364191"/>
        <c:crosses val="autoZero"/>
        <c:crossBetween val="midCat"/>
        <c:majorUnit val="3"/>
      </c:valAx>
      <c:valAx>
        <c:axId val="616364191"/>
        <c:scaling>
          <c:orientation val="minMax"/>
          <c:max val="0.3500000000000000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Concentración</a:t>
                </a:r>
                <a:r>
                  <a:rPr lang="en-US" baseline="0"/>
                  <a:t> mg/L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616363775"/>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'Graficos y tablas'!$O$64</c:f>
              <c:strCache>
                <c:ptCount val="1"/>
                <c:pt idx="0">
                  <c:v>Porcentaje de remoción</c:v>
                </c:pt>
              </c:strCache>
            </c:strRef>
          </c:tx>
          <c:spPr>
            <a:solidFill>
              <a:schemeClr val="accent1">
                <a:lumMod val="40000"/>
                <a:lumOff val="60000"/>
              </a:schemeClr>
            </a:solidFill>
            <a:ln>
              <a:noFill/>
            </a:ln>
            <a:effectLst/>
          </c:spPr>
          <c:invertIfNegative val="0"/>
          <c:cat>
            <c:strRef>
              <c:f>'Graficos y tablas'!$N$65:$N$72</c:f>
              <c:strCache>
                <c:ptCount val="8"/>
                <c:pt idx="0">
                  <c:v>Control D</c:v>
                </c:pt>
                <c:pt idx="1">
                  <c:v>D1</c:v>
                </c:pt>
                <c:pt idx="2">
                  <c:v>D2</c:v>
                </c:pt>
                <c:pt idx="3">
                  <c:v>D3</c:v>
                </c:pt>
                <c:pt idx="4">
                  <c:v>Control C</c:v>
                </c:pt>
                <c:pt idx="5">
                  <c:v>C1</c:v>
                </c:pt>
                <c:pt idx="6">
                  <c:v>C2</c:v>
                </c:pt>
                <c:pt idx="7">
                  <c:v>C3</c:v>
                </c:pt>
              </c:strCache>
            </c:strRef>
          </c:cat>
          <c:val>
            <c:numRef>
              <c:f>'Graficos y tablas'!$O$65:$O$72</c:f>
              <c:numCache>
                <c:formatCode>0%</c:formatCode>
                <c:ptCount val="8"/>
                <c:pt idx="0">
                  <c:v>5.5333543689121454</c:v>
                </c:pt>
                <c:pt idx="1">
                  <c:v>3.2081682245288516</c:v>
                </c:pt>
                <c:pt idx="2">
                  <c:v>3.5907937925919251</c:v>
                </c:pt>
                <c:pt idx="3">
                  <c:v>1.8366027267027552</c:v>
                </c:pt>
                <c:pt idx="4">
                  <c:v>1.7216870743800963</c:v>
                </c:pt>
                <c:pt idx="5">
                  <c:v>0.7599170535194909</c:v>
                </c:pt>
                <c:pt idx="6">
                  <c:v>1.4159391973781141</c:v>
                </c:pt>
                <c:pt idx="7">
                  <c:v>1.6920028144769916</c:v>
                </c:pt>
              </c:numCache>
            </c:numRef>
          </c:val>
          <c:extLst>
            <c:ext xmlns:c16="http://schemas.microsoft.com/office/drawing/2014/chart" uri="{C3380CC4-5D6E-409C-BE32-E72D297353CC}">
              <c16:uniqueId val="{00000000-334F-4666-8447-88FC47F5CB03}"/>
            </c:ext>
          </c:extLst>
        </c:ser>
        <c:dLbls>
          <c:showLegendKey val="0"/>
          <c:showVal val="0"/>
          <c:showCatName val="0"/>
          <c:showSerName val="0"/>
          <c:showPercent val="0"/>
          <c:showBubbleSize val="0"/>
        </c:dLbls>
        <c:gapWidth val="219"/>
        <c:overlap val="-27"/>
        <c:axId val="518830672"/>
        <c:axId val="518831504"/>
      </c:barChart>
      <c:catAx>
        <c:axId val="518830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8831504"/>
        <c:crosses val="autoZero"/>
        <c:auto val="1"/>
        <c:lblAlgn val="ctr"/>
        <c:lblOffset val="100"/>
        <c:noMultiLvlLbl val="0"/>
      </c:catAx>
      <c:valAx>
        <c:axId val="518831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88306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'Graficos y tablas'!$J$129</c:f>
              <c:strCache>
                <c:ptCount val="1"/>
                <c:pt idx="0">
                  <c:v>DC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('Graficos y tablas'!$I$130,'Graficos y tablas'!$I$132)</c:f>
              <c:numCache>
                <c:formatCode>General</c:formatCode>
                <c:ptCount val="2"/>
                <c:pt idx="0">
                  <c:v>0</c:v>
                </c:pt>
                <c:pt idx="1">
                  <c:v>6</c:v>
                </c:pt>
              </c:numCache>
            </c:numRef>
          </c:xVal>
          <c:yVal>
            <c:numRef>
              <c:f>('Graficos y tablas'!$J$130,'Graficos y tablas'!$J$132)</c:f>
              <c:numCache>
                <c:formatCode>0.00</c:formatCode>
                <c:ptCount val="2"/>
                <c:pt idx="0">
                  <c:v>8.6871145861936228</c:v>
                </c:pt>
                <c:pt idx="1">
                  <c:v>4.077826415134024</c:v>
                </c:pt>
              </c:numCache>
            </c:numRef>
          </c:yVal>
          <c:smooth val="0"/>
          <c:extLst>
            <c:ext xmlns:c16="http://schemas.microsoft.com/office/drawing/2014/chart" uri="{C3380CC4-5D6E-409C-BE32-E72D297353CC}">
              <c16:uniqueId val="{00000000-0064-4772-8C6C-ABA864B77563}"/>
            </c:ext>
          </c:extLst>
        </c:ser>
        <c:ser>
          <c:idx val="1"/>
          <c:order val="1"/>
          <c:tx>
            <c:strRef>
              <c:f>'Graficos y tablas'!$K$129</c:f>
              <c:strCache>
                <c:ptCount val="1"/>
                <c:pt idx="0">
                  <c:v>D</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'Graficos y tablas'!$I$130:$I$132</c:f>
              <c:numCache>
                <c:formatCode>General</c:formatCode>
                <c:ptCount val="3"/>
                <c:pt idx="0">
                  <c:v>0</c:v>
                </c:pt>
                <c:pt idx="1">
                  <c:v>3</c:v>
                </c:pt>
                <c:pt idx="2">
                  <c:v>6</c:v>
                </c:pt>
              </c:numCache>
            </c:numRef>
          </c:xVal>
          <c:yVal>
            <c:numRef>
              <c:f>'Graficos y tablas'!$K$130:$K$132</c:f>
              <c:numCache>
                <c:formatCode>0.00</c:formatCode>
                <c:ptCount val="3"/>
                <c:pt idx="0">
                  <c:v>8.6871145861936228</c:v>
                </c:pt>
                <c:pt idx="1">
                  <c:v>5.4950687582806994</c:v>
                </c:pt>
                <c:pt idx="2">
                  <c:v>1.3506100713265479</c:v>
                </c:pt>
              </c:numCache>
            </c:numRef>
          </c:yVal>
          <c:smooth val="0"/>
          <c:extLst>
            <c:ext xmlns:c16="http://schemas.microsoft.com/office/drawing/2014/chart" uri="{C3380CC4-5D6E-409C-BE32-E72D297353CC}">
              <c16:uniqueId val="{00000001-0064-4772-8C6C-ABA864B77563}"/>
            </c:ext>
          </c:extLst>
        </c:ser>
        <c:dLbls>
          <c:showLegendKey val="0"/>
          <c:showVal val="0"/>
          <c:showCatName val="0"/>
          <c:showSerName val="0"/>
          <c:showPercent val="0"/>
          <c:showBubbleSize val="0"/>
        </c:dLbls>
        <c:axId val="536693872"/>
        <c:axId val="536673072"/>
      </c:scatterChart>
      <c:valAx>
        <c:axId val="536693872"/>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Semanas</a:t>
                </a:r>
                <a:r>
                  <a:rPr lang="en-US" baseline="0"/>
                  <a:t> transcurridas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36673072"/>
        <c:crosses val="autoZero"/>
        <c:crossBetween val="midCat"/>
        <c:majorUnit val="3"/>
      </c:valAx>
      <c:valAx>
        <c:axId val="536673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Concentración</a:t>
                </a:r>
                <a:r>
                  <a:rPr lang="en-US" baseline="0"/>
                  <a:t> (mg/L)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3669387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lumMod val="40000"/>
                <a:lumOff val="60000"/>
              </a:schemeClr>
            </a:solidFill>
            <a:ln>
              <a:noFill/>
            </a:ln>
            <a:effectLst/>
          </c:spPr>
          <c:invertIfNegative val="0"/>
          <c:cat>
            <c:strRef>
              <c:f>'Graficos y tablas'!$J$135:$J$136</c:f>
              <c:strCache>
                <c:ptCount val="2"/>
                <c:pt idx="0">
                  <c:v>Control D</c:v>
                </c:pt>
                <c:pt idx="1">
                  <c:v>D</c:v>
                </c:pt>
              </c:strCache>
            </c:strRef>
          </c:cat>
          <c:val>
            <c:numRef>
              <c:f>'Graficos y tablas'!$K$135:$K$136</c:f>
              <c:numCache>
                <c:formatCode>0%</c:formatCode>
                <c:ptCount val="2"/>
                <c:pt idx="0">
                  <c:v>-0.53058908401934879</c:v>
                </c:pt>
                <c:pt idx="1">
                  <c:v>-0.84452719508580398</c:v>
                </c:pt>
              </c:numCache>
            </c:numRef>
          </c:val>
          <c:extLst>
            <c:ext xmlns:c16="http://schemas.microsoft.com/office/drawing/2014/chart" uri="{C3380CC4-5D6E-409C-BE32-E72D297353CC}">
              <c16:uniqueId val="{00000000-E815-42A4-9747-8C98D436675A}"/>
            </c:ext>
          </c:extLst>
        </c:ser>
        <c:dLbls>
          <c:showLegendKey val="0"/>
          <c:showVal val="0"/>
          <c:showCatName val="0"/>
          <c:showSerName val="0"/>
          <c:showPercent val="0"/>
          <c:showBubbleSize val="0"/>
        </c:dLbls>
        <c:gapWidth val="219"/>
        <c:overlap val="-27"/>
        <c:axId val="204495184"/>
        <c:axId val="206678096"/>
      </c:barChart>
      <c:catAx>
        <c:axId val="204495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206678096"/>
        <c:crosses val="autoZero"/>
        <c:auto val="1"/>
        <c:lblAlgn val="ctr"/>
        <c:lblOffset val="100"/>
        <c:noMultiLvlLbl val="0"/>
      </c:catAx>
      <c:valAx>
        <c:axId val="2066780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2044951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4">
  <a:schemeClr val="accent1"/>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0.84299</cdr:y>
    </cdr:from>
    <cdr:to>
      <cdr:x>0.1769</cdr:x>
      <cdr:y>1</cdr:y>
    </cdr:to>
    <cdr:sp macro="" textlink="">
      <cdr:nvSpPr>
        <cdr:cNvPr id="2" name="Cuadro de texto 4"/>
        <cdr:cNvSpPr txBox="1"/>
      </cdr:nvSpPr>
      <cdr:spPr>
        <a:xfrm xmlns:a="http://schemas.openxmlformats.org/drawingml/2006/main">
          <a:off x="0" y="1820545"/>
          <a:ext cx="477520" cy="33909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r>
            <a:rPr lang="es-MX" sz="1200">
              <a:effectLst/>
              <a:latin typeface="Arial" panose="020B0604020202020204" pitchFamily="34" charset="0"/>
              <a:ea typeface="Arial" panose="020B0604020202020204" pitchFamily="34" charset="0"/>
            </a:rPr>
            <a:t>(A)</a:t>
          </a:r>
          <a:endParaRPr lang="en-US" sz="1200">
            <a:effectLst/>
            <a:latin typeface="Arial" panose="020B0604020202020204" pitchFamily="34" charset="0"/>
            <a:ea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0.0031</cdr:x>
      <cdr:y>0.83657</cdr:y>
    </cdr:from>
    <cdr:to>
      <cdr:x>0.18</cdr:x>
      <cdr:y>0.99358</cdr:y>
    </cdr:to>
    <cdr:sp macro="" textlink="">
      <cdr:nvSpPr>
        <cdr:cNvPr id="2" name="Cuadro de texto 4"/>
        <cdr:cNvSpPr txBox="1"/>
      </cdr:nvSpPr>
      <cdr:spPr>
        <a:xfrm xmlns:a="http://schemas.openxmlformats.org/drawingml/2006/main">
          <a:off x="8371" y="1806690"/>
          <a:ext cx="477520" cy="33909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r>
            <a:rPr lang="es-MX" sz="1200">
              <a:effectLst/>
              <a:latin typeface="Arial" panose="020B0604020202020204" pitchFamily="34" charset="0"/>
              <a:ea typeface="Arial" panose="020B0604020202020204" pitchFamily="34" charset="0"/>
            </a:rPr>
            <a:t>(B)</a:t>
          </a:r>
          <a:endParaRPr lang="en-US" sz="1200">
            <a:effectLst/>
            <a:latin typeface="Arial" panose="020B0604020202020204" pitchFamily="34" charset="0"/>
            <a:ea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0.00342</cdr:x>
      <cdr:y>0.84299</cdr:y>
    </cdr:from>
    <cdr:to>
      <cdr:x>0.18032</cdr:x>
      <cdr:y>1</cdr:y>
    </cdr:to>
    <cdr:sp macro="" textlink="">
      <cdr:nvSpPr>
        <cdr:cNvPr id="2" name="Cuadro de texto 4"/>
        <cdr:cNvSpPr txBox="1"/>
      </cdr:nvSpPr>
      <cdr:spPr>
        <a:xfrm xmlns:a="http://schemas.openxmlformats.org/drawingml/2006/main">
          <a:off x="9236" y="1820545"/>
          <a:ext cx="477520" cy="33909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r>
            <a:rPr lang="es-MX" sz="1200">
              <a:effectLst/>
              <a:latin typeface="Arial" panose="020B0604020202020204" pitchFamily="34" charset="0"/>
              <a:ea typeface="Arial" panose="020B0604020202020204" pitchFamily="34" charset="0"/>
            </a:rPr>
            <a:t>(A)</a:t>
          </a:r>
          <a:endParaRPr lang="en-US" sz="1200">
            <a:effectLst/>
            <a:latin typeface="Arial" panose="020B0604020202020204" pitchFamily="34" charset="0"/>
            <a:ea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0.00342</cdr:x>
      <cdr:y>0.84299</cdr:y>
    </cdr:from>
    <cdr:to>
      <cdr:x>0.18032</cdr:x>
      <cdr:y>1</cdr:y>
    </cdr:to>
    <cdr:sp macro="" textlink="">
      <cdr:nvSpPr>
        <cdr:cNvPr id="2" name="Cuadro de texto 4"/>
        <cdr:cNvSpPr txBox="1"/>
      </cdr:nvSpPr>
      <cdr:spPr>
        <a:xfrm xmlns:a="http://schemas.openxmlformats.org/drawingml/2006/main">
          <a:off x="9237" y="1820545"/>
          <a:ext cx="477520" cy="33909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r>
            <a:rPr lang="es-MX" sz="1200">
              <a:effectLst/>
              <a:latin typeface="Arial" panose="020B0604020202020204" pitchFamily="34" charset="0"/>
              <a:ea typeface="Arial" panose="020B0604020202020204" pitchFamily="34" charset="0"/>
            </a:rPr>
            <a:t>(B)</a:t>
          </a:r>
          <a:endParaRPr lang="en-US" sz="1200">
            <a:effectLst/>
            <a:latin typeface="Arial" panose="020B0604020202020204" pitchFamily="34" charset="0"/>
            <a:ea typeface="Arial" panose="020B0604020202020204"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0.84299</cdr:y>
    </cdr:from>
    <cdr:to>
      <cdr:x>0.1769</cdr:x>
      <cdr:y>1</cdr:y>
    </cdr:to>
    <cdr:sp macro="" textlink="">
      <cdr:nvSpPr>
        <cdr:cNvPr id="2" name="Cuadro de texto 4"/>
        <cdr:cNvSpPr txBox="1"/>
      </cdr:nvSpPr>
      <cdr:spPr>
        <a:xfrm xmlns:a="http://schemas.openxmlformats.org/drawingml/2006/main">
          <a:off x="-810491" y="1820551"/>
          <a:ext cx="477521" cy="339084"/>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1200">
              <a:effectLst/>
              <a:latin typeface="Arial" panose="020B0604020202020204" pitchFamily="34" charset="0"/>
              <a:ea typeface="Arial" panose="020B0604020202020204" pitchFamily="34" charset="0"/>
            </a:rPr>
            <a:t>(A)</a:t>
          </a:r>
          <a:endParaRPr lang="en-US" sz="1200">
            <a:effectLst/>
            <a:latin typeface="Arial" panose="020B0604020202020204" pitchFamily="34" charset="0"/>
            <a:ea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0.84299</cdr:y>
    </cdr:from>
    <cdr:to>
      <cdr:x>0.1769</cdr:x>
      <cdr:y>1</cdr:y>
    </cdr:to>
    <cdr:sp macro="" textlink="">
      <cdr:nvSpPr>
        <cdr:cNvPr id="2" name="Cuadro de texto 4"/>
        <cdr:cNvSpPr txBox="1"/>
      </cdr:nvSpPr>
      <cdr:spPr>
        <a:xfrm xmlns:a="http://schemas.openxmlformats.org/drawingml/2006/main">
          <a:off x="0" y="1820551"/>
          <a:ext cx="477521" cy="339084"/>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1200">
              <a:effectLst/>
              <a:latin typeface="Arial" panose="020B0604020202020204" pitchFamily="34" charset="0"/>
              <a:ea typeface="Arial" panose="020B0604020202020204" pitchFamily="34" charset="0"/>
            </a:rPr>
            <a:t>(B)</a:t>
          </a:r>
          <a:endParaRPr lang="en-US" sz="1200">
            <a:effectLst/>
            <a:latin typeface="Arial" panose="020B0604020202020204" pitchFamily="34" charset="0"/>
            <a:ea typeface="Arial" panose="020B0604020202020204" pitchFamily="34" charset="0"/>
          </a:endParaRP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Gle03</b:Tag>
    <b:SourceType>JournalArticle</b:SourceType>
    <b:Guid>{544802AF-FF15-4C01-B1CF-7CBD38EC7DB8}</b:Guid>
    <b:Title>WATERUSE</b:Title>
    <b:Year>2003</b:Year>
    <b:JournalName>Review of Enviroment and Resources</b:JournalName>
    <b:Pages>275-314</b:Pages>
    <b:Volume>28</b:Volume>
    <b:Issue>1</b:Issue>
    <b:Author>
      <b:Author>
        <b:NameList>
          <b:Person>
            <b:Last>Gleick</b:Last>
            <b:First>P.</b:First>
            <b:Middle>H.</b:Middle>
          </b:Person>
        </b:NameList>
      </b:Author>
    </b:Author>
    <b:RefOrder>1</b:RefOrder>
  </b:Source>
  <b:Source>
    <b:Tag>Hun06</b:Tag>
    <b:SourceType>JournalArticle</b:SourceType>
    <b:Guid>{0421CD22-C398-42EF-B755-C81A1FCB4254}</b:Guid>
    <b:Author>
      <b:Author>
        <b:NameList>
          <b:Person>
            <b:Last>Huntington</b:Last>
            <b:First>T.</b:First>
            <b:Middle>G.</b:Middle>
          </b:Person>
        </b:NameList>
      </b:Author>
    </b:Author>
    <b:Title>Evidence for intensification of the global water cycle: Review and syntesis</b:Title>
    <b:JournalName>Journal of Hydrology</b:JournalName>
    <b:Year>2006</b:Year>
    <b:Pages>83-95</b:Pages>
    <b:Volume>319</b:Volume>
    <b:Issue>1-4</b:Issue>
    <b:RefOrder>2</b:RefOrder>
  </b:Source>
  <b:Source>
    <b:Tag>Gua16</b:Tag>
    <b:SourceType>JournalArticle</b:SourceType>
    <b:Guid>{9F0CF878-4E42-4556-9D78-7D588BD38882}</b:Guid>
    <b:Author>
      <b:Author>
        <b:NameList>
          <b:Person>
            <b:Last>Guadarrama Tejas</b:Last>
            <b:First>R.</b:First>
          </b:Person>
          <b:Person>
            <b:Last>Kido Miranda</b:Last>
            <b:First>J.</b:First>
          </b:Person>
          <b:Person>
            <b:Last>Roldán Atúnez</b:Last>
            <b:First>G.</b:First>
          </b:Person>
          <b:Person>
            <b:Last>Salas</b:Last>
            <b:First>M.</b:First>
          </b:Person>
        </b:NameList>
      </b:Author>
    </b:Author>
    <b:Title>Contaminación del agua</b:Title>
    <b:JournalName>Revista de Ciencias Ambientales y Recursos Naturales</b:JournalName>
    <b:Year>2016</b:Year>
    <b:Pages>1-10</b:Pages>
    <b:Volume>2</b:Volume>
    <b:Issue>5</b:Issue>
    <b:RefOrder>3</b:RefOrder>
  </b:Source>
  <b:Source>
    <b:Tag>Ale07</b:Tag>
    <b:SourceType>Book</b:SourceType>
    <b:Guid>{47D8A51D-B85B-483B-9C11-9D5BBA80685D}</b:Guid>
    <b:Author>
      <b:Author>
        <b:NameList>
          <b:Person>
            <b:Last>Alegre</b:Last>
            <b:First>J.</b:First>
          </b:Person>
        </b:NameList>
      </b:Author>
    </b:Author>
    <b:Title>Manual dobre el uso y manejo del pasto vetiver (Chrysopogon zizanioides)</b:Title>
    <b:Year>2007</b:Year>
    <b:City>Lima</b:City>
    <b:Publisher>Organzación Panamericana de la Salud; Ministerio de Vivienda, Construcción y Saneamiento</b:Publisher>
    <b:RefOrder>4</b:RefOrder>
  </b:Source>
  <b:Source>
    <b:Tag>Tru15</b:Tag>
    <b:SourceType>Book</b:SourceType>
    <b:Guid>{E10E6C51-6D8A-4995-B0BC-142A6AF889E6}</b:Guid>
    <b:Author>
      <b:Author>
        <b:NameList>
          <b:Person>
            <b:Last>Truong</b:Last>
            <b:First>P.</b:First>
          </b:Person>
          <b:Person>
            <b:Last>Danh</b:Last>
            <b:First>L.</b:First>
            <b:Middle>T.</b:Middle>
          </b:Person>
        </b:NameList>
      </b:Author>
    </b:Author>
    <b:Title>The Vetiver System for Improving Water Quality</b:Title>
    <b:Year>2015</b:Year>
    <b:City>E.E.U.U.</b:City>
    <b:Publisher>The Vetiver network International</b:Publisher>
    <b:Edition>Segunda</b:Edition>
    <b:RefOrder>5</b:RefOrder>
  </b:Source>
  <b:Source>
    <b:Tag>Bio22</b:Tag>
    <b:SourceType>Report</b:SourceType>
    <b:Guid>{9ACEC760-94BF-47D2-AF0D-BC713A3809EA}</b:Guid>
    <b:Title>BRILLIANT GREEN BILE BROTH 2% TS-401265</b:Title>
    <b:Year>2022</b:Year>
    <b:City>Milán</b:City>
    <b:Author>
      <b:Author>
        <b:Corporate>Biolife Italiana S.r.l.</b:Corporate>
      </b:Author>
    </b:Author>
    <b:RefOrder>6</b:RefOrder>
  </b:Source>
  <b:Source>
    <b:Tag>Bho19</b:Tag>
    <b:SourceType>JournalArticle</b:SourceType>
    <b:Guid>{5EFD13F6-848D-43C2-88CC-A739164A2456}</b:Guid>
    <b:Author>
      <b:Author>
        <b:NameList>
          <b:Person>
            <b:Last>Bhojwani</b:Last>
            <b:First>S.</b:First>
          </b:Person>
          <b:Person>
            <b:Last>Topolski</b:Last>
            <b:First>K.</b:First>
          </b:Person>
          <b:Person>
            <b:Last>Mukherjee</b:Last>
            <b:First>R.</b:First>
          </b:Person>
          <b:Person>
            <b:Last>Sengupta</b:Last>
            <b:First>D.</b:First>
          </b:Person>
          <b:Person>
            <b:Last>El-Halwagi</b:Last>
            <b:First>M.</b:First>
          </b:Person>
        </b:NameList>
      </b:Author>
    </b:Author>
    <b:Title>Technology review and data analysis for cost assessment of water treatment systems</b:Title>
    <b:Year>2019</b:Year>
    <b:JournalName>Science of the Total Environment</b:JournalName>
    <b:Pages>2749-2761</b:Pages>
    <b:Volume>651</b:Volume>
    <b:RefOrder>7</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hcCrja6LJszMTSNZjEPP/LAWqQ==">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</go:docsCustomData>
</go:gDocsCustomXmlDataStorage>
</file>

<file path=customXml/itemProps1.xml><?xml version="1.0" encoding="utf-8"?>
<ds:datastoreItem xmlns:ds="http://schemas.openxmlformats.org/officeDocument/2006/customXml" ds:itemID="{2DBEFAB1-39CD-45FC-9398-07A35EEAEEF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6078</Words>
  <Characters>33435</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Simon Antonio Pernia Valero</cp:lastModifiedBy>
  <cp:revision>2</cp:revision>
  <cp:lastPrinted>2026-01-22T15:24:00Z</cp:lastPrinted>
  <dcterms:created xsi:type="dcterms:W3CDTF">2026-03-06T16:36:00Z</dcterms:created>
  <dcterms:modified xsi:type="dcterms:W3CDTF">2026-03-06T16:36:00Z</dcterms:modified>
</cp:coreProperties>
</file>