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Default Extension="png" ContentType="image/png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0"/>
        <w:ind w:left="356" w:right="7965" w:firstLine="0"/>
        <w:jc w:val="left"/>
        <w:rPr>
          <w:rFonts w:ascii="Times New Roman" w:hAnsi="Times New Roman"/>
          <w:sz w:val="15"/>
        </w:rPr>
      </w:pPr>
      <w:r>
        <w:rPr/>
        <w:pict>
          <v:line style="position:absolute;mso-position-horizontal-relative:page;mso-position-vertical-relative:paragraph;z-index:15729664" from="63.799999pt,-8.948023pt" to="63.799999pt,17.801977pt" stroked="true" strokeweight=".75pt" strokecolor="#000000">
            <v:stroke dashstyle="solid"/>
            <w10:wrap type="none"/>
          </v:line>
        </w:pict>
      </w:r>
      <w:r>
        <w:rPr>
          <w:rFonts w:ascii="Times New Roman" w:hAnsi="Times New Roman"/>
          <w:sz w:val="15"/>
        </w:rPr>
        <w:t>Fecha de aceptación: 24/01/2024</w:t>
      </w:r>
      <w:r>
        <w:rPr>
          <w:rFonts w:ascii="Times New Roman" w:hAnsi="Times New Roman"/>
          <w:spacing w:val="-35"/>
          <w:sz w:val="15"/>
        </w:rPr>
        <w:t> </w:t>
      </w:r>
      <w:r>
        <w:rPr>
          <w:rFonts w:ascii="Times New Roman" w:hAnsi="Times New Roman"/>
          <w:sz w:val="15"/>
        </w:rPr>
        <w:t>Pp</w:t>
      </w:r>
      <w:r>
        <w:rPr>
          <w:rFonts w:ascii="Times New Roman" w:hAnsi="Times New Roman"/>
          <w:spacing w:val="-1"/>
          <w:sz w:val="15"/>
        </w:rPr>
        <w:t> </w:t>
      </w:r>
      <w:r>
        <w:rPr>
          <w:rFonts w:ascii="Times New Roman" w:hAnsi="Times New Roman"/>
          <w:sz w:val="15"/>
        </w:rPr>
        <w:t>76</w:t>
      </w:r>
      <w:r>
        <w:rPr>
          <w:rFonts w:ascii="Times New Roman" w:hAnsi="Times New Roman"/>
          <w:spacing w:val="-2"/>
          <w:sz w:val="15"/>
        </w:rPr>
        <w:t> </w:t>
      </w:r>
      <w:r>
        <w:rPr>
          <w:rFonts w:ascii="Times New Roman" w:hAnsi="Times New Roman"/>
          <w:sz w:val="15"/>
        </w:rPr>
        <w:t>–</w:t>
      </w:r>
      <w:r>
        <w:rPr>
          <w:rFonts w:ascii="Times New Roman" w:hAnsi="Times New Roman"/>
          <w:spacing w:val="-1"/>
          <w:sz w:val="15"/>
        </w:rPr>
        <w:t> </w:t>
      </w:r>
      <w:r>
        <w:rPr>
          <w:rFonts w:ascii="Times New Roman" w:hAnsi="Times New Roman"/>
          <w:sz w:val="15"/>
        </w:rPr>
        <w:t>Pp.</w:t>
      </w:r>
      <w:r>
        <w:rPr>
          <w:rFonts w:ascii="Times New Roman" w:hAnsi="Times New Roman"/>
          <w:spacing w:val="-2"/>
          <w:sz w:val="15"/>
        </w:rPr>
        <w:t> </w:t>
      </w:r>
      <w:r>
        <w:rPr>
          <w:rFonts w:ascii="Times New Roman" w:hAnsi="Times New Roman"/>
          <w:sz w:val="15"/>
        </w:rPr>
        <w:t>89</w:t>
      </w:r>
    </w:p>
    <w:p>
      <w:pPr>
        <w:pStyle w:val="BodyText"/>
        <w:spacing w:before="10"/>
        <w:rPr>
          <w:rFonts w:ascii="Times New Roman"/>
          <w:sz w:val="15"/>
        </w:rPr>
      </w:pPr>
    </w:p>
    <w:p>
      <w:pPr>
        <w:spacing w:before="91"/>
        <w:ind w:left="214" w:right="0" w:firstLine="0"/>
        <w:jc w:val="left"/>
        <w:rPr>
          <w:rFonts w:ascii="Times New Roman"/>
          <w:b/>
          <w:sz w:val="20"/>
        </w:rPr>
      </w:pPr>
      <w:r>
        <w:rPr>
          <w:rFonts w:ascii="Times New Roman"/>
          <w:sz w:val="20"/>
        </w:rPr>
        <w:t>ARK:</w:t>
      </w:r>
      <w:r>
        <w:rPr>
          <w:rFonts w:ascii="Times New Roman"/>
          <w:spacing w:val="-6"/>
          <w:sz w:val="20"/>
        </w:rPr>
        <w:t> </w:t>
      </w:r>
      <w:hyperlink r:id="rId6">
        <w:r>
          <w:rPr>
            <w:rFonts w:ascii="Times New Roman"/>
            <w:b/>
            <w:color w:val="0462C1"/>
            <w:sz w:val="20"/>
            <w:u w:val="single" w:color="0462C1"/>
          </w:rPr>
          <w:t>https://n2t.net/ark:/87558/tekhne.27.1.6</w:t>
        </w:r>
      </w:hyperlink>
    </w:p>
    <w:p>
      <w:pPr>
        <w:pStyle w:val="BodyText"/>
        <w:rPr>
          <w:rFonts w:ascii="Times New Roman"/>
          <w:b/>
        </w:rPr>
      </w:pPr>
    </w:p>
    <w:p>
      <w:pPr>
        <w:pStyle w:val="Heading1"/>
        <w:spacing w:line="280" w:lineRule="auto" w:before="242"/>
        <w:ind w:left="390"/>
      </w:pPr>
      <w:r>
        <w:rPr/>
        <w:t>Estimación</w:t>
      </w:r>
      <w:r>
        <w:rPr>
          <w:spacing w:val="-10"/>
        </w:rPr>
        <w:t> </w:t>
      </w:r>
      <w:r>
        <w:rPr/>
        <w:t>del</w:t>
      </w:r>
      <w:r>
        <w:rPr>
          <w:spacing w:val="-10"/>
        </w:rPr>
        <w:t> </w:t>
      </w:r>
      <w:r>
        <w:rPr/>
        <w:t>valor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mercado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un</w:t>
      </w:r>
      <w:r>
        <w:rPr>
          <w:spacing w:val="-10"/>
        </w:rPr>
        <w:t> </w:t>
      </w:r>
      <w:r>
        <w:rPr/>
        <w:t>jugador</w:t>
      </w:r>
      <w:r>
        <w:rPr>
          <w:spacing w:val="-8"/>
        </w:rPr>
        <w:t> </w:t>
      </w:r>
      <w:r>
        <w:rPr/>
        <w:t>de</w:t>
      </w:r>
      <w:r>
        <w:rPr>
          <w:spacing w:val="-11"/>
        </w:rPr>
        <w:t> </w:t>
      </w:r>
      <w:r>
        <w:rPr/>
        <w:t>futbol:</w:t>
      </w:r>
      <w:r>
        <w:rPr>
          <w:spacing w:val="-9"/>
        </w:rPr>
        <w:t> </w:t>
      </w:r>
      <w:r>
        <w:rPr/>
        <w:t>caso</w:t>
      </w:r>
      <w:r>
        <w:rPr>
          <w:spacing w:val="-9"/>
        </w:rPr>
        <w:t> </w:t>
      </w:r>
      <w:r>
        <w:rPr/>
        <w:t>Messi</w:t>
      </w:r>
      <w:r>
        <w:rPr>
          <w:spacing w:val="-10"/>
        </w:rPr>
        <w:t> </w:t>
      </w:r>
      <w:r>
        <w:rPr/>
        <w:t>y</w:t>
      </w:r>
      <w:r>
        <w:rPr>
          <w:spacing w:val="-77"/>
        </w:rPr>
        <w:t> </w:t>
      </w:r>
      <w:r>
        <w:rPr/>
        <w:t>Ronaldo</w:t>
      </w:r>
    </w:p>
    <w:p>
      <w:pPr>
        <w:pStyle w:val="Heading2"/>
        <w:spacing w:before="16"/>
        <w:ind w:left="0" w:right="176"/>
        <w:jc w:val="right"/>
      </w:pPr>
      <w:r>
        <w:rPr/>
        <w:t>Pedro</w:t>
      </w:r>
      <w:r>
        <w:rPr>
          <w:spacing w:val="-5"/>
        </w:rPr>
        <w:t> </w:t>
      </w:r>
      <w:r>
        <w:rPr/>
        <w:t>Teppa-Garran</w:t>
      </w:r>
      <w:r>
        <w:rPr>
          <w:vertAlign w:val="superscript"/>
        </w:rPr>
        <w:t>1</w:t>
      </w:r>
      <w:r>
        <w:rPr>
          <w:vertAlign w:val="baseline"/>
        </w:rPr>
        <w:t>,</w:t>
      </w:r>
      <w:r>
        <w:rPr>
          <w:spacing w:val="-7"/>
          <w:vertAlign w:val="baseline"/>
        </w:rPr>
        <w:t> </w:t>
      </w:r>
      <w:r>
        <w:rPr>
          <w:vertAlign w:val="baseline"/>
        </w:rPr>
        <w:t>Alejandro</w:t>
      </w:r>
      <w:r>
        <w:rPr>
          <w:spacing w:val="-5"/>
          <w:vertAlign w:val="baseline"/>
        </w:rPr>
        <w:t> </w:t>
      </w:r>
      <w:r>
        <w:rPr>
          <w:vertAlign w:val="baseline"/>
        </w:rPr>
        <w:t>Guzmán</w:t>
      </w:r>
      <w:r>
        <w:rPr>
          <w:vertAlign w:val="superscript"/>
        </w:rPr>
        <w:t>2</w:t>
      </w:r>
      <w:r>
        <w:rPr>
          <w:vertAlign w:val="baseline"/>
        </w:rPr>
        <w:t>,</w:t>
      </w:r>
      <w:r>
        <w:rPr>
          <w:spacing w:val="-7"/>
          <w:vertAlign w:val="baseline"/>
        </w:rPr>
        <w:t> </w:t>
      </w:r>
      <w:r>
        <w:rPr>
          <w:vertAlign w:val="baseline"/>
        </w:rPr>
        <w:t>Emilio</w:t>
      </w:r>
      <w:r>
        <w:rPr>
          <w:spacing w:val="-5"/>
          <w:vertAlign w:val="baseline"/>
        </w:rPr>
        <w:t> </w:t>
      </w:r>
      <w:r>
        <w:rPr>
          <w:vertAlign w:val="baseline"/>
        </w:rPr>
        <w:t>Catapano</w:t>
      </w:r>
      <w:r>
        <w:rPr>
          <w:vertAlign w:val="superscript"/>
        </w:rPr>
        <w:t>3</w:t>
      </w:r>
    </w:p>
    <w:p>
      <w:pPr>
        <w:spacing w:before="66"/>
        <w:ind w:left="0" w:right="181" w:firstLine="0"/>
        <w:jc w:val="right"/>
        <w:rPr>
          <w:rFonts w:ascii="Times New Roman"/>
          <w:i/>
          <w:sz w:val="24"/>
        </w:rPr>
      </w:pPr>
      <w:hyperlink r:id="rId7">
        <w:r>
          <w:rPr>
            <w:rFonts w:ascii="Times New Roman"/>
            <w:i/>
            <w:color w:val="0462C1"/>
            <w:sz w:val="24"/>
            <w:u w:val="single" w:color="0462C1"/>
          </w:rPr>
          <w:t>pteppa@unimet.edu.ve</w:t>
        </w:r>
      </w:hyperlink>
      <w:r>
        <w:rPr>
          <w:rFonts w:ascii="Times New Roman"/>
          <w:i/>
          <w:sz w:val="24"/>
          <w:vertAlign w:val="superscript"/>
        </w:rPr>
        <w:t>1</w:t>
      </w:r>
      <w:r>
        <w:rPr>
          <w:rFonts w:ascii="Times New Roman"/>
          <w:i/>
          <w:sz w:val="24"/>
          <w:vertAlign w:val="baseline"/>
        </w:rPr>
        <w:t>,</w:t>
      </w:r>
      <w:r>
        <w:rPr>
          <w:rFonts w:ascii="Times New Roman"/>
          <w:i/>
          <w:spacing w:val="-3"/>
          <w:sz w:val="24"/>
          <w:vertAlign w:val="baseline"/>
        </w:rPr>
        <w:t> </w:t>
      </w:r>
      <w:hyperlink r:id="rId8">
        <w:r>
          <w:rPr>
            <w:rFonts w:ascii="Times New Roman"/>
            <w:i/>
            <w:color w:val="0462C1"/>
            <w:sz w:val="24"/>
            <w:u w:val="single" w:color="0462C1"/>
            <w:vertAlign w:val="baseline"/>
          </w:rPr>
          <w:t>alejandro.guzman@unimet.edu.ve</w:t>
        </w:r>
      </w:hyperlink>
      <w:r>
        <w:rPr>
          <w:rFonts w:ascii="Times New Roman"/>
          <w:i/>
          <w:sz w:val="24"/>
          <w:vertAlign w:val="superscript"/>
        </w:rPr>
        <w:t>2</w:t>
      </w:r>
      <w:r>
        <w:rPr>
          <w:rFonts w:ascii="Times New Roman"/>
          <w:i/>
          <w:sz w:val="24"/>
          <w:vertAlign w:val="baseline"/>
        </w:rPr>
        <w:t>,</w:t>
      </w:r>
      <w:r>
        <w:rPr>
          <w:rFonts w:ascii="Times New Roman"/>
          <w:i/>
          <w:spacing w:val="-2"/>
          <w:sz w:val="24"/>
          <w:vertAlign w:val="baseline"/>
        </w:rPr>
        <w:t> </w:t>
      </w:r>
      <w:hyperlink r:id="rId9">
        <w:r>
          <w:rPr>
            <w:rFonts w:ascii="Times New Roman"/>
            <w:i/>
            <w:color w:val="0462C1"/>
            <w:sz w:val="24"/>
            <w:u w:val="single" w:color="0462C1"/>
            <w:vertAlign w:val="baseline"/>
          </w:rPr>
          <w:t>emilio.catapano@unimet.edu.ve</w:t>
        </w:r>
      </w:hyperlink>
      <w:r>
        <w:rPr>
          <w:rFonts w:ascii="Times New Roman"/>
          <w:i/>
          <w:sz w:val="24"/>
          <w:vertAlign w:val="superscript"/>
        </w:rPr>
        <w:t>3</w:t>
      </w:r>
    </w:p>
    <w:p>
      <w:pPr>
        <w:spacing w:before="55"/>
        <w:ind w:left="0" w:right="177" w:firstLine="0"/>
        <w:jc w:val="right"/>
        <w:rPr>
          <w:rFonts w:ascii="Times New Roman"/>
          <w:sz w:val="24"/>
        </w:rPr>
      </w:pPr>
      <w:r>
        <w:rPr>
          <w:rFonts w:ascii="Times New Roman"/>
          <w:sz w:val="24"/>
        </w:rPr>
        <w:t>Universidad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Metropolitana</w:t>
      </w:r>
      <w:r>
        <w:rPr>
          <w:rFonts w:ascii="Times New Roman"/>
          <w:sz w:val="24"/>
          <w:vertAlign w:val="superscript"/>
        </w:rPr>
        <w:t>123</w:t>
      </w:r>
      <w:r>
        <w:rPr>
          <w:rFonts w:ascii="Times New Roman"/>
          <w:sz w:val="24"/>
          <w:vertAlign w:val="baseline"/>
        </w:rPr>
        <w:t>,</w:t>
      </w:r>
      <w:r>
        <w:rPr>
          <w:rFonts w:ascii="Times New Roman"/>
          <w:spacing w:val="-2"/>
          <w:sz w:val="24"/>
          <w:vertAlign w:val="baseline"/>
        </w:rPr>
        <w:t> </w:t>
      </w:r>
      <w:r>
        <w:rPr>
          <w:rFonts w:ascii="Times New Roman"/>
          <w:sz w:val="24"/>
          <w:vertAlign w:val="baseline"/>
        </w:rPr>
        <w:t>Caracas,</w:t>
      </w:r>
      <w:r>
        <w:rPr>
          <w:rFonts w:ascii="Times New Roman"/>
          <w:spacing w:val="-2"/>
          <w:sz w:val="24"/>
          <w:vertAlign w:val="baseline"/>
        </w:rPr>
        <w:t> </w:t>
      </w:r>
      <w:r>
        <w:rPr>
          <w:rFonts w:ascii="Times New Roman"/>
          <w:sz w:val="24"/>
          <w:vertAlign w:val="baseline"/>
        </w:rPr>
        <w:t>Venezuela</w:t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4"/>
        <w:rPr>
          <w:rFonts w:ascii="Times New Roman"/>
          <w:sz w:val="21"/>
        </w:rPr>
      </w:pPr>
      <w:r>
        <w:rPr/>
        <w:pict>
          <v:shape style="position:absolute;margin-left:66.800003pt;margin-top:14.642373pt;width:493.95pt;height:225.2pt;mso-position-horizontal-relative:page;mso-position-vertical-relative:paragraph;z-index:-15728640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70"/>
                    <w:ind w:left="144" w:right="0" w:firstLine="0"/>
                    <w:jc w:val="left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sz w:val="24"/>
                    </w:rPr>
                    <w:t>Resumen</w:t>
                  </w:r>
                </w:p>
                <w:p>
                  <w:pPr>
                    <w:pStyle w:val="BodyText"/>
                    <w:spacing w:line="288" w:lineRule="auto" w:before="54"/>
                    <w:ind w:left="144" w:right="141"/>
                    <w:jc w:val="both"/>
                  </w:pPr>
                  <w:r>
                    <w:rPr/>
                    <w:t>En este trabajo se propone un modelo formulado a través de un Proceso Analítico Jerárquico para estimar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el valor de mercado de jugadores de futbol en la posición de delantero. El modelo consta de tres criterios: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deportivos, personales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y profesionales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y cada uno de ellos se desglosa en un conjunto adicional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subcriterios. La contribución del trabajo es que integra el análisis ofrecido por el modelo, con técnicas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valoración de inmuebles adaptadas a los jugadores</w:t>
                  </w:r>
                  <w:r>
                    <w:rPr>
                      <w:spacing w:val="55"/>
                    </w:rPr>
                    <w:t> </w:t>
                  </w:r>
                  <w:r>
                    <w:rPr/>
                    <w:t>de fútbol, que a su vez incorporan en el análisis, el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valor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del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contrato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un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jugador</w:t>
                  </w:r>
                  <w:r>
                    <w:rPr>
                      <w:spacing w:val="15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3"/>
                    </w:rPr>
                    <w:t> </w:t>
                  </w:r>
                  <w:r>
                    <w:rPr/>
                    <w:t>fútbol.</w:t>
                  </w:r>
                  <w:r>
                    <w:rPr>
                      <w:spacing w:val="15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modelo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desarrollado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permite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estimar</w:t>
                  </w:r>
                  <w:r>
                    <w:rPr>
                      <w:spacing w:val="12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13"/>
                    </w:rPr>
                    <w:t> </w:t>
                  </w:r>
                  <w:r>
                    <w:rPr/>
                    <w:t>valor</w:t>
                  </w:r>
                  <w:r>
                    <w:rPr>
                      <w:spacing w:val="15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mercado</w:t>
                  </w:r>
                  <w:r>
                    <w:rPr>
                      <w:spacing w:val="14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un jugador, conocidos los resultados de un grupo de jugadores comparables ofrecidos por el modelo y sus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valores de contrato. De esta manera es posible conocer no solo el desempeño integral del jugador en base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criterios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subcriterios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modelo,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sino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determinar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cuándo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jugador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estuvo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subvalorado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sobrevalorado al comparar lo que fue el análisis de su desempeño integral en el marco de un conjunto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jugadores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comparables,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valor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su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contrato.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metodología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fue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aplicada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jugadores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emblemáticos contemporáneos: Lionel Messi y Cristiano Ronaldo durante los nueve años que coincidieron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liga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profesional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fútbol español.</w:t>
                  </w:r>
                </w:p>
                <w:p>
                  <w:pPr>
                    <w:spacing w:before="115"/>
                    <w:ind w:left="144" w:right="0" w:firstLine="0"/>
                    <w:jc w:val="both"/>
                    <w:rPr>
                      <w:sz w:val="20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Palabras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24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clave</w:t>
                  </w:r>
                  <w:r>
                    <w:rPr>
                      <w:rFonts w:ascii="Times New Roman" w:hAnsi="Times New Roman"/>
                      <w:sz w:val="24"/>
                    </w:rPr>
                    <w:t>:</w:t>
                  </w:r>
                  <w:r>
                    <w:rPr>
                      <w:rFonts w:ascii="Times New Roman" w:hAnsi="Times New Roman"/>
                      <w:spacing w:val="37"/>
                      <w:sz w:val="24"/>
                    </w:rPr>
                    <w:t> </w:t>
                  </w:r>
                  <w:r>
                    <w:rPr>
                      <w:sz w:val="20"/>
                    </w:rPr>
                    <w:t>Proceso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Analítico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Jerárquico,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AHP,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Fútbol,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Messi,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Ronaldo.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6"/>
        <w:rPr>
          <w:rFonts w:ascii="Times New Roman"/>
          <w:sz w:val="40"/>
        </w:rPr>
      </w:pPr>
    </w:p>
    <w:p>
      <w:pPr>
        <w:pStyle w:val="Heading1"/>
        <w:spacing w:line="288" w:lineRule="auto"/>
      </w:pPr>
      <w:r>
        <w:rPr/>
        <w:t>Estimation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market</w:t>
      </w:r>
      <w:r>
        <w:rPr>
          <w:spacing w:val="-5"/>
        </w:rPr>
        <w:t> </w:t>
      </w:r>
      <w:r>
        <w:rPr/>
        <w:t>value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soccer</w:t>
      </w:r>
      <w:r>
        <w:rPr>
          <w:spacing w:val="-4"/>
        </w:rPr>
        <w:t> </w:t>
      </w:r>
      <w:r>
        <w:rPr/>
        <w:t>player:</w:t>
      </w:r>
      <w:r>
        <w:rPr>
          <w:spacing w:val="-2"/>
        </w:rPr>
        <w:t> </w:t>
      </w:r>
      <w:r>
        <w:rPr/>
        <w:t>Messi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Ronaldo</w:t>
      </w:r>
      <w:r>
        <w:rPr>
          <w:spacing w:val="-77"/>
        </w:rPr>
        <w:t> </w:t>
      </w:r>
      <w:r>
        <w:rPr/>
        <w:t>case</w:t>
      </w:r>
    </w:p>
    <w:p>
      <w:pPr>
        <w:pStyle w:val="BodyText"/>
        <w:spacing w:before="10"/>
        <w:rPr>
          <w:rFonts w:ascii="Times New Roman"/>
          <w:b/>
          <w:sz w:val="8"/>
        </w:rPr>
      </w:pPr>
      <w:r>
        <w:rPr/>
        <w:pict>
          <v:shape style="position:absolute;margin-left:66.800003pt;margin-top:7.449609pt;width:493.95pt;height:211.95pt;mso-position-horizontal-relative:page;mso-position-vertical-relative:paragraph;z-index:-15728128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71"/>
                    <w:ind w:left="144" w:right="0" w:firstLine="0"/>
                    <w:jc w:val="left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sz w:val="24"/>
                    </w:rPr>
                    <w:t>Abstract</w:t>
                  </w:r>
                </w:p>
                <w:p>
                  <w:pPr>
                    <w:pStyle w:val="BodyText"/>
                    <w:spacing w:line="288" w:lineRule="auto" w:before="55"/>
                    <w:ind w:left="144" w:right="139"/>
                    <w:jc w:val="both"/>
                  </w:pPr>
                  <w:r>
                    <w:rPr/>
                    <w:t>In this work, a model formulated through an Analytical Hierarchical Process is proposed to estimate the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market value of soccer players in the forward position. The model consists of three criteria: sporting,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personal and professional and each of them is broken down into an additional set of sub-criteria. The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contribution of the work is that it integrates the analysis offered by the model, with real estate valuation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techniques adapted to soccer players, which in turn incorporate the value of a soccer player's contract into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the analysis. The developed model allows estimating the market value of a player, knowing the results of 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group of comparable players offered by the model and their contract values. In this way it is possible 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know, not only the comprehensive performance of the player based on the criteria and sub-criteria of the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model, but also to determine when a player was undervalued or overvalued by comparing what was the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analysis of his comprehensive performance within the framework of a set of comparable players, with the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value of their contract. The methodology was applied to two contemporary emblematic players: Lionel Messi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Cristiano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Ronaldo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during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nine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years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that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they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coincided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Spanish professional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soccer league.</w:t>
                  </w:r>
                </w:p>
                <w:p>
                  <w:pPr>
                    <w:pStyle w:val="BodyText"/>
                    <w:spacing w:before="114"/>
                    <w:ind w:left="144"/>
                    <w:jc w:val="both"/>
                  </w:pPr>
                  <w:r>
                    <w:rPr>
                      <w:rFonts w:ascii="Times New Roman"/>
                      <w:b/>
                      <w:spacing w:val="-1"/>
                      <w:sz w:val="24"/>
                    </w:rPr>
                    <w:t>Keywords</w:t>
                  </w:r>
                  <w:r>
                    <w:rPr>
                      <w:rFonts w:ascii="Times New Roman"/>
                      <w:spacing w:val="-1"/>
                      <w:sz w:val="24"/>
                    </w:rPr>
                    <w:t>:</w:t>
                  </w:r>
                  <w:r>
                    <w:rPr>
                      <w:rFonts w:ascii="Times New Roman"/>
                      <w:spacing w:val="-14"/>
                      <w:sz w:val="24"/>
                    </w:rPr>
                    <w:t> </w:t>
                  </w:r>
                  <w:r>
                    <w:rPr>
                      <w:spacing w:val="-1"/>
                    </w:rPr>
                    <w:t>Analytic</w:t>
                  </w:r>
                  <w:r>
                    <w:rPr/>
                    <w:t> Hierarchy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Process,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AHP,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Soccer, Messi,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Ronaldo.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rFonts w:ascii="Times New Roman"/>
          <w:sz w:val="8"/>
        </w:rPr>
        <w:sectPr>
          <w:headerReference w:type="default" r:id="rId5"/>
          <w:type w:val="continuous"/>
          <w:pgSz w:w="12240" w:h="15840"/>
          <w:pgMar w:header="692" w:top="880" w:bottom="280" w:left="1060" w:right="860"/>
          <w:pgNumType w:start="1"/>
        </w:sect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3"/>
        <w:rPr>
          <w:rFonts w:ascii="Times New Roman"/>
          <w:b/>
          <w:sz w:val="19"/>
        </w:rPr>
      </w:pPr>
    </w:p>
    <w:p>
      <w:pPr>
        <w:spacing w:line="235" w:lineRule="auto" w:before="82"/>
        <w:ind w:left="4602" w:right="0" w:hanging="4283"/>
        <w:jc w:val="left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Estimativa</w:t>
      </w:r>
      <w:r>
        <w:rPr>
          <w:rFonts w:ascii="Times New Roman"/>
          <w:b/>
          <w:spacing w:val="-9"/>
          <w:sz w:val="32"/>
        </w:rPr>
        <w:t> </w:t>
      </w:r>
      <w:r>
        <w:rPr>
          <w:rFonts w:ascii="Times New Roman"/>
          <w:b/>
          <w:sz w:val="32"/>
        </w:rPr>
        <w:t>do</w:t>
      </w:r>
      <w:r>
        <w:rPr>
          <w:rFonts w:ascii="Times New Roman"/>
          <w:b/>
          <w:spacing w:val="-10"/>
          <w:sz w:val="32"/>
        </w:rPr>
        <w:t> </w:t>
      </w:r>
      <w:r>
        <w:rPr>
          <w:rFonts w:ascii="Times New Roman"/>
          <w:b/>
          <w:sz w:val="32"/>
        </w:rPr>
        <w:t>valor</w:t>
      </w:r>
      <w:r>
        <w:rPr>
          <w:rFonts w:ascii="Times New Roman"/>
          <w:b/>
          <w:spacing w:val="-12"/>
          <w:sz w:val="32"/>
        </w:rPr>
        <w:t> </w:t>
      </w:r>
      <w:r>
        <w:rPr>
          <w:rFonts w:ascii="Times New Roman"/>
          <w:b/>
          <w:sz w:val="32"/>
        </w:rPr>
        <w:t>de</w:t>
      </w:r>
      <w:r>
        <w:rPr>
          <w:rFonts w:ascii="Times New Roman"/>
          <w:b/>
          <w:spacing w:val="-10"/>
          <w:sz w:val="32"/>
        </w:rPr>
        <w:t> </w:t>
      </w:r>
      <w:r>
        <w:rPr>
          <w:rFonts w:ascii="Times New Roman"/>
          <w:b/>
          <w:sz w:val="32"/>
        </w:rPr>
        <w:t>mercado</w:t>
      </w:r>
      <w:r>
        <w:rPr>
          <w:rFonts w:ascii="Times New Roman"/>
          <w:b/>
          <w:spacing w:val="-10"/>
          <w:sz w:val="32"/>
        </w:rPr>
        <w:t> </w:t>
      </w:r>
      <w:r>
        <w:rPr>
          <w:rFonts w:ascii="Times New Roman"/>
          <w:b/>
          <w:sz w:val="32"/>
        </w:rPr>
        <w:t>de</w:t>
      </w:r>
      <w:r>
        <w:rPr>
          <w:rFonts w:ascii="Times New Roman"/>
          <w:b/>
          <w:spacing w:val="-11"/>
          <w:sz w:val="32"/>
        </w:rPr>
        <w:t> </w:t>
      </w:r>
      <w:r>
        <w:rPr>
          <w:rFonts w:ascii="Times New Roman"/>
          <w:b/>
          <w:sz w:val="32"/>
        </w:rPr>
        <w:t>um</w:t>
      </w:r>
      <w:r>
        <w:rPr>
          <w:rFonts w:ascii="Times New Roman"/>
          <w:b/>
          <w:spacing w:val="-12"/>
          <w:sz w:val="32"/>
        </w:rPr>
        <w:t> </w:t>
      </w:r>
      <w:r>
        <w:rPr>
          <w:rFonts w:ascii="Times New Roman"/>
          <w:b/>
          <w:sz w:val="32"/>
        </w:rPr>
        <w:t>jogador</w:t>
      </w:r>
      <w:r>
        <w:rPr>
          <w:rFonts w:ascii="Times New Roman"/>
          <w:b/>
          <w:spacing w:val="-10"/>
          <w:sz w:val="32"/>
        </w:rPr>
        <w:t> </w:t>
      </w:r>
      <w:r>
        <w:rPr>
          <w:rFonts w:ascii="Times New Roman"/>
          <w:b/>
          <w:sz w:val="32"/>
        </w:rPr>
        <w:t>de</w:t>
      </w:r>
      <w:r>
        <w:rPr>
          <w:rFonts w:ascii="Times New Roman"/>
          <w:b/>
          <w:spacing w:val="-12"/>
          <w:sz w:val="32"/>
        </w:rPr>
        <w:t> </w:t>
      </w:r>
      <w:r>
        <w:rPr>
          <w:rFonts w:ascii="Times New Roman"/>
          <w:b/>
          <w:sz w:val="32"/>
        </w:rPr>
        <w:t>futebol:</w:t>
      </w:r>
      <w:r>
        <w:rPr>
          <w:rFonts w:ascii="Times New Roman"/>
          <w:b/>
          <w:spacing w:val="-10"/>
          <w:sz w:val="32"/>
        </w:rPr>
        <w:t> </w:t>
      </w:r>
      <w:r>
        <w:rPr>
          <w:rFonts w:ascii="Times New Roman"/>
          <w:b/>
          <w:sz w:val="32"/>
        </w:rPr>
        <w:t>Caso</w:t>
      </w:r>
      <w:r>
        <w:rPr>
          <w:rFonts w:ascii="Times New Roman"/>
          <w:b/>
          <w:spacing w:val="-12"/>
          <w:sz w:val="32"/>
        </w:rPr>
        <w:t> </w:t>
      </w:r>
      <w:r>
        <w:rPr>
          <w:rFonts w:ascii="Times New Roman"/>
          <w:b/>
          <w:sz w:val="32"/>
        </w:rPr>
        <w:t>Messi</w:t>
      </w:r>
      <w:r>
        <w:rPr>
          <w:rFonts w:ascii="Times New Roman"/>
          <w:b/>
          <w:spacing w:val="-9"/>
          <w:sz w:val="32"/>
        </w:rPr>
        <w:t> </w:t>
      </w:r>
      <w:r>
        <w:rPr>
          <w:rFonts w:ascii="Times New Roman"/>
          <w:b/>
          <w:sz w:val="32"/>
        </w:rPr>
        <w:t>e</w:t>
      </w:r>
      <w:r>
        <w:rPr>
          <w:rFonts w:ascii="Times New Roman"/>
          <w:b/>
          <w:spacing w:val="-77"/>
          <w:sz w:val="32"/>
        </w:rPr>
        <w:t> </w:t>
      </w:r>
      <w:r>
        <w:rPr>
          <w:rFonts w:ascii="Times New Roman"/>
          <w:b/>
          <w:sz w:val="32"/>
        </w:rPr>
        <w:t>Ronaldo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2"/>
        <w:rPr>
          <w:rFonts w:ascii="Times New Roman"/>
          <w:b/>
          <w:sz w:val="14"/>
        </w:rPr>
      </w:pPr>
      <w:r>
        <w:rPr/>
        <w:pict>
          <v:shape style="position:absolute;margin-left:65.050003pt;margin-top:10.499316pt;width:493.95pt;height:230.95pt;mso-position-horizontal-relative:page;mso-position-vertical-relative:paragraph;z-index:-15727104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68"/>
                    <w:ind w:left="143" w:right="0" w:firstLine="0"/>
                    <w:jc w:val="left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sz w:val="24"/>
                    </w:rPr>
                    <w:t>Resumo</w:t>
                  </w:r>
                </w:p>
                <w:p>
                  <w:pPr>
                    <w:pStyle w:val="BodyText"/>
                    <w:spacing w:line="288" w:lineRule="auto" w:before="56"/>
                    <w:ind w:left="143" w:right="141"/>
                    <w:jc w:val="both"/>
                  </w:pPr>
                  <w:r>
                    <w:rPr/>
                    <w:t>Neste trabalho é proposto um modelo formulado através de um Processo Analítico Hierárquico para estimar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o valor de mercado de jogadores de futebol na posição de atacante. O modelo consiste em três critérios: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desportivo, pessoal e profissional e cada um deles é dividido num conjunto adicional de subcritérios. 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contribuição do trabalho é integrar a análise oferecida pelo modelo, com técnicas de avaliação imobiliária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adaptadas aos jogadores de futebol, que por sua vez incorporam na análise o valor do contrato de um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jogador de futebol. O modelo desenvolvido permite estimar o valor de mercado de um player, conhecendo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os resultados de um grupo de players comparáveis oferecidos pelo modelo e seus valores contratuais.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Desta forma é possível conhecer não só o desempenho global do jogador com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base nos critérios 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subcritérios do modelo, mas também determinar quando um jogador foi subvalorizado ou sobrevalorizado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comparando o que foi a análise do seu desempenho global dentro no quadro de um conjunto de jogadores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comparáveis, com o valor do seu contrato. A metodologia foi aplicada a dois jogadores emblemáticos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contemporâneos: Lionel Messi e Cristiano Ronaldo durante os nove anos em que coincidiram na liga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espanhola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futebol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profissional.</w:t>
                  </w:r>
                </w:p>
                <w:p>
                  <w:pPr>
                    <w:spacing w:before="120"/>
                    <w:ind w:left="143" w:right="0" w:firstLine="0"/>
                    <w:jc w:val="both"/>
                    <w:rPr>
                      <w:sz w:val="20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Palavras-chave: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4"/>
                    </w:rPr>
                    <w:t> </w:t>
                  </w:r>
                  <w:r>
                    <w:rPr>
                      <w:sz w:val="20"/>
                    </w:rPr>
                    <w:t>Processo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Analítico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Hierárquico,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AHP,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Futebol,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Messi,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Ronaldo.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rFonts w:ascii="Times New Roman"/>
          <w:sz w:val="14"/>
        </w:rPr>
        <w:sectPr>
          <w:headerReference w:type="default" r:id="rId10"/>
          <w:footerReference w:type="default" r:id="rId11"/>
          <w:pgSz w:w="12240" w:h="15840"/>
          <w:pgMar w:header="711" w:footer="1011" w:top="1120" w:bottom="1200" w:left="1060" w:right="860"/>
          <w:pgNumType w:start="77"/>
        </w:sectPr>
      </w:pPr>
    </w:p>
    <w:p>
      <w:pPr>
        <w:pStyle w:val="Heading3"/>
      </w:pPr>
      <w:r>
        <w:rPr>
          <w:spacing w:val="-1"/>
        </w:rPr>
        <w:t>PEDRO</w:t>
      </w:r>
      <w:r>
        <w:rPr>
          <w:spacing w:val="-12"/>
        </w:rPr>
        <w:t> </w:t>
      </w:r>
      <w:r>
        <w:rPr>
          <w:spacing w:val="-1"/>
        </w:rPr>
        <w:t>TEPPA-GARRAN,</w:t>
      </w:r>
      <w:r>
        <w:rPr>
          <w:spacing w:val="-9"/>
        </w:rPr>
        <w:t> </w:t>
      </w:r>
      <w:r>
        <w:rPr/>
        <w:t>ALEJANDRO</w:t>
      </w:r>
      <w:r>
        <w:rPr>
          <w:spacing w:val="-10"/>
        </w:rPr>
        <w:t> </w:t>
      </w:r>
      <w:r>
        <w:rPr/>
        <w:t>GUZMÁN,</w:t>
      </w:r>
      <w:r>
        <w:rPr>
          <w:spacing w:val="-10"/>
        </w:rPr>
        <w:t> </w:t>
      </w:r>
      <w:r>
        <w:rPr/>
        <w:t>EMILIO</w:t>
      </w:r>
      <w:r>
        <w:rPr>
          <w:spacing w:val="-11"/>
        </w:rPr>
        <w:t> </w:t>
      </w:r>
      <w:r>
        <w:rPr/>
        <w:t>CATAPANO</w:t>
      </w:r>
    </w:p>
    <w:p>
      <w:pPr>
        <w:pStyle w:val="BodyText"/>
        <w:spacing w:before="3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pgSz w:w="12240" w:h="15840"/>
          <w:pgMar w:header="711" w:footer="1011" w:top="1120" w:bottom="1200" w:left="1060" w:right="860"/>
        </w:sectPr>
      </w:pPr>
    </w:p>
    <w:p>
      <w:pPr>
        <w:pStyle w:val="Heading4"/>
        <w:numPr>
          <w:ilvl w:val="0"/>
          <w:numId w:val="1"/>
        </w:numPr>
        <w:tabs>
          <w:tab w:pos="1847" w:val="left" w:leader="none"/>
        </w:tabs>
        <w:spacing w:line="240" w:lineRule="auto" w:before="172" w:after="0"/>
        <w:ind w:left="1846" w:right="0" w:hanging="221"/>
        <w:jc w:val="left"/>
      </w:pPr>
      <w:r>
        <w:rPr/>
        <w:t>INTRODUCCIÓN</w:t>
      </w:r>
    </w:p>
    <w:p>
      <w:pPr>
        <w:pStyle w:val="BodyText"/>
        <w:spacing w:before="80"/>
        <w:ind w:left="214" w:right="38"/>
        <w:jc w:val="both"/>
      </w:pPr>
      <w:r>
        <w:rPr/>
        <w:t>El análisis matemático es una herramienta de gran</w:t>
      </w:r>
      <w:r>
        <w:rPr>
          <w:spacing w:val="1"/>
        </w:rPr>
        <w:t> </w:t>
      </w:r>
      <w:r>
        <w:rPr/>
        <w:t>importancia para evaluar el rendimiento competitivo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jugadores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equipos.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empleo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métodos</w:t>
      </w:r>
      <w:r>
        <w:rPr>
          <w:spacing w:val="-53"/>
        </w:rPr>
        <w:t> </w:t>
      </w:r>
      <w:r>
        <w:rPr/>
        <w:t>científicos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conocer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del</w:t>
      </w:r>
      <w:r>
        <w:rPr>
          <w:spacing w:val="-53"/>
        </w:rPr>
        <w:t> </w:t>
      </w:r>
      <w:r>
        <w:rPr/>
        <w:t>desempeño y analizar la efectividad de jugadores,</w:t>
      </w:r>
      <w:r>
        <w:rPr>
          <w:spacing w:val="1"/>
        </w:rPr>
        <w:t> </w:t>
      </w:r>
      <w:r>
        <w:rPr/>
        <w:t>por parte de decisores; por ejemplo entrenadores y</w:t>
      </w:r>
      <w:r>
        <w:rPr>
          <w:spacing w:val="1"/>
        </w:rPr>
        <w:t> </w:t>
      </w:r>
      <w:r>
        <w:rPr/>
        <w:t>directivos,</w:t>
      </w:r>
      <w:r>
        <w:rPr>
          <w:spacing w:val="1"/>
        </w:rPr>
        <w:t> </w:t>
      </w:r>
      <w:r>
        <w:rPr/>
        <w:t>constituye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herramienta</w:t>
      </w:r>
      <w:r>
        <w:rPr>
          <w:spacing w:val="55"/>
        </w:rPr>
        <w:t> </w:t>
      </w:r>
      <w:r>
        <w:rPr/>
        <w:t>poderosa</w:t>
      </w:r>
      <w:r>
        <w:rPr>
          <w:spacing w:val="1"/>
        </w:rPr>
        <w:t> </w:t>
      </w:r>
      <w:r>
        <w:rPr/>
        <w:t>que puede ayudar a tomar mejores decisiones y</w:t>
      </w:r>
      <w:r>
        <w:rPr>
          <w:spacing w:val="1"/>
        </w:rPr>
        <w:t> </w:t>
      </w:r>
      <w:r>
        <w:rPr/>
        <w:t>permitir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adecuado</w:t>
      </w:r>
      <w:r>
        <w:rPr>
          <w:spacing w:val="1"/>
        </w:rPr>
        <w:t> </w:t>
      </w:r>
      <w:r>
        <w:rPr/>
        <w:t>empleo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disponibles.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desempeño</w:t>
      </w:r>
      <w:r>
        <w:rPr>
          <w:spacing w:val="1"/>
        </w:rPr>
        <w:t> </w:t>
      </w:r>
      <w:r>
        <w:rPr/>
        <w:t>deportivo,</w:t>
      </w:r>
      <w:r>
        <w:rPr>
          <w:spacing w:val="1"/>
        </w:rPr>
        <w:t> </w:t>
      </w:r>
      <w:r>
        <w:rPr/>
        <w:t>también está presente un aspecto económico en el</w:t>
      </w:r>
      <w:r>
        <w:rPr>
          <w:spacing w:val="1"/>
        </w:rPr>
        <w:t> </w:t>
      </w:r>
      <w:r>
        <w:rPr/>
        <w:t>deporte,</w:t>
      </w:r>
      <w:r>
        <w:rPr>
          <w:spacing w:val="1"/>
        </w:rPr>
        <w:t> </w:t>
      </w:r>
      <w:r>
        <w:rPr/>
        <w:t>conformado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serie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bienes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servicios [1]. Un equipo profesional, en cualquier</w:t>
      </w:r>
      <w:r>
        <w:rPr>
          <w:spacing w:val="1"/>
        </w:rPr>
        <w:t> </w:t>
      </w:r>
      <w:r>
        <w:rPr/>
        <w:t>deporte,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considerarse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elabora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que</w:t>
      </w:r>
      <w:r>
        <w:rPr>
          <w:spacing w:val="56"/>
        </w:rPr>
        <w:t> </w:t>
      </w:r>
      <w:r>
        <w:rPr/>
        <w:t>se</w:t>
      </w:r>
      <w:r>
        <w:rPr>
          <w:spacing w:val="56"/>
        </w:rPr>
        <w:t> </w:t>
      </w:r>
      <w:r>
        <w:rPr/>
        <w:t>benefician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venta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entradas,</w:t>
      </w:r>
      <w:r>
        <w:rPr>
          <w:spacing w:val="1"/>
        </w:rPr>
        <w:t> </w:t>
      </w:r>
      <w:r>
        <w:rPr/>
        <w:t>plazas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estacionamiento, publicidad, ventas de camisetas,</w:t>
      </w:r>
      <w:r>
        <w:rPr>
          <w:spacing w:val="1"/>
        </w:rPr>
        <w:t> </w:t>
      </w:r>
      <w:r>
        <w:rPr/>
        <w:t>derechos de transmisión; entre otros. Todo esto ha</w:t>
      </w:r>
      <w:r>
        <w:rPr>
          <w:spacing w:val="1"/>
        </w:rPr>
        <w:t> </w:t>
      </w:r>
      <w:r>
        <w:rPr/>
        <w:t>contribuido a que muchos deportistas y equipos de</w:t>
      </w:r>
      <w:r>
        <w:rPr>
          <w:spacing w:val="1"/>
        </w:rPr>
        <w:t> </w:t>
      </w:r>
      <w:r>
        <w:rPr/>
        <w:t>élite se hayan convertido en verdaderas referencias</w:t>
      </w:r>
      <w:r>
        <w:rPr>
          <w:spacing w:val="-53"/>
        </w:rPr>
        <w:t> </w:t>
      </w:r>
      <w:r>
        <w:rPr/>
        <w:t>para</w:t>
      </w:r>
      <w:r>
        <w:rPr>
          <w:spacing w:val="-3"/>
        </w:rPr>
        <w:t> </w:t>
      </w:r>
      <w:r>
        <w:rPr/>
        <w:t>millones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personas</w:t>
      </w:r>
      <w:r>
        <w:rPr>
          <w:spacing w:val="1"/>
        </w:rPr>
        <w:t> </w:t>
      </w:r>
      <w:r>
        <w:rPr/>
        <w:t>alrededor del</w:t>
      </w:r>
      <w:r>
        <w:rPr>
          <w:spacing w:val="-1"/>
        </w:rPr>
        <w:t> </w:t>
      </w:r>
      <w:r>
        <w:rPr/>
        <w:t>mundo.</w:t>
      </w:r>
    </w:p>
    <w:p>
      <w:pPr>
        <w:pStyle w:val="BodyText"/>
        <w:spacing w:before="119"/>
        <w:ind w:left="214" w:right="38"/>
        <w:jc w:val="both"/>
      </w:pPr>
      <w:r>
        <w:rPr/>
        <w:t>Hoy en día es evidente la influencia que ejerce el</w:t>
      </w:r>
      <w:r>
        <w:rPr>
          <w:spacing w:val="1"/>
        </w:rPr>
        <w:t> </w:t>
      </w:r>
      <w:r>
        <w:rPr/>
        <w:t>futbol en la sociedad actual, de manera especial en</w:t>
      </w:r>
      <w:r>
        <w:rPr>
          <w:spacing w:val="-53"/>
        </w:rPr>
        <w:t> </w:t>
      </w:r>
      <w:r>
        <w:rPr/>
        <w:t>Europa y en países como España, donde se juega</w:t>
      </w:r>
      <w:r>
        <w:rPr>
          <w:spacing w:val="1"/>
        </w:rPr>
        <w:t> </w:t>
      </w:r>
      <w:r>
        <w:rPr/>
        <w:t>una de las principales ligas profesionales a nivel</w:t>
      </w:r>
      <w:r>
        <w:rPr>
          <w:spacing w:val="1"/>
        </w:rPr>
        <w:t> </w:t>
      </w:r>
      <w:r>
        <w:rPr/>
        <w:t>mundial. En España, por ejemplo, para el año 2012</w:t>
      </w:r>
      <w:r>
        <w:rPr>
          <w:spacing w:val="-53"/>
        </w:rPr>
        <w:t> </w:t>
      </w:r>
      <w:r>
        <w:rPr/>
        <w:t>los</w:t>
      </w:r>
      <w:r>
        <w:rPr>
          <w:spacing w:val="1"/>
        </w:rPr>
        <w:t> </w:t>
      </w:r>
      <w:r>
        <w:rPr/>
        <w:t>equipos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división</w:t>
      </w:r>
      <w:r>
        <w:rPr>
          <w:spacing w:val="1"/>
        </w:rPr>
        <w:t> </w:t>
      </w:r>
      <w:r>
        <w:rPr/>
        <w:t>manejaban un presupuesto de 10 billones de euros</w:t>
      </w:r>
      <w:r>
        <w:rPr>
          <w:spacing w:val="1"/>
        </w:rPr>
        <w:t> </w:t>
      </w:r>
      <w:r>
        <w:rPr/>
        <w:t>anuales.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ponerlo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perspectiva,</w:t>
      </w:r>
      <w:r>
        <w:rPr>
          <w:spacing w:val="1"/>
        </w:rPr>
        <w:t> </w:t>
      </w:r>
      <w:r>
        <w:rPr/>
        <w:t>constituía más del 1 % del producto interno bruto</w:t>
      </w:r>
      <w:r>
        <w:rPr>
          <w:spacing w:val="1"/>
        </w:rPr>
        <w:t> </w:t>
      </w:r>
      <w:r>
        <w:rPr/>
        <w:t>español</w:t>
      </w:r>
      <w:r>
        <w:rPr>
          <w:spacing w:val="28"/>
        </w:rPr>
        <w:t> </w:t>
      </w:r>
      <w:r>
        <w:rPr/>
        <w:t>y</w:t>
      </w:r>
      <w:r>
        <w:rPr>
          <w:spacing w:val="21"/>
        </w:rPr>
        <w:t> </w:t>
      </w:r>
      <w:r>
        <w:rPr/>
        <w:t>más</w:t>
      </w:r>
      <w:r>
        <w:rPr>
          <w:spacing w:val="24"/>
        </w:rPr>
        <w:t> </w:t>
      </w:r>
      <w:r>
        <w:rPr/>
        <w:t>que</w:t>
      </w:r>
      <w:r>
        <w:rPr>
          <w:spacing w:val="26"/>
        </w:rPr>
        <w:t> </w:t>
      </w:r>
      <w:r>
        <w:rPr/>
        <w:t>el</w:t>
      </w:r>
      <w:r>
        <w:rPr>
          <w:spacing w:val="25"/>
        </w:rPr>
        <w:t> </w:t>
      </w:r>
      <w:r>
        <w:rPr/>
        <w:t>presupuesto</w:t>
      </w:r>
      <w:r>
        <w:rPr>
          <w:spacing w:val="26"/>
        </w:rPr>
        <w:t> </w:t>
      </w:r>
      <w:r>
        <w:rPr/>
        <w:t>que</w:t>
      </w:r>
      <w:r>
        <w:rPr>
          <w:spacing w:val="23"/>
        </w:rPr>
        <w:t> </w:t>
      </w:r>
      <w:r>
        <w:rPr/>
        <w:t>administró</w:t>
      </w:r>
      <w:r>
        <w:rPr>
          <w:spacing w:val="-53"/>
        </w:rPr>
        <w:t> </w:t>
      </w:r>
      <w:r>
        <w:rPr/>
        <w:t>el</w:t>
      </w:r>
      <w:r>
        <w:rPr>
          <w:spacing w:val="17"/>
        </w:rPr>
        <w:t> </w:t>
      </w:r>
      <w:r>
        <w:rPr/>
        <w:t>Ministerio</w:t>
      </w:r>
      <w:r>
        <w:rPr>
          <w:spacing w:val="19"/>
        </w:rPr>
        <w:t> </w:t>
      </w:r>
      <w:r>
        <w:rPr/>
        <w:t>de</w:t>
      </w:r>
      <w:r>
        <w:rPr>
          <w:spacing w:val="18"/>
        </w:rPr>
        <w:t> </w:t>
      </w:r>
      <w:r>
        <w:rPr/>
        <w:t>Interior,</w:t>
      </w:r>
      <w:r>
        <w:rPr>
          <w:spacing w:val="19"/>
        </w:rPr>
        <w:t> </w:t>
      </w:r>
      <w:r>
        <w:rPr/>
        <w:t>el</w:t>
      </w:r>
      <w:r>
        <w:rPr>
          <w:spacing w:val="20"/>
        </w:rPr>
        <w:t> </w:t>
      </w:r>
      <w:r>
        <w:rPr/>
        <w:t>de</w:t>
      </w:r>
      <w:r>
        <w:rPr>
          <w:spacing w:val="19"/>
        </w:rPr>
        <w:t> </w:t>
      </w:r>
      <w:r>
        <w:rPr/>
        <w:t>Ciencia</w:t>
      </w:r>
      <w:r>
        <w:rPr>
          <w:spacing w:val="23"/>
        </w:rPr>
        <w:t> </w:t>
      </w:r>
      <w:r>
        <w:rPr/>
        <w:t>y</w:t>
      </w:r>
      <w:r>
        <w:rPr>
          <w:spacing w:val="16"/>
        </w:rPr>
        <w:t> </w:t>
      </w:r>
      <w:r>
        <w:rPr/>
        <w:t>Educación</w:t>
      </w:r>
      <w:r>
        <w:rPr>
          <w:spacing w:val="-53"/>
        </w:rPr>
        <w:t> </w:t>
      </w:r>
      <w:r>
        <w:rPr/>
        <w:t>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Justicia</w:t>
      </w:r>
      <w:r>
        <w:rPr>
          <w:spacing w:val="1"/>
        </w:rPr>
        <w:t> </w:t>
      </w:r>
      <w:r>
        <w:rPr/>
        <w:t>[2].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informe</w:t>
      </w:r>
      <w:r>
        <w:rPr>
          <w:spacing w:val="55"/>
        </w:rPr>
        <w:t> </w:t>
      </w:r>
      <w:r>
        <w:rPr>
          <w:rFonts w:ascii="Arial" w:hAnsi="Arial"/>
          <w:i/>
        </w:rPr>
        <w:t>Football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Money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League</w:t>
      </w:r>
      <w:r>
        <w:rPr>
          <w:rFonts w:ascii="Arial" w:hAnsi="Arial"/>
          <w:i/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55"/>
        </w:rPr>
        <w:t> </w:t>
      </w:r>
      <w:r>
        <w:rPr/>
        <w:t>auditora</w:t>
      </w:r>
      <w:r>
        <w:rPr>
          <w:spacing w:val="1"/>
        </w:rPr>
        <w:t> </w:t>
      </w:r>
      <w:r>
        <w:rPr>
          <w:rFonts w:ascii="Arial" w:hAnsi="Arial"/>
          <w:i/>
        </w:rPr>
        <w:t>Deloitte</w:t>
      </w:r>
      <w:r>
        <w:rPr/>
        <w:t>, los cinco equipos con los ingresos anuales</w:t>
      </w:r>
      <w:r>
        <w:rPr>
          <w:spacing w:val="-53"/>
        </w:rPr>
        <w:t> </w:t>
      </w:r>
      <w:r>
        <w:rPr/>
        <w:t>más</w:t>
      </w:r>
      <w:r>
        <w:rPr>
          <w:spacing w:val="1"/>
        </w:rPr>
        <w:t> </w:t>
      </w:r>
      <w:r>
        <w:rPr/>
        <w:t>importantes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Manchester</w:t>
      </w:r>
      <w:r>
        <w:rPr>
          <w:spacing w:val="1"/>
        </w:rPr>
        <w:t> </w:t>
      </w:r>
      <w:r>
        <w:rPr/>
        <w:t>City</w:t>
      </w:r>
      <w:r>
        <w:rPr>
          <w:spacing w:val="1"/>
        </w:rPr>
        <w:t> </w:t>
      </w:r>
      <w:r>
        <w:rPr/>
        <w:t>(644.9</w:t>
      </w:r>
      <w:r>
        <w:rPr>
          <w:spacing w:val="1"/>
        </w:rPr>
        <w:t> </w:t>
      </w:r>
      <w:r>
        <w:rPr/>
        <w:t>millones de euros), el Real Madrid (640.7 millones</w:t>
      </w:r>
      <w:r>
        <w:rPr>
          <w:spacing w:val="1"/>
        </w:rPr>
        <w:t> </w:t>
      </w:r>
      <w:r>
        <w:rPr/>
        <w:t>de euros), el Bayer de Múnich (611.4 millones de</w:t>
      </w:r>
      <w:r>
        <w:rPr>
          <w:spacing w:val="1"/>
        </w:rPr>
        <w:t> </w:t>
      </w:r>
      <w:r>
        <w:rPr/>
        <w:t>euros), el FC Barcelona (582.1 millones de euros) y</w:t>
      </w:r>
      <w:r>
        <w:rPr>
          <w:spacing w:val="-53"/>
        </w:rPr>
        <w:t> </w:t>
      </w:r>
      <w:r>
        <w:rPr/>
        <w:t>el Manchester</w:t>
      </w:r>
      <w:r>
        <w:rPr>
          <w:spacing w:val="55"/>
        </w:rPr>
        <w:t> </w:t>
      </w:r>
      <w:r>
        <w:rPr/>
        <w:t>United (558 millones</w:t>
      </w:r>
      <w:r>
        <w:rPr>
          <w:spacing w:val="56"/>
        </w:rPr>
        <w:t> </w:t>
      </w:r>
      <w:r>
        <w:rPr/>
        <w:t>de euros). En</w:t>
      </w:r>
      <w:r>
        <w:rPr>
          <w:spacing w:val="1"/>
        </w:rPr>
        <w:t> </w:t>
      </w:r>
      <w:r>
        <w:rPr/>
        <w:t>la lista </w:t>
      </w:r>
      <w:r>
        <w:rPr>
          <w:rFonts w:ascii="Arial" w:hAnsi="Arial"/>
          <w:i/>
        </w:rPr>
        <w:t>Forbes </w:t>
      </w:r>
      <w:r>
        <w:rPr/>
        <w:t>del año 2022, entre los deportistas</w:t>
      </w:r>
      <w:r>
        <w:rPr>
          <w:spacing w:val="1"/>
        </w:rPr>
        <w:t> </w:t>
      </w:r>
      <w:r>
        <w:rPr/>
        <w:t>mejor</w:t>
      </w:r>
      <w:r>
        <w:rPr>
          <w:spacing w:val="1"/>
        </w:rPr>
        <w:t> </w:t>
      </w:r>
      <w:r>
        <w:rPr/>
        <w:t>pagados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mundial,</w:t>
      </w:r>
      <w:r>
        <w:rPr>
          <w:spacing w:val="1"/>
        </w:rPr>
        <w:t> </w:t>
      </w:r>
      <w:r>
        <w:rPr/>
        <w:t>figuran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futbolistas:</w:t>
      </w:r>
      <w:r>
        <w:rPr>
          <w:spacing w:val="-2"/>
        </w:rPr>
        <w:t> </w:t>
      </w:r>
      <w:r>
        <w:rPr/>
        <w:t>Messi,</w:t>
      </w:r>
      <w:r>
        <w:rPr>
          <w:spacing w:val="1"/>
        </w:rPr>
        <w:t> </w:t>
      </w:r>
      <w:r>
        <w:rPr/>
        <w:t>Ronaldo</w:t>
      </w:r>
      <w:r>
        <w:rPr>
          <w:spacing w:val="1"/>
        </w:rPr>
        <w:t> </w:t>
      </w:r>
      <w:r>
        <w:rPr/>
        <w:t>y</w:t>
      </w:r>
      <w:r>
        <w:rPr>
          <w:spacing w:val="-3"/>
        </w:rPr>
        <w:t> </w:t>
      </w:r>
      <w:r>
        <w:rPr/>
        <w:t>Neymar.</w:t>
      </w:r>
    </w:p>
    <w:p>
      <w:pPr>
        <w:pStyle w:val="BodyText"/>
        <w:spacing w:before="123"/>
        <w:ind w:left="214" w:right="40"/>
        <w:jc w:val="both"/>
      </w:pP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propone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metodología</w:t>
      </w:r>
      <w:r>
        <w:rPr>
          <w:spacing w:val="1"/>
        </w:rPr>
        <w:t> </w:t>
      </w:r>
      <w:r>
        <w:rPr/>
        <w:t>basada en el proceso analítico jerárquico (</w:t>
      </w:r>
      <w:r>
        <w:rPr>
          <w:rFonts w:ascii="Arial" w:hAnsi="Arial"/>
          <w:i/>
        </w:rPr>
        <w:t>AHP</w:t>
      </w:r>
      <w:r>
        <w:rPr/>
        <w:t>, por</w:t>
      </w:r>
      <w:r>
        <w:rPr>
          <w:spacing w:val="-53"/>
        </w:rPr>
        <w:t> </w:t>
      </w:r>
      <w:r>
        <w:rPr/>
        <w:t>sus</w:t>
      </w:r>
      <w:r>
        <w:rPr>
          <w:spacing w:val="1"/>
        </w:rPr>
        <w:t> </w:t>
      </w:r>
      <w:r>
        <w:rPr/>
        <w:t>siglas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inglés),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desarrollado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Thomas Saaty en los años 80 destinado a obtener</w:t>
      </w:r>
      <w:r>
        <w:rPr>
          <w:spacing w:val="1"/>
        </w:rPr>
        <w:t> </w:t>
      </w:r>
      <w:r>
        <w:rPr/>
        <w:t>la mejor decisión a partir de una serie de valores</w:t>
      </w:r>
      <w:r>
        <w:rPr>
          <w:spacing w:val="1"/>
        </w:rPr>
        <w:t> </w:t>
      </w:r>
      <w:r>
        <w:rPr/>
        <w:t>fácilmente medibles por los usuarios [3, 4, 5]. Su</w:t>
      </w:r>
      <w:r>
        <w:rPr>
          <w:spacing w:val="1"/>
        </w:rPr>
        <w:t> </w:t>
      </w:r>
      <w:r>
        <w:rPr/>
        <w:t>flexibilidad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simplicidad</w:t>
      </w:r>
      <w:r>
        <w:rPr>
          <w:spacing w:val="1"/>
        </w:rPr>
        <w:t> </w:t>
      </w:r>
      <w:r>
        <w:rPr/>
        <w:t>matemática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convertido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herramienta</w:t>
      </w:r>
      <w:r>
        <w:rPr>
          <w:spacing w:val="1"/>
        </w:rPr>
        <w:t> </w:t>
      </w:r>
      <w:r>
        <w:rPr/>
        <w:t>ampliamente</w:t>
      </w:r>
      <w:r>
        <w:rPr>
          <w:spacing w:val="-53"/>
        </w:rPr>
        <w:t> </w:t>
      </w:r>
      <w:r>
        <w:rPr/>
        <w:t>utilizada</w:t>
      </w:r>
      <w:r>
        <w:rPr>
          <w:spacing w:val="16"/>
        </w:rPr>
        <w:t> </w:t>
      </w:r>
      <w:r>
        <w:rPr/>
        <w:t>en</w:t>
      </w:r>
      <w:r>
        <w:rPr>
          <w:spacing w:val="18"/>
        </w:rPr>
        <w:t> </w:t>
      </w:r>
      <w:r>
        <w:rPr/>
        <w:t>la</w:t>
      </w:r>
      <w:r>
        <w:rPr>
          <w:spacing w:val="19"/>
        </w:rPr>
        <w:t> </w:t>
      </w:r>
      <w:r>
        <w:rPr/>
        <w:t>toma</w:t>
      </w:r>
      <w:r>
        <w:rPr>
          <w:spacing w:val="16"/>
        </w:rPr>
        <w:t> </w:t>
      </w:r>
      <w:r>
        <w:rPr/>
        <w:t>de</w:t>
      </w:r>
      <w:r>
        <w:rPr>
          <w:spacing w:val="16"/>
        </w:rPr>
        <w:t> </w:t>
      </w:r>
      <w:r>
        <w:rPr/>
        <w:t>decisiones</w:t>
      </w:r>
      <w:r>
        <w:rPr>
          <w:spacing w:val="19"/>
        </w:rPr>
        <w:t> </w:t>
      </w:r>
      <w:r>
        <w:rPr/>
        <w:t>en</w:t>
      </w:r>
      <w:r>
        <w:rPr>
          <w:spacing w:val="19"/>
        </w:rPr>
        <w:t> </w:t>
      </w:r>
      <w:r>
        <w:rPr/>
        <w:t>las</w:t>
      </w:r>
      <w:r>
        <w:rPr>
          <w:spacing w:val="19"/>
        </w:rPr>
        <w:t> </w:t>
      </w:r>
      <w:r>
        <w:rPr/>
        <w:t>áreas</w:t>
      </w:r>
      <w:r>
        <w:rPr>
          <w:spacing w:val="19"/>
        </w:rPr>
        <w:t> </w:t>
      </w:r>
      <w:r>
        <w:rPr/>
        <w:t>de</w:t>
      </w:r>
    </w:p>
    <w:p>
      <w:pPr>
        <w:pStyle w:val="BodyText"/>
        <w:spacing w:before="93"/>
        <w:ind w:left="214" w:right="176"/>
        <w:jc w:val="both"/>
      </w:pPr>
      <w:r>
        <w:rPr/>
        <w:br w:type="column"/>
      </w:r>
      <w:r>
        <w:rPr/>
        <w:t>ingeniería, la industria de</w:t>
      </w:r>
      <w:r>
        <w:rPr>
          <w:spacing w:val="55"/>
        </w:rPr>
        <w:t> </w:t>
      </w:r>
      <w:r>
        <w:rPr/>
        <w:t>alimentos, los negocios,</w:t>
      </w:r>
      <w:r>
        <w:rPr>
          <w:spacing w:val="1"/>
        </w:rPr>
        <w:t> </w:t>
      </w:r>
      <w:r>
        <w:rPr/>
        <w:t>la ecología, la salud y el gobierno [6, 7, 8, 9, 10]. La</w:t>
      </w:r>
      <w:r>
        <w:rPr>
          <w:spacing w:val="-53"/>
        </w:rPr>
        <w:t> </w:t>
      </w:r>
      <w:r>
        <w:rPr/>
        <w:t>metodología</w:t>
      </w:r>
      <w:r>
        <w:rPr>
          <w:spacing w:val="1"/>
        </w:rPr>
        <w:t> </w:t>
      </w:r>
      <w:r>
        <w:rPr/>
        <w:t>propuesta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permitirá</w:t>
      </w:r>
      <w:r>
        <w:rPr>
          <w:spacing w:val="1"/>
        </w:rPr>
        <w:t> </w:t>
      </w:r>
      <w:r>
        <w:rPr/>
        <w:t>calificar a un jugador de futbol en la posición de</w:t>
      </w:r>
      <w:r>
        <w:rPr>
          <w:spacing w:val="1"/>
        </w:rPr>
        <w:t> </w:t>
      </w:r>
      <w:r>
        <w:rPr/>
        <w:t>delantero,</w:t>
      </w:r>
      <w:r>
        <w:rPr>
          <w:spacing w:val="1"/>
        </w:rPr>
        <w:t> </w:t>
      </w:r>
      <w:r>
        <w:rPr/>
        <w:t>integrando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ejes</w:t>
      </w:r>
      <w:r>
        <w:rPr>
          <w:spacing w:val="1"/>
        </w:rPr>
        <w:t> </w:t>
      </w:r>
      <w:r>
        <w:rPr/>
        <w:t>deportivos</w:t>
      </w:r>
      <w:r>
        <w:rPr>
          <w:spacing w:val="1"/>
        </w:rPr>
        <w:t> </w:t>
      </w:r>
      <w:r>
        <w:rPr/>
        <w:t>y</w:t>
      </w:r>
      <w:r>
        <w:rPr>
          <w:spacing w:val="-53"/>
        </w:rPr>
        <w:t> </w:t>
      </w:r>
      <w:r>
        <w:rPr/>
        <w:t>económicos</w:t>
      </w:r>
      <w:r>
        <w:rPr>
          <w:spacing w:val="1"/>
        </w:rPr>
        <w:t> </w:t>
      </w:r>
      <w:r>
        <w:rPr/>
        <w:t>comentados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anterioridad.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contribución</w:t>
      </w:r>
      <w:r>
        <w:rPr>
          <w:spacing w:val="25"/>
        </w:rPr>
        <w:t> </w:t>
      </w:r>
      <w:r>
        <w:rPr/>
        <w:t>del</w:t>
      </w:r>
      <w:r>
        <w:rPr>
          <w:spacing w:val="24"/>
        </w:rPr>
        <w:t> </w:t>
      </w:r>
      <w:r>
        <w:rPr/>
        <w:t>trabajo</w:t>
      </w:r>
      <w:r>
        <w:rPr>
          <w:spacing w:val="26"/>
        </w:rPr>
        <w:t> </w:t>
      </w:r>
      <w:r>
        <w:rPr/>
        <w:t>corresponde</w:t>
      </w:r>
      <w:r>
        <w:rPr>
          <w:spacing w:val="25"/>
        </w:rPr>
        <w:t> </w:t>
      </w:r>
      <w:r>
        <w:rPr/>
        <w:t>precisamente</w:t>
      </w:r>
      <w:r>
        <w:rPr>
          <w:spacing w:val="-53"/>
        </w:rPr>
        <w:t> </w:t>
      </w:r>
      <w:r>
        <w:rPr/>
        <w:t>a esta integración de lo deportivo con lo económico</w:t>
      </w:r>
      <w:r>
        <w:rPr>
          <w:spacing w:val="-53"/>
        </w:rPr>
        <w:t> </w:t>
      </w:r>
      <w:r>
        <w:rPr/>
        <w:t>para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jugadores de</w:t>
      </w:r>
      <w:r>
        <w:rPr>
          <w:spacing w:val="-1"/>
        </w:rPr>
        <w:t> </w:t>
      </w:r>
      <w:r>
        <w:rPr/>
        <w:t>futbol.</w:t>
      </w:r>
    </w:p>
    <w:p>
      <w:pPr>
        <w:pStyle w:val="BodyText"/>
        <w:spacing w:before="119"/>
        <w:ind w:left="214" w:right="175"/>
        <w:jc w:val="both"/>
      </w:pPr>
      <w:r>
        <w:rPr/>
        <w:t>El empleo del método AHP para evaluar aspectos</w:t>
      </w:r>
      <w:r>
        <w:rPr>
          <w:spacing w:val="1"/>
        </w:rPr>
        <w:t> </w:t>
      </w:r>
      <w:r>
        <w:rPr/>
        <w:t>exclusivamente deportivos no</w:t>
      </w:r>
      <w:r>
        <w:rPr>
          <w:spacing w:val="1"/>
        </w:rPr>
        <w:t> </w:t>
      </w:r>
      <w:r>
        <w:rPr/>
        <w:t>es reciente, puede</w:t>
      </w:r>
      <w:r>
        <w:rPr>
          <w:spacing w:val="1"/>
        </w:rPr>
        <w:t> </w:t>
      </w:r>
      <w:r>
        <w:rPr/>
        <w:t>consultarse</w:t>
      </w:r>
      <w:r>
        <w:rPr>
          <w:spacing w:val="1"/>
        </w:rPr>
        <w:t> </w:t>
      </w:r>
      <w:r>
        <w:rPr/>
        <w:t>[11]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reportan</w:t>
      </w:r>
      <w:r>
        <w:rPr>
          <w:spacing w:val="1"/>
        </w:rPr>
        <w:t> </w:t>
      </w:r>
      <w:r>
        <w:rPr/>
        <w:t>varias</w:t>
      </w:r>
      <w:r>
        <w:rPr>
          <w:spacing w:val="1"/>
        </w:rPr>
        <w:t> </w:t>
      </w:r>
      <w:r>
        <w:rPr/>
        <w:t>contribuciones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futbol,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béisbol,</w:t>
      </w:r>
      <w:r>
        <w:rPr>
          <w:spacing w:val="56"/>
        </w:rPr>
        <w:t> </w:t>
      </w:r>
      <w:r>
        <w:rPr/>
        <w:t>el</w:t>
      </w:r>
      <w:r>
        <w:rPr>
          <w:spacing w:val="1"/>
        </w:rPr>
        <w:t> </w:t>
      </w:r>
      <w:r>
        <w:rPr/>
        <w:t>baloncesto,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atletismo,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hockey,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tenis</w:t>
      </w:r>
      <w:r>
        <w:rPr>
          <w:spacing w:val="1"/>
        </w:rPr>
        <w:t> </w:t>
      </w:r>
      <w:r>
        <w:rPr/>
        <w:t>y el</w:t>
      </w:r>
      <w:r>
        <w:rPr>
          <w:spacing w:val="1"/>
        </w:rPr>
        <w:t> </w:t>
      </w:r>
      <w:r>
        <w:rPr/>
        <w:t>futbol</w:t>
      </w:r>
      <w:r>
        <w:rPr>
          <w:spacing w:val="1"/>
        </w:rPr>
        <w:t> </w:t>
      </w:r>
      <w:r>
        <w:rPr/>
        <w:t>americano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recientemente</w:t>
      </w:r>
      <w:r>
        <w:rPr>
          <w:spacing w:val="1"/>
        </w:rPr>
        <w:t> </w:t>
      </w:r>
      <w:r>
        <w:rPr/>
        <w:t>[12],</w:t>
      </w:r>
      <w:r>
        <w:rPr>
          <w:spacing w:val="1"/>
        </w:rPr>
        <w:t> </w:t>
      </w:r>
      <w:r>
        <w:rPr/>
        <w:t>que</w:t>
      </w:r>
      <w:r>
        <w:rPr>
          <w:spacing w:val="-53"/>
        </w:rPr>
        <w:t> </w:t>
      </w:r>
      <w:r>
        <w:rPr/>
        <w:t>propone</w:t>
      </w:r>
      <w:r>
        <w:rPr>
          <w:spacing w:val="1"/>
        </w:rPr>
        <w:t> </w:t>
      </w:r>
      <w:r>
        <w:rPr/>
        <w:t>varios</w:t>
      </w:r>
      <w:r>
        <w:rPr>
          <w:spacing w:val="1"/>
        </w:rPr>
        <w:t> </w:t>
      </w:r>
      <w:r>
        <w:rPr/>
        <w:t>modelos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evaluar</w:t>
      </w:r>
      <w:r>
        <w:rPr>
          <w:spacing w:val="56"/>
        </w:rPr>
        <w:t> </w:t>
      </w:r>
      <w:r>
        <w:rPr/>
        <w:t>el</w:t>
      </w:r>
      <w:r>
        <w:rPr>
          <w:spacing w:val="1"/>
        </w:rPr>
        <w:t> </w:t>
      </w:r>
      <w:r>
        <w:rPr/>
        <w:t>desempeño integral de lanzadores en sus roles de</w:t>
      </w:r>
      <w:r>
        <w:rPr>
          <w:spacing w:val="1"/>
        </w:rPr>
        <w:t> </w:t>
      </w:r>
      <w:r>
        <w:rPr/>
        <w:t>abridor y relevista para las grandes ligas de béisbol</w:t>
      </w:r>
      <w:r>
        <w:rPr>
          <w:spacing w:val="-53"/>
        </w:rPr>
        <w:t> </w:t>
      </w:r>
      <w:r>
        <w:rPr/>
        <w:t>profesional de los EEUU. En el futbol, de manera</w:t>
      </w:r>
      <w:r>
        <w:rPr>
          <w:spacing w:val="1"/>
        </w:rPr>
        <w:t> </w:t>
      </w:r>
      <w:r>
        <w:rPr/>
        <w:t>particular, se ha utilizado entre otros; por Sinuany-</w:t>
      </w:r>
      <w:r>
        <w:rPr>
          <w:spacing w:val="1"/>
        </w:rPr>
        <w:t> </w:t>
      </w:r>
      <w:r>
        <w:rPr/>
        <w:t>Stern [13] para predecir la clasificación de los 16</w:t>
      </w:r>
      <w:r>
        <w:rPr>
          <w:spacing w:val="1"/>
        </w:rPr>
        <w:t> </w:t>
      </w:r>
      <w:r>
        <w:rPr/>
        <w:t>equipos de la liga nacional israelí. Por Hamidi </w:t>
      </w:r>
      <w:r>
        <w:rPr>
          <w:rFonts w:ascii="Arial" w:hAnsi="Arial"/>
          <w:i/>
        </w:rPr>
        <w:t>et al</w:t>
      </w:r>
      <w:r>
        <w:rPr/>
        <w:t>.</w:t>
      </w:r>
      <w:r>
        <w:rPr>
          <w:spacing w:val="1"/>
        </w:rPr>
        <w:t> </w:t>
      </w:r>
      <w:r>
        <w:rPr/>
        <w:t>[14],</w:t>
      </w:r>
      <w:r>
        <w:rPr>
          <w:spacing w:val="1"/>
        </w:rPr>
        <w:t> </w:t>
      </w:r>
      <w:r>
        <w:rPr/>
        <w:t>quienes</w:t>
      </w:r>
      <w:r>
        <w:rPr>
          <w:spacing w:val="1"/>
        </w:rPr>
        <w:t> </w:t>
      </w:r>
      <w:r>
        <w:rPr/>
        <w:t>desarrollaron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metodología</w:t>
      </w:r>
      <w:r>
        <w:rPr>
          <w:spacing w:val="-53"/>
        </w:rPr>
        <w:t> </w:t>
      </w:r>
      <w:r>
        <w:rPr/>
        <w:t>conjunta</w:t>
      </w:r>
      <w:r>
        <w:rPr>
          <w:spacing w:val="38"/>
        </w:rPr>
        <w:t> </w:t>
      </w:r>
      <w:r>
        <w:rPr/>
        <w:t>AHP</w:t>
      </w:r>
      <w:r>
        <w:rPr>
          <w:spacing w:val="40"/>
        </w:rPr>
        <w:t> </w:t>
      </w:r>
      <w:r>
        <w:rPr/>
        <w:t>y</w:t>
      </w:r>
      <w:r>
        <w:rPr>
          <w:spacing w:val="35"/>
        </w:rPr>
        <w:t> </w:t>
      </w:r>
      <w:r>
        <w:rPr/>
        <w:t>DEA</w:t>
      </w:r>
      <w:r>
        <w:rPr>
          <w:spacing w:val="37"/>
        </w:rPr>
        <w:t> </w:t>
      </w:r>
      <w:r>
        <w:rPr/>
        <w:t>para</w:t>
      </w:r>
      <w:r>
        <w:rPr>
          <w:spacing w:val="38"/>
        </w:rPr>
        <w:t> </w:t>
      </w:r>
      <w:r>
        <w:rPr/>
        <w:t>evaluar</w:t>
      </w:r>
      <w:r>
        <w:rPr>
          <w:spacing w:val="39"/>
        </w:rPr>
        <w:t> </w:t>
      </w:r>
      <w:r>
        <w:rPr/>
        <w:t>el</w:t>
      </w:r>
      <w:r>
        <w:rPr>
          <w:spacing w:val="37"/>
        </w:rPr>
        <w:t> </w:t>
      </w:r>
      <w:r>
        <w:rPr/>
        <w:t>desempeño</w:t>
      </w:r>
      <w:r>
        <w:rPr>
          <w:spacing w:val="-53"/>
        </w:rPr>
        <w:t> </w:t>
      </w:r>
      <w:r>
        <w:rPr/>
        <w:t>de los equipos de la liga nacional iraní. Por Kiani </w:t>
      </w:r>
      <w:r>
        <w:rPr>
          <w:rFonts w:ascii="Arial" w:hAnsi="Arial"/>
          <w:i/>
        </w:rPr>
        <w:t>et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al</w:t>
      </w:r>
      <w:r>
        <w:rPr/>
        <w:t>.</w:t>
      </w:r>
      <w:r>
        <w:rPr>
          <w:spacing w:val="1"/>
        </w:rPr>
        <w:t> </w:t>
      </w:r>
      <w:r>
        <w:rPr/>
        <w:t>[15]</w:t>
      </w:r>
      <w:r>
        <w:rPr>
          <w:spacing w:val="1"/>
        </w:rPr>
        <w:t> </w:t>
      </w:r>
      <w:r>
        <w:rPr/>
        <w:t>quienes</w:t>
      </w:r>
      <w:r>
        <w:rPr>
          <w:spacing w:val="1"/>
        </w:rPr>
        <w:t> </w:t>
      </w:r>
      <w:r>
        <w:rPr/>
        <w:t>combinan</w:t>
      </w:r>
      <w:r>
        <w:rPr>
          <w:spacing w:val="1"/>
        </w:rPr>
        <w:t> </w:t>
      </w:r>
      <w:r>
        <w:rPr/>
        <w:t>AHP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TOPSIS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clasificar equipos de futbol de la liga alemana. Por</w:t>
      </w:r>
      <w:r>
        <w:rPr>
          <w:spacing w:val="1"/>
        </w:rPr>
        <w:t> </w:t>
      </w:r>
      <w:r>
        <w:rPr/>
        <w:t>Mu [16], [17] quien aplicó AHP en la selección del</w:t>
      </w:r>
      <w:r>
        <w:rPr>
          <w:spacing w:val="1"/>
        </w:rPr>
        <w:t> </w:t>
      </w:r>
      <w:r>
        <w:rPr/>
        <w:t>ganador del premio balón de oro. Por Li [18], quien</w:t>
      </w:r>
      <w:r>
        <w:rPr>
          <w:spacing w:val="1"/>
        </w:rPr>
        <w:t> </w:t>
      </w:r>
      <w:r>
        <w:rPr/>
        <w:t>integra</w:t>
      </w:r>
      <w:r>
        <w:rPr>
          <w:spacing w:val="1"/>
        </w:rPr>
        <w:t> </w:t>
      </w:r>
      <w:r>
        <w:rPr/>
        <w:t>AHP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DELPHI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seleccionar a un buen entrenador de futbol a nivel</w:t>
      </w:r>
      <w:r>
        <w:rPr>
          <w:spacing w:val="1"/>
        </w:rPr>
        <w:t> </w:t>
      </w:r>
      <w:r>
        <w:rPr/>
        <w:t>universitario y finalmente, por Ozceylan [19] quien</w:t>
      </w:r>
      <w:r>
        <w:rPr>
          <w:spacing w:val="1"/>
        </w:rPr>
        <w:t> </w:t>
      </w:r>
      <w:r>
        <w:rPr/>
        <w:t>propone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combinado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AHP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programación</w:t>
      </w:r>
      <w:r>
        <w:rPr>
          <w:spacing w:val="1"/>
        </w:rPr>
        <w:t> </w:t>
      </w:r>
      <w:r>
        <w:rPr/>
        <w:t>lineal</w:t>
      </w:r>
      <w:r>
        <w:rPr>
          <w:spacing w:val="1"/>
        </w:rPr>
        <w:t> </w:t>
      </w:r>
      <w:r>
        <w:rPr/>
        <w:t>entera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seleccionar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mejores jugadores de</w:t>
      </w:r>
      <w:r>
        <w:rPr>
          <w:spacing w:val="1"/>
        </w:rPr>
        <w:t> </w:t>
      </w:r>
      <w:r>
        <w:rPr/>
        <w:t>futbol</w:t>
      </w:r>
      <w:r>
        <w:rPr>
          <w:spacing w:val="-1"/>
        </w:rPr>
        <w:t> </w:t>
      </w:r>
      <w:r>
        <w:rPr/>
        <w:t>en un</w:t>
      </w:r>
      <w:r>
        <w:rPr>
          <w:spacing w:val="1"/>
        </w:rPr>
        <w:t> </w:t>
      </w:r>
      <w:r>
        <w:rPr/>
        <w:t>equipo.</w:t>
      </w:r>
    </w:p>
    <w:p>
      <w:pPr>
        <w:pStyle w:val="BodyText"/>
        <w:spacing w:before="120"/>
        <w:ind w:left="214" w:right="177"/>
        <w:jc w:val="both"/>
      </w:pPr>
      <w:r>
        <w:rPr/>
        <w:t>Una contribución más alineada con nuestro trabajo</w:t>
      </w:r>
      <w:r>
        <w:rPr>
          <w:spacing w:val="1"/>
        </w:rPr>
        <w:t> </w:t>
      </w:r>
      <w:r>
        <w:rPr/>
        <w:t>corresponde a [20] donde se propone un modelo</w:t>
      </w:r>
      <w:r>
        <w:rPr>
          <w:spacing w:val="1"/>
        </w:rPr>
        <w:t> </w:t>
      </w:r>
      <w:r>
        <w:rPr/>
        <w:t>conceptual basado en AHP para medir el valor de</w:t>
      </w:r>
      <w:r>
        <w:rPr>
          <w:spacing w:val="1"/>
        </w:rPr>
        <w:t> </w:t>
      </w:r>
      <w:r>
        <w:rPr/>
        <w:t>mercado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jugador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futbol</w:t>
      </w:r>
      <w:r>
        <w:rPr>
          <w:spacing w:val="1"/>
        </w:rPr>
        <w:t> </w:t>
      </w:r>
      <w:r>
        <w:rPr/>
        <w:t>empleando</w:t>
      </w:r>
      <w:r>
        <w:rPr>
          <w:spacing w:val="-53"/>
        </w:rPr>
        <w:t> </w:t>
      </w:r>
      <w:r>
        <w:rPr/>
        <w:t>además de las variables deportivas, aspectos como</w:t>
      </w:r>
      <w:r>
        <w:rPr>
          <w:spacing w:val="-53"/>
        </w:rPr>
        <w:t> </w:t>
      </w:r>
      <w:r>
        <w:rPr/>
        <w:t>el contrato y la capacidad de mercadeo del jugador.</w:t>
      </w:r>
      <w:r>
        <w:rPr>
          <w:spacing w:val="-53"/>
        </w:rPr>
        <w:t> </w:t>
      </w:r>
      <w:r>
        <w:rPr/>
        <w:t>Nuestro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emplea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similar,</w:t>
      </w:r>
      <w:r>
        <w:rPr>
          <w:spacing w:val="-53"/>
        </w:rPr>
        <w:t> </w:t>
      </w:r>
      <w:r>
        <w:rPr/>
        <w:t>pero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influencia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mercado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cuantifica</w:t>
      </w:r>
      <w:r>
        <w:rPr>
          <w:spacing w:val="55"/>
        </w:rPr>
        <w:t> </w:t>
      </w:r>
      <w:r>
        <w:rPr/>
        <w:t>a</w:t>
      </w:r>
      <w:r>
        <w:rPr>
          <w:spacing w:val="1"/>
        </w:rPr>
        <w:t> </w:t>
      </w:r>
      <w:r>
        <w:rPr/>
        <w:t>través de métodos de valoración como el propuesto</w:t>
      </w:r>
      <w:r>
        <w:rPr>
          <w:spacing w:val="-53"/>
        </w:rPr>
        <w:t> </w:t>
      </w:r>
      <w:r>
        <w:rPr/>
        <w:t>por</w:t>
      </w:r>
      <w:r>
        <w:rPr>
          <w:spacing w:val="1"/>
        </w:rPr>
        <w:t> </w:t>
      </w:r>
      <w:r>
        <w:rPr/>
        <w:t>[21]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valorar</w:t>
      </w:r>
      <w:r>
        <w:rPr>
          <w:spacing w:val="1"/>
        </w:rPr>
        <w:t> </w:t>
      </w:r>
      <w:r>
        <w:rPr/>
        <w:t>activos</w:t>
      </w:r>
      <w:r>
        <w:rPr>
          <w:spacing w:val="1"/>
        </w:rPr>
        <w:t> </w:t>
      </w:r>
      <w:r>
        <w:rPr/>
        <w:t>ambientales</w:t>
      </w:r>
      <w:r>
        <w:rPr>
          <w:spacing w:val="1"/>
        </w:rPr>
        <w:t> </w:t>
      </w:r>
      <w:r>
        <w:rPr/>
        <w:t>y</w:t>
      </w:r>
      <w:r>
        <w:rPr>
          <w:spacing w:val="55"/>
        </w:rPr>
        <w:t> </w:t>
      </w:r>
      <w:r>
        <w:rPr/>
        <w:t>[22]</w:t>
      </w:r>
      <w:r>
        <w:rPr>
          <w:spacing w:val="1"/>
        </w:rPr>
        <w:t> </w:t>
      </w:r>
      <w:r>
        <w:rPr/>
        <w:t>para el caso de muebles urbanos;</w:t>
      </w:r>
      <w:r>
        <w:rPr>
          <w:spacing w:val="55"/>
        </w:rPr>
        <w:t> </w:t>
      </w:r>
      <w:r>
        <w:rPr/>
        <w:t>estos métodos</w:t>
      </w:r>
      <w:r>
        <w:rPr>
          <w:spacing w:val="1"/>
        </w:rPr>
        <w:t> </w:t>
      </w:r>
      <w:r>
        <w:rPr/>
        <w:t>de valoración de inmuebles basados en el </w:t>
      </w:r>
      <w:r>
        <w:rPr>
          <w:rFonts w:ascii="Arial" w:hAnsi="Arial"/>
          <w:i/>
        </w:rPr>
        <w:t>ratio de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valoración</w:t>
      </w:r>
      <w:r>
        <w:rPr>
          <w:rFonts w:ascii="Arial" w:hAnsi="Arial"/>
          <w:i/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adaptan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valoración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jugadores</w:t>
      </w:r>
      <w:r>
        <w:rPr>
          <w:spacing w:val="-1"/>
        </w:rPr>
        <w:t> </w:t>
      </w:r>
      <w:r>
        <w:rPr/>
        <w:t>de</w:t>
      </w:r>
      <w:r>
        <w:rPr>
          <w:spacing w:val="1"/>
        </w:rPr>
        <w:t> </w:t>
      </w:r>
      <w:r>
        <w:rPr/>
        <w:t>futbol.</w:t>
      </w:r>
    </w:p>
    <w:p>
      <w:pPr>
        <w:pStyle w:val="BodyText"/>
        <w:spacing w:before="121"/>
        <w:ind w:left="214" w:right="176"/>
        <w:jc w:val="both"/>
      </w:pPr>
      <w:r>
        <w:rPr/>
        <w:t>Para el aspecto deportivo se consideran factores</w:t>
      </w:r>
      <w:r>
        <w:rPr>
          <w:spacing w:val="1"/>
        </w:rPr>
        <w:t> </w:t>
      </w:r>
      <w:r>
        <w:rPr/>
        <w:t>cuantitativos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jugador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goles</w:t>
      </w:r>
      <w:r>
        <w:rPr>
          <w:spacing w:val="1"/>
        </w:rPr>
        <w:t> </w:t>
      </w:r>
      <w:r>
        <w:rPr/>
        <w:t>anotados,</w:t>
      </w:r>
      <w:r>
        <w:rPr>
          <w:spacing w:val="1"/>
        </w:rPr>
        <w:t> </w:t>
      </w:r>
      <w:r>
        <w:rPr/>
        <w:t>asistencias efectuadas, tarjetas recibidas; etcétera,</w:t>
      </w:r>
      <w:r>
        <w:rPr>
          <w:spacing w:val="1"/>
        </w:rPr>
        <w:t> </w:t>
      </w:r>
      <w:r>
        <w:rPr/>
        <w:t>que</w:t>
      </w:r>
      <w:r>
        <w:rPr>
          <w:spacing w:val="31"/>
        </w:rPr>
        <w:t> </w:t>
      </w:r>
      <w:r>
        <w:rPr/>
        <w:t>se</w:t>
      </w:r>
      <w:r>
        <w:rPr>
          <w:spacing w:val="31"/>
        </w:rPr>
        <w:t> </w:t>
      </w:r>
      <w:r>
        <w:rPr/>
        <w:t>complementan</w:t>
      </w:r>
      <w:r>
        <w:rPr>
          <w:spacing w:val="31"/>
        </w:rPr>
        <w:t> </w:t>
      </w:r>
      <w:r>
        <w:rPr/>
        <w:t>con</w:t>
      </w:r>
      <w:r>
        <w:rPr>
          <w:spacing w:val="31"/>
        </w:rPr>
        <w:t> </w:t>
      </w:r>
      <w:r>
        <w:rPr/>
        <w:t>factores</w:t>
      </w:r>
      <w:r>
        <w:rPr>
          <w:spacing w:val="33"/>
        </w:rPr>
        <w:t> </w:t>
      </w:r>
      <w:r>
        <w:rPr/>
        <w:t>cualitativos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60"/>
          <w:cols w:num="2" w:equalWidth="0">
            <w:col w:w="4858" w:space="467"/>
            <w:col w:w="4995"/>
          </w:cols>
        </w:sectPr>
      </w:pPr>
    </w:p>
    <w:p>
      <w:pPr>
        <w:pStyle w:val="BodyText"/>
      </w:pPr>
    </w:p>
    <w:p>
      <w:pPr>
        <w:pStyle w:val="BodyText"/>
        <w:spacing w:before="3"/>
        <w:rPr>
          <w:sz w:val="28"/>
        </w:rPr>
      </w:pPr>
    </w:p>
    <w:p>
      <w:pPr>
        <w:spacing w:after="0"/>
        <w:rPr>
          <w:sz w:val="28"/>
        </w:rPr>
        <w:sectPr>
          <w:headerReference w:type="default" r:id="rId12"/>
          <w:footerReference w:type="default" r:id="rId13"/>
          <w:pgSz w:w="12240" w:h="15840"/>
          <w:pgMar w:header="711" w:footer="1011" w:top="1120" w:bottom="1200" w:left="1060" w:right="860"/>
        </w:sectPr>
      </w:pPr>
    </w:p>
    <w:p>
      <w:pPr>
        <w:pStyle w:val="BodyText"/>
        <w:spacing w:before="93"/>
        <w:ind w:left="214" w:right="38"/>
        <w:jc w:val="both"/>
      </w:pPr>
      <w:r>
        <w:rPr/>
        <w:t>como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personales</w:t>
      </w:r>
      <w:r>
        <w:rPr>
          <w:spacing w:val="1"/>
        </w:rPr>
        <w:t> </w:t>
      </w:r>
      <w:r>
        <w:rPr/>
        <w:t>(liderazgo,</w:t>
      </w:r>
      <w:r>
        <w:rPr>
          <w:spacing w:val="1"/>
        </w:rPr>
        <w:t> </w:t>
      </w:r>
      <w:r>
        <w:rPr/>
        <w:t>edad)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elementos profesionales (popularidad, relevancia).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aspecto</w:t>
      </w:r>
      <w:r>
        <w:rPr>
          <w:spacing w:val="1"/>
        </w:rPr>
        <w:t> </w:t>
      </w:r>
      <w:r>
        <w:rPr/>
        <w:t>económico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determinará si el valor del contrato del jugador que</w:t>
      </w:r>
      <w:r>
        <w:rPr>
          <w:spacing w:val="1"/>
        </w:rPr>
        <w:t> </w:t>
      </w:r>
      <w:r>
        <w:rPr/>
        <w:t>se califica, está por encima o por debajo, de lo que</w:t>
      </w:r>
      <w:r>
        <w:rPr>
          <w:spacing w:val="1"/>
        </w:rPr>
        <w:t> </w:t>
      </w:r>
      <w:r>
        <w:rPr/>
        <w:t>debería ser su valor de mercado. Este último se</w:t>
      </w:r>
      <w:r>
        <w:rPr>
          <w:spacing w:val="1"/>
        </w:rPr>
        <w:t> </w:t>
      </w:r>
      <w:r>
        <w:rPr/>
        <w:t>determina,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efectuar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comparación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rendimiento</w:t>
      </w:r>
      <w:r>
        <w:rPr>
          <w:spacing w:val="1"/>
        </w:rPr>
        <w:t> </w:t>
      </w:r>
      <w:r>
        <w:rPr/>
        <w:t>integral</w:t>
      </w:r>
      <w:r>
        <w:rPr>
          <w:spacing w:val="1"/>
        </w:rPr>
        <w:t> </w:t>
      </w:r>
      <w:r>
        <w:rPr/>
        <w:t>(deportivo,</w:t>
      </w:r>
      <w:r>
        <w:rPr>
          <w:spacing w:val="1"/>
        </w:rPr>
        <w:t> </w:t>
      </w:r>
      <w:r>
        <w:rPr/>
        <w:t>personal,</w:t>
      </w:r>
      <w:r>
        <w:rPr>
          <w:spacing w:val="1"/>
        </w:rPr>
        <w:t> </w:t>
      </w:r>
      <w:r>
        <w:rPr/>
        <w:t>profesional y valor de contrato) de otros jugadores</w:t>
      </w:r>
      <w:r>
        <w:rPr>
          <w:spacing w:val="1"/>
        </w:rPr>
        <w:t> </w:t>
      </w:r>
      <w:r>
        <w:rPr/>
        <w:t>equivalentes. El método propuesto se aplica en la</w:t>
      </w:r>
      <w:r>
        <w:rPr>
          <w:spacing w:val="1"/>
        </w:rPr>
        <w:t> </w:t>
      </w:r>
      <w:r>
        <w:rPr/>
        <w:t>valoración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desempeño</w:t>
      </w:r>
      <w:r>
        <w:rPr>
          <w:spacing w:val="1"/>
        </w:rPr>
        <w:t> </w:t>
      </w:r>
      <w:r>
        <w:rPr/>
        <w:t>integral</w:t>
      </w:r>
      <w:r>
        <w:rPr>
          <w:spacing w:val="1"/>
        </w:rPr>
        <w:t> </w:t>
      </w:r>
      <w:r>
        <w:rPr/>
        <w:t>de</w:t>
      </w:r>
      <w:r>
        <w:rPr>
          <w:spacing w:val="56"/>
        </w:rPr>
        <w:t> </w:t>
      </w:r>
      <w:r>
        <w:rPr/>
        <w:t>dos</w:t>
      </w:r>
      <w:r>
        <w:rPr>
          <w:spacing w:val="1"/>
        </w:rPr>
        <w:t> </w:t>
      </w:r>
      <w:r>
        <w:rPr/>
        <w:t>jugadores icónicos contemporáneos: Lionel Messi y</w:t>
      </w:r>
      <w:r>
        <w:rPr>
          <w:spacing w:val="-53"/>
        </w:rPr>
        <w:t> </w:t>
      </w:r>
      <w:r>
        <w:rPr/>
        <w:t>Cristiano</w:t>
      </w:r>
      <w:r>
        <w:rPr>
          <w:spacing w:val="49"/>
        </w:rPr>
        <w:t> </w:t>
      </w:r>
      <w:r>
        <w:rPr/>
        <w:t>Ronaldo,</w:t>
      </w:r>
      <w:r>
        <w:rPr>
          <w:spacing w:val="50"/>
        </w:rPr>
        <w:t> </w:t>
      </w:r>
      <w:r>
        <w:rPr/>
        <w:t>durante</w:t>
      </w:r>
      <w:r>
        <w:rPr>
          <w:spacing w:val="49"/>
        </w:rPr>
        <w:t> </w:t>
      </w:r>
      <w:r>
        <w:rPr/>
        <w:t>su</w:t>
      </w:r>
      <w:r>
        <w:rPr>
          <w:spacing w:val="50"/>
        </w:rPr>
        <w:t> </w:t>
      </w:r>
      <w:r>
        <w:rPr/>
        <w:t>coincidencia</w:t>
      </w:r>
      <w:r>
        <w:rPr>
          <w:spacing w:val="51"/>
        </w:rPr>
        <w:t> </w:t>
      </w:r>
      <w:r>
        <w:rPr/>
        <w:t>en</w:t>
      </w:r>
      <w:r>
        <w:rPr>
          <w:spacing w:val="49"/>
        </w:rPr>
        <w:t> </w:t>
      </w:r>
      <w:r>
        <w:rPr/>
        <w:t>la</w:t>
      </w:r>
      <w:r>
        <w:rPr>
          <w:spacing w:val="-54"/>
        </w:rPr>
        <w:t> </w:t>
      </w:r>
      <w:r>
        <w:rPr/>
        <w:t>liga</w:t>
      </w:r>
      <w:r>
        <w:rPr>
          <w:spacing w:val="1"/>
        </w:rPr>
        <w:t> </w:t>
      </w:r>
      <w:r>
        <w:rPr/>
        <w:t>nacional</w:t>
      </w:r>
      <w:r>
        <w:rPr>
          <w:spacing w:val="1"/>
        </w:rPr>
        <w:t> </w:t>
      </w:r>
      <w:r>
        <w:rPr/>
        <w:t>española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futbol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55"/>
        </w:rPr>
        <w:t> </w:t>
      </w:r>
      <w:r>
        <w:rPr/>
        <w:t>años</w:t>
      </w:r>
      <w:r>
        <w:rPr>
          <w:spacing w:val="1"/>
        </w:rPr>
        <w:t> </w:t>
      </w:r>
      <w:r>
        <w:rPr/>
        <w:t>2009 y 2018. La idea es establecer la comparación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jugadores,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apoyándose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futbolísticas</w:t>
      </w:r>
      <w:r>
        <w:rPr>
          <w:spacing w:val="1"/>
        </w:rPr>
        <w:t> </w:t>
      </w:r>
      <w:r>
        <w:rPr/>
        <w:t>objetivas,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determinando cuando su valor de contrato estuvo</w:t>
      </w:r>
      <w:r>
        <w:rPr>
          <w:spacing w:val="1"/>
        </w:rPr>
        <w:t> </w:t>
      </w:r>
      <w:r>
        <w:rPr/>
        <w:t>por encima o por debajo de un valor de referencia</w:t>
      </w:r>
      <w:r>
        <w:rPr>
          <w:spacing w:val="1"/>
        </w:rPr>
        <w:t> </w:t>
      </w:r>
      <w:r>
        <w:rPr/>
        <w:t>del mercado determinado por el modelo propuesto.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estadísticas</w:t>
      </w:r>
      <w:r>
        <w:rPr>
          <w:spacing w:val="1"/>
        </w:rPr>
        <w:t> </w:t>
      </w:r>
      <w:r>
        <w:rPr/>
        <w:t>deportivas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jugadores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futbol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extraídas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página</w:t>
      </w:r>
      <w:r>
        <w:rPr>
          <w:spacing w:val="1"/>
        </w:rPr>
        <w:t> </w:t>
      </w:r>
      <w:r>
        <w:rPr/>
        <w:t>web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cadena deportiva </w:t>
      </w:r>
      <w:r>
        <w:rPr>
          <w:rFonts w:ascii="Arial" w:hAnsi="Arial"/>
          <w:i/>
        </w:rPr>
        <w:t>ESPN </w:t>
      </w:r>
      <w:r>
        <w:rPr/>
        <w:t>y los valores de contrato</w:t>
      </w:r>
      <w:r>
        <w:rPr>
          <w:spacing w:val="1"/>
        </w:rPr>
        <w:t> </w:t>
      </w:r>
      <w:r>
        <w:rPr/>
        <w:t>del</w:t>
      </w:r>
      <w:r>
        <w:rPr>
          <w:spacing w:val="-3"/>
        </w:rPr>
        <w:t> </w:t>
      </w:r>
      <w:r>
        <w:rPr/>
        <w:t>sitio </w:t>
      </w:r>
      <w:r>
        <w:rPr>
          <w:rFonts w:ascii="Arial" w:hAnsi="Arial"/>
          <w:i/>
        </w:rPr>
        <w:t>Transfermarkt</w:t>
      </w:r>
      <w:r>
        <w:rPr/>
        <w:t>.</w:t>
      </w:r>
    </w:p>
    <w:p>
      <w:pPr>
        <w:pStyle w:val="BodyText"/>
        <w:spacing w:before="119"/>
        <w:ind w:left="214" w:right="41"/>
        <w:jc w:val="both"/>
      </w:pPr>
      <w:r>
        <w:rPr/>
        <w:t>El artículo está organizado de la manera siguiente:</w:t>
      </w:r>
      <w:r>
        <w:rPr>
          <w:spacing w:val="1"/>
        </w:rPr>
        <w:t> </w:t>
      </w:r>
      <w:r>
        <w:rPr/>
        <w:t>la sección 2 describe los aspectos fundamentales</w:t>
      </w:r>
      <w:r>
        <w:rPr>
          <w:spacing w:val="1"/>
        </w:rPr>
        <w:t> </w:t>
      </w:r>
      <w:r>
        <w:rPr/>
        <w:t>del método AHP. En la sección 3 se presenta la</w:t>
      </w:r>
      <w:r>
        <w:rPr>
          <w:spacing w:val="1"/>
        </w:rPr>
        <w:t> </w:t>
      </w:r>
      <w:r>
        <w:rPr/>
        <w:t>metodología</w:t>
      </w:r>
      <w:r>
        <w:rPr>
          <w:spacing w:val="1"/>
        </w:rPr>
        <w:t> </w:t>
      </w:r>
      <w:r>
        <w:rPr/>
        <w:t>utilizada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resulta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jerárquico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integral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jugador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futbol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delantero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procedimiento para obtener el valor de mercado del</w:t>
      </w:r>
      <w:r>
        <w:rPr>
          <w:spacing w:val="-53"/>
        </w:rPr>
        <w:t> </w:t>
      </w:r>
      <w:r>
        <w:rPr/>
        <w:t>jugador.</w:t>
      </w:r>
      <w:r>
        <w:rPr>
          <w:spacing w:val="1"/>
        </w:rPr>
        <w:t> </w:t>
      </w:r>
      <w:r>
        <w:rPr/>
        <w:t>Luego,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sección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aplicación de la metodología a los jugadores Lionel</w:t>
      </w:r>
      <w:r>
        <w:rPr>
          <w:spacing w:val="1"/>
        </w:rPr>
        <w:t> </w:t>
      </w:r>
      <w:r>
        <w:rPr/>
        <w:t>Messi y Cristiano Ronaldo durante las temporadas</w:t>
      </w:r>
      <w:r>
        <w:rPr>
          <w:spacing w:val="1"/>
        </w:rPr>
        <w:t> </w:t>
      </w:r>
      <w:r>
        <w:rPr/>
        <w:t>jugadas en la liga española de futbol incluyendo su</w:t>
      </w:r>
      <w:r>
        <w:rPr>
          <w:spacing w:val="1"/>
        </w:rPr>
        <w:t> </w:t>
      </w:r>
      <w:r>
        <w:rPr/>
        <w:t>participación en la liga de campeones cuando su</w:t>
      </w:r>
      <w:r>
        <w:rPr>
          <w:spacing w:val="1"/>
        </w:rPr>
        <w:t> </w:t>
      </w:r>
      <w:r>
        <w:rPr/>
        <w:t>equipo</w:t>
      </w:r>
      <w:r>
        <w:rPr>
          <w:spacing w:val="1"/>
        </w:rPr>
        <w:t> </w:t>
      </w:r>
      <w:r>
        <w:rPr/>
        <w:t>alcanzó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instancia.</w:t>
      </w:r>
      <w:r>
        <w:rPr>
          <w:spacing w:val="1"/>
        </w:rPr>
        <w:t> </w:t>
      </w:r>
      <w:r>
        <w:rPr/>
        <w:t>Finalmente,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sección</w:t>
      </w:r>
      <w:r>
        <w:rPr>
          <w:spacing w:val="-2"/>
        </w:rPr>
        <w:t> </w:t>
      </w:r>
      <w:r>
        <w:rPr/>
        <w:t>5 aporta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conclusiones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trabajo.</w:t>
      </w:r>
    </w:p>
    <w:p>
      <w:pPr>
        <w:pStyle w:val="Heading4"/>
        <w:numPr>
          <w:ilvl w:val="0"/>
          <w:numId w:val="1"/>
        </w:numPr>
        <w:tabs>
          <w:tab w:pos="1182" w:val="left" w:leader="none"/>
        </w:tabs>
        <w:spacing w:line="240" w:lineRule="auto" w:before="159" w:after="0"/>
        <w:ind w:left="1182" w:right="0" w:hanging="212"/>
        <w:jc w:val="left"/>
      </w:pPr>
      <w:r>
        <w:rPr/>
        <w:t>NOCIONES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BASE</w:t>
      </w:r>
      <w:r>
        <w:rPr>
          <w:spacing w:val="-1"/>
        </w:rPr>
        <w:t> </w:t>
      </w:r>
      <w:r>
        <w:rPr/>
        <w:t>DE</w:t>
      </w:r>
      <w:r>
        <w:rPr>
          <w:spacing w:val="1"/>
        </w:rPr>
        <w:t> </w:t>
      </w:r>
      <w:r>
        <w:rPr/>
        <w:t>AHP</w:t>
      </w:r>
    </w:p>
    <w:p>
      <w:pPr>
        <w:pStyle w:val="BodyText"/>
        <w:spacing w:before="82"/>
        <w:ind w:left="214" w:right="43"/>
        <w:jc w:val="both"/>
      </w:pPr>
      <w:r>
        <w:rPr/>
        <w:t>A menudo en los procesos de toma de decisión es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asignar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prioridad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alternativa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seleccionar</w:t>
      </w:r>
      <w:r>
        <w:rPr>
          <w:spacing w:val="1"/>
        </w:rPr>
        <w:t> </w:t>
      </w:r>
      <w:r>
        <w:rPr/>
        <w:t>aquella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máximo</w:t>
      </w:r>
      <w:r>
        <w:rPr>
          <w:spacing w:val="1"/>
        </w:rPr>
        <w:t> </w:t>
      </w:r>
      <w:r>
        <w:rPr/>
        <w:t>valor.</w:t>
      </w:r>
      <w:r>
        <w:rPr>
          <w:spacing w:val="54"/>
        </w:rPr>
        <w:t> </w:t>
      </w:r>
      <w:r>
        <w:rPr/>
        <w:t>Esto</w:t>
      </w:r>
      <w:r>
        <w:rPr>
          <w:spacing w:val="51"/>
        </w:rPr>
        <w:t> </w:t>
      </w:r>
      <w:r>
        <w:rPr/>
        <w:t>es,</w:t>
      </w:r>
      <w:r>
        <w:rPr>
          <w:spacing w:val="54"/>
        </w:rPr>
        <w:t> </w:t>
      </w:r>
      <w:r>
        <w:rPr/>
        <w:t>dado</w:t>
      </w:r>
      <w:r>
        <w:rPr>
          <w:spacing w:val="54"/>
        </w:rPr>
        <w:t> </w:t>
      </w:r>
      <w:r>
        <w:rPr/>
        <w:t>un</w:t>
      </w:r>
      <w:r>
        <w:rPr>
          <w:spacing w:val="53"/>
        </w:rPr>
        <w:t> </w:t>
      </w:r>
      <w:r>
        <w:rPr/>
        <w:t>conjunto</w:t>
      </w:r>
      <w:r>
        <w:rPr>
          <w:spacing w:val="54"/>
        </w:rPr>
        <w:t> </w:t>
      </w:r>
      <w:r>
        <w:rPr/>
        <w:t>de</w:t>
      </w:r>
      <w:r>
        <w:rPr>
          <w:spacing w:val="54"/>
        </w:rPr>
        <w:t> </w:t>
      </w:r>
      <w:r>
        <w:rPr/>
        <w:t>alternativas</w:t>
      </w:r>
    </w:p>
    <w:p>
      <w:pPr>
        <w:pStyle w:val="BodyText"/>
        <w:spacing w:line="243" w:lineRule="exact"/>
        <w:ind w:left="214"/>
        <w:jc w:val="both"/>
        <w:rPr>
          <w:rFonts w:ascii="Cambria Math" w:hAnsi="Cambria Math" w:eastAsia="Cambria Math"/>
        </w:rPr>
      </w:pPr>
      <w:r>
        <w:rPr>
          <w:rFonts w:ascii="Cambria Math" w:hAnsi="Cambria Math" w:eastAsia="Cambria Math"/>
          <w:w w:val="135"/>
        </w:rPr>
        <w:t>𝑌</w:t>
      </w:r>
      <w:r>
        <w:rPr>
          <w:rFonts w:ascii="Cambria Math" w:hAnsi="Cambria Math" w:eastAsia="Cambria Math"/>
          <w:spacing w:val="20"/>
        </w:rPr>
        <w:t> </w:t>
      </w:r>
      <w:r>
        <w:rPr>
          <w:rFonts w:ascii="Cambria Math" w:hAnsi="Cambria Math" w:eastAsia="Cambria Math"/>
          <w:w w:val="99"/>
        </w:rPr>
        <w:t>=</w:t>
      </w:r>
      <w:r>
        <w:rPr>
          <w:rFonts w:ascii="Cambria Math" w:hAnsi="Cambria Math" w:eastAsia="Cambria Math"/>
          <w:spacing w:val="11"/>
        </w:rPr>
        <w:t> </w:t>
      </w:r>
      <w:r>
        <w:rPr>
          <w:rFonts w:ascii="Cambria Math" w:hAnsi="Cambria Math" w:eastAsia="Cambria Math"/>
          <w:spacing w:val="2"/>
          <w:w w:val="90"/>
          <w:position w:val="1"/>
        </w:rPr>
        <w:t>*</w:t>
      </w:r>
      <w:r>
        <w:rPr>
          <w:rFonts w:ascii="Cambria Math" w:hAnsi="Cambria Math" w:eastAsia="Cambria Math"/>
          <w:spacing w:val="-8"/>
          <w:w w:val="99"/>
        </w:rPr>
        <w:t>𝑥</w:t>
      </w:r>
      <w:r>
        <w:rPr>
          <w:rFonts w:ascii="Cambria Math" w:hAnsi="Cambria Math" w:eastAsia="Cambria Math"/>
          <w:spacing w:val="8"/>
          <w:w w:val="103"/>
          <w:position w:val="-3"/>
          <w:sz w:val="14"/>
        </w:rPr>
        <w:t>1</w:t>
      </w:r>
      <w:r>
        <w:rPr>
          <w:rFonts w:ascii="Cambria Math" w:hAnsi="Cambria Math" w:eastAsia="Cambria Math"/>
          <w:w w:val="99"/>
        </w:rPr>
        <w:t>,</w:t>
      </w:r>
      <w:r>
        <w:rPr>
          <w:rFonts w:ascii="Cambria Math" w:hAnsi="Cambria Math" w:eastAsia="Cambria Math"/>
          <w:spacing w:val="-11"/>
        </w:rPr>
        <w:t> </w:t>
      </w:r>
      <w:r>
        <w:rPr>
          <w:rFonts w:ascii="Cambria Math" w:hAnsi="Cambria Math" w:eastAsia="Cambria Math"/>
          <w:w w:val="99"/>
        </w:rPr>
        <w:t>…</w:t>
      </w:r>
      <w:r>
        <w:rPr>
          <w:rFonts w:ascii="Cambria Math" w:hAnsi="Cambria Math" w:eastAsia="Cambria Math"/>
          <w:spacing w:val="-10"/>
        </w:rPr>
        <w:t> </w:t>
      </w:r>
      <w:r>
        <w:rPr>
          <w:rFonts w:ascii="Cambria Math" w:hAnsi="Cambria Math" w:eastAsia="Cambria Math"/>
          <w:w w:val="99"/>
        </w:rPr>
        <w:t>,</w:t>
      </w:r>
      <w:r>
        <w:rPr>
          <w:rFonts w:ascii="Cambria Math" w:hAnsi="Cambria Math" w:eastAsia="Cambria Math"/>
          <w:spacing w:val="-11"/>
        </w:rPr>
        <w:t> </w:t>
      </w:r>
      <w:r>
        <w:rPr>
          <w:rFonts w:ascii="Cambria Math" w:hAnsi="Cambria Math" w:eastAsia="Cambria Math"/>
          <w:spacing w:val="-3"/>
          <w:w w:val="99"/>
        </w:rPr>
        <w:t>𝑥</w:t>
      </w:r>
      <w:r>
        <w:rPr>
          <w:rFonts w:ascii="Cambria Math" w:hAnsi="Cambria Math" w:eastAsia="Cambria Math"/>
          <w:spacing w:val="13"/>
          <w:w w:val="110"/>
          <w:position w:val="-3"/>
          <w:sz w:val="14"/>
        </w:rPr>
        <w:t>𝑚</w:t>
      </w:r>
      <w:r>
        <w:rPr>
          <w:rFonts w:ascii="Cambria Math" w:hAnsi="Cambria Math" w:eastAsia="Cambria Math"/>
          <w:w w:val="51"/>
          <w:position w:val="1"/>
        </w:rPr>
        <w:t>+</w:t>
      </w:r>
      <w:r>
        <w:rPr>
          <w:rFonts w:ascii="Cambria Math" w:hAnsi="Cambria Math" w:eastAsia="Cambria Math"/>
          <w:position w:val="1"/>
        </w:rPr>
        <w:t>  </w:t>
      </w:r>
      <w:r>
        <w:rPr>
          <w:rFonts w:ascii="Cambria Math" w:hAnsi="Cambria Math" w:eastAsia="Cambria Math"/>
          <w:spacing w:val="21"/>
          <w:position w:val="1"/>
        </w:rPr>
        <w:t> </w:t>
      </w:r>
      <w:r>
        <w:rPr>
          <w:w w:val="99"/>
        </w:rPr>
        <w:t>y</w:t>
      </w:r>
      <w:r>
        <w:rPr/>
        <w:t>  </w:t>
      </w:r>
      <w:r>
        <w:rPr>
          <w:spacing w:val="-17"/>
        </w:rPr>
        <w:t> </w:t>
      </w:r>
      <w:r>
        <w:rPr>
          <w:w w:val="99"/>
        </w:rPr>
        <w:t>un</w:t>
      </w:r>
      <w:r>
        <w:rPr/>
        <w:t>  </w:t>
      </w:r>
      <w:r>
        <w:rPr>
          <w:spacing w:val="-15"/>
        </w:rPr>
        <w:t> </w:t>
      </w:r>
      <w:r>
        <w:rPr>
          <w:spacing w:val="1"/>
          <w:w w:val="99"/>
        </w:rPr>
        <w:t>c</w:t>
      </w:r>
      <w:r>
        <w:rPr>
          <w:w w:val="99"/>
        </w:rPr>
        <w:t>o</w:t>
      </w:r>
      <w:r>
        <w:rPr>
          <w:spacing w:val="-1"/>
          <w:w w:val="99"/>
        </w:rPr>
        <w:t>n</w:t>
      </w:r>
      <w:r>
        <w:rPr>
          <w:spacing w:val="1"/>
          <w:w w:val="99"/>
        </w:rPr>
        <w:t>j</w:t>
      </w:r>
      <w:r>
        <w:rPr>
          <w:w w:val="99"/>
        </w:rPr>
        <w:t>u</w:t>
      </w:r>
      <w:r>
        <w:rPr>
          <w:spacing w:val="-1"/>
          <w:w w:val="99"/>
        </w:rPr>
        <w:t>n</w:t>
      </w:r>
      <w:r>
        <w:rPr>
          <w:spacing w:val="2"/>
          <w:w w:val="99"/>
        </w:rPr>
        <w:t>t</w:t>
      </w:r>
      <w:r>
        <w:rPr>
          <w:w w:val="99"/>
        </w:rPr>
        <w:t>o</w:t>
      </w:r>
      <w:r>
        <w:rPr/>
        <w:t>  </w:t>
      </w:r>
      <w:r>
        <w:rPr>
          <w:spacing w:val="-14"/>
        </w:rPr>
        <w:t> </w:t>
      </w:r>
      <w:r>
        <w:rPr>
          <w:w w:val="99"/>
        </w:rPr>
        <w:t>de</w:t>
      </w:r>
      <w:r>
        <w:rPr/>
        <w:t>  </w:t>
      </w:r>
      <w:r>
        <w:rPr>
          <w:spacing w:val="-17"/>
        </w:rPr>
        <w:t> </w:t>
      </w:r>
      <w:r>
        <w:rPr>
          <w:spacing w:val="1"/>
          <w:w w:val="99"/>
        </w:rPr>
        <w:t>c</w:t>
      </w:r>
      <w:r>
        <w:rPr>
          <w:w w:val="99"/>
        </w:rPr>
        <w:t>r</w:t>
      </w:r>
      <w:r>
        <w:rPr>
          <w:spacing w:val="1"/>
          <w:w w:val="99"/>
        </w:rPr>
        <w:t>i</w:t>
      </w:r>
      <w:r>
        <w:rPr>
          <w:w w:val="99"/>
        </w:rPr>
        <w:t>t</w:t>
      </w:r>
      <w:r>
        <w:rPr>
          <w:spacing w:val="1"/>
          <w:w w:val="99"/>
        </w:rPr>
        <w:t>e</w:t>
      </w:r>
      <w:r>
        <w:rPr>
          <w:w w:val="99"/>
        </w:rPr>
        <w:t>r</w:t>
      </w:r>
      <w:r>
        <w:rPr>
          <w:spacing w:val="-1"/>
          <w:w w:val="99"/>
        </w:rPr>
        <w:t>i</w:t>
      </w:r>
      <w:r>
        <w:rPr>
          <w:w w:val="99"/>
        </w:rPr>
        <w:t>os</w:t>
      </w:r>
      <w:r>
        <w:rPr/>
        <w:t>  </w:t>
      </w:r>
      <w:r>
        <w:rPr>
          <w:spacing w:val="-9"/>
        </w:rPr>
        <w:t> </w:t>
      </w:r>
      <w:r>
        <w:rPr>
          <w:rFonts w:ascii="Cambria Math" w:hAnsi="Cambria Math" w:eastAsia="Cambria Math"/>
          <w:w w:val="59"/>
        </w:rPr>
        <w:t>✔</w:t>
      </w:r>
      <w:r>
        <w:rPr>
          <w:rFonts w:ascii="Cambria Math" w:hAnsi="Cambria Math" w:eastAsia="Cambria Math"/>
          <w:spacing w:val="16"/>
        </w:rPr>
        <w:t> </w:t>
      </w:r>
      <w:r>
        <w:rPr>
          <w:rFonts w:ascii="Cambria Math" w:hAnsi="Cambria Math" w:eastAsia="Cambria Math"/>
          <w:w w:val="99"/>
        </w:rPr>
        <w:t>=</w:t>
      </w:r>
    </w:p>
    <w:p>
      <w:pPr>
        <w:pStyle w:val="BodyText"/>
        <w:spacing w:line="225" w:lineRule="auto"/>
        <w:ind w:left="214" w:right="40"/>
        <w:jc w:val="both"/>
      </w:pPr>
      <w:r>
        <w:rPr>
          <w:rFonts w:ascii="Cambria Math" w:hAnsi="Cambria Math" w:eastAsia="Cambria Math"/>
          <w:w w:val="90"/>
          <w:position w:val="1"/>
        </w:rPr>
        <w:t>*</w:t>
      </w:r>
      <w:r>
        <w:rPr>
          <w:rFonts w:ascii="Cambria Math" w:hAnsi="Cambria Math" w:eastAsia="Cambria Math"/>
          <w:spacing w:val="-11"/>
          <w:w w:val="99"/>
        </w:rPr>
        <w:t>𝑐</w:t>
      </w:r>
      <w:r>
        <w:rPr>
          <w:rFonts w:ascii="Cambria Math" w:hAnsi="Cambria Math" w:eastAsia="Cambria Math"/>
          <w:spacing w:val="10"/>
          <w:w w:val="103"/>
          <w:position w:val="-3"/>
          <w:sz w:val="14"/>
        </w:rPr>
        <w:t>1</w:t>
      </w:r>
      <w:r>
        <w:rPr>
          <w:rFonts w:ascii="Cambria Math" w:hAnsi="Cambria Math" w:eastAsia="Cambria Math"/>
          <w:w w:val="99"/>
        </w:rPr>
        <w:t>,</w:t>
      </w:r>
      <w:r>
        <w:rPr>
          <w:rFonts w:ascii="Cambria Math" w:hAnsi="Cambria Math" w:eastAsia="Cambria Math"/>
          <w:spacing w:val="-11"/>
        </w:rPr>
        <w:t> </w:t>
      </w:r>
      <w:r>
        <w:rPr>
          <w:rFonts w:ascii="Cambria Math" w:hAnsi="Cambria Math" w:eastAsia="Cambria Math"/>
          <w:w w:val="99"/>
        </w:rPr>
        <w:t>…</w:t>
      </w:r>
      <w:r>
        <w:rPr>
          <w:rFonts w:ascii="Cambria Math" w:hAnsi="Cambria Math" w:eastAsia="Cambria Math"/>
          <w:spacing w:val="-12"/>
        </w:rPr>
        <w:t> </w:t>
      </w:r>
      <w:r>
        <w:rPr>
          <w:rFonts w:ascii="Cambria Math" w:hAnsi="Cambria Math" w:eastAsia="Cambria Math"/>
          <w:w w:val="99"/>
        </w:rPr>
        <w:t>,</w:t>
      </w:r>
      <w:r>
        <w:rPr>
          <w:rFonts w:ascii="Cambria Math" w:hAnsi="Cambria Math" w:eastAsia="Cambria Math"/>
          <w:spacing w:val="-11"/>
        </w:rPr>
        <w:t> </w:t>
      </w:r>
      <w:r>
        <w:rPr>
          <w:rFonts w:ascii="Cambria Math" w:hAnsi="Cambria Math" w:eastAsia="Cambria Math"/>
          <w:spacing w:val="-6"/>
          <w:w w:val="99"/>
        </w:rPr>
        <w:t>𝑐</w:t>
      </w:r>
      <w:r>
        <w:rPr>
          <w:rFonts w:ascii="Cambria Math" w:hAnsi="Cambria Math" w:eastAsia="Cambria Math"/>
          <w:spacing w:val="12"/>
          <w:w w:val="112"/>
          <w:position w:val="-3"/>
          <w:sz w:val="14"/>
        </w:rPr>
        <w:t>𝑛</w:t>
      </w:r>
      <w:r>
        <w:rPr>
          <w:rFonts w:ascii="Cambria Math" w:hAnsi="Cambria Math" w:eastAsia="Cambria Math"/>
          <w:w w:val="51"/>
          <w:position w:val="1"/>
        </w:rPr>
        <w:t>+</w:t>
      </w:r>
      <w:r>
        <w:rPr>
          <w:rFonts w:ascii="Cambria Math" w:hAnsi="Cambria Math" w:eastAsia="Cambria Math"/>
          <w:position w:val="1"/>
        </w:rPr>
        <w:t>   </w:t>
      </w:r>
      <w:r>
        <w:rPr>
          <w:rFonts w:ascii="Cambria Math" w:hAnsi="Cambria Math" w:eastAsia="Cambria Math"/>
          <w:spacing w:val="8"/>
          <w:position w:val="1"/>
        </w:rPr>
        <w:t> </w:t>
      </w:r>
      <w:r>
        <w:rPr>
          <w:w w:val="99"/>
        </w:rPr>
        <w:t>q</w:t>
      </w:r>
      <w:r>
        <w:rPr>
          <w:spacing w:val="1"/>
          <w:w w:val="99"/>
        </w:rPr>
        <w:t>u</w:t>
      </w:r>
      <w:r>
        <w:rPr>
          <w:w w:val="99"/>
        </w:rPr>
        <w:t>e</w:t>
      </w:r>
      <w:r>
        <w:rPr/>
        <w:t>  </w:t>
      </w:r>
      <w:r>
        <w:rPr>
          <w:spacing w:val="17"/>
        </w:rPr>
        <w:t> </w:t>
      </w:r>
      <w:r>
        <w:rPr>
          <w:spacing w:val="1"/>
          <w:w w:val="99"/>
        </w:rPr>
        <w:t>s</w:t>
      </w:r>
      <w:r>
        <w:rPr>
          <w:w w:val="99"/>
        </w:rPr>
        <w:t>on</w:t>
      </w:r>
      <w:r>
        <w:rPr/>
        <w:t>  </w:t>
      </w:r>
      <w:r>
        <w:rPr>
          <w:spacing w:val="19"/>
        </w:rPr>
        <w:t> </w:t>
      </w:r>
      <w:r>
        <w:rPr>
          <w:spacing w:val="1"/>
          <w:w w:val="99"/>
        </w:rPr>
        <w:t>c</w:t>
      </w:r>
      <w:r>
        <w:rPr>
          <w:w w:val="99"/>
        </w:rPr>
        <w:t>ara</w:t>
      </w:r>
      <w:r>
        <w:rPr>
          <w:spacing w:val="1"/>
          <w:w w:val="99"/>
        </w:rPr>
        <w:t>c</w:t>
      </w:r>
      <w:r>
        <w:rPr>
          <w:w w:val="99"/>
        </w:rPr>
        <w:t>terí</w:t>
      </w:r>
      <w:r>
        <w:rPr>
          <w:spacing w:val="1"/>
          <w:w w:val="99"/>
        </w:rPr>
        <w:t>s</w:t>
      </w:r>
      <w:r>
        <w:rPr>
          <w:w w:val="99"/>
        </w:rPr>
        <w:t>t</w:t>
      </w:r>
      <w:r>
        <w:rPr>
          <w:spacing w:val="-2"/>
          <w:w w:val="99"/>
        </w:rPr>
        <w:t>i</w:t>
      </w:r>
      <w:r>
        <w:rPr>
          <w:spacing w:val="1"/>
          <w:w w:val="99"/>
        </w:rPr>
        <w:t>c</w:t>
      </w:r>
      <w:r>
        <w:rPr>
          <w:spacing w:val="1"/>
          <w:w w:val="99"/>
        </w:rPr>
        <w:t>a</w:t>
      </w:r>
      <w:r>
        <w:rPr>
          <w:w w:val="99"/>
        </w:rPr>
        <w:t>s</w:t>
      </w:r>
      <w:r>
        <w:rPr/>
        <w:t>  </w:t>
      </w:r>
      <w:r>
        <w:rPr>
          <w:spacing w:val="18"/>
        </w:rPr>
        <w:t> </w:t>
      </w:r>
      <w:r>
        <w:rPr>
          <w:w w:val="99"/>
        </w:rPr>
        <w:t>q</w:t>
      </w:r>
      <w:r>
        <w:rPr>
          <w:spacing w:val="-1"/>
          <w:w w:val="99"/>
        </w:rPr>
        <w:t>u</w:t>
      </w:r>
      <w:r>
        <w:rPr>
          <w:w w:val="99"/>
        </w:rPr>
        <w:t>e</w:t>
      </w:r>
      <w:r>
        <w:rPr/>
        <w:t>  </w:t>
      </w:r>
      <w:r>
        <w:rPr>
          <w:spacing w:val="19"/>
        </w:rPr>
        <w:t> </w:t>
      </w:r>
      <w:r>
        <w:rPr>
          <w:w w:val="99"/>
        </w:rPr>
        <w:t>h</w:t>
      </w:r>
      <w:r>
        <w:rPr>
          <w:spacing w:val="-1"/>
          <w:w w:val="99"/>
        </w:rPr>
        <w:t>a</w:t>
      </w:r>
      <w:r>
        <w:rPr>
          <w:spacing w:val="1"/>
          <w:w w:val="99"/>
        </w:rPr>
        <w:t>c</w:t>
      </w:r>
      <w:r>
        <w:rPr>
          <w:spacing w:val="4"/>
          <w:w w:val="99"/>
        </w:rPr>
        <w:t>e</w:t>
      </w:r>
      <w:r>
        <w:rPr>
          <w:w w:val="99"/>
        </w:rPr>
        <w:t>n </w:t>
      </w:r>
      <w:r>
        <w:rPr/>
        <w:t>preferible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alternativa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lugar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otra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respecto a una meta dada. Se debe determinar un</w:t>
      </w:r>
      <w:r>
        <w:rPr>
          <w:spacing w:val="1"/>
        </w:rPr>
        <w:t> </w:t>
      </w:r>
      <w:r>
        <w:rPr/>
        <w:t>vector de pesos </w:t>
      </w:r>
      <w:r>
        <w:rPr>
          <w:rFonts w:ascii="Cambria Math" w:hAnsi="Cambria Math" w:eastAsia="Cambria Math"/>
        </w:rPr>
        <w:t>𝑤 = 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𝑤</w:t>
      </w:r>
      <w:r>
        <w:rPr>
          <w:rFonts w:ascii="Cambria Math" w:hAnsi="Cambria Math" w:eastAsia="Cambria Math"/>
          <w:position w:val="-3"/>
          <w:sz w:val="14"/>
        </w:rPr>
        <w:t>1</w:t>
      </w:r>
      <w:r>
        <w:rPr>
          <w:rFonts w:ascii="Cambria Math" w:hAnsi="Cambria Math" w:eastAsia="Cambria Math"/>
        </w:rPr>
        <w:t>, … , 𝑤</w:t>
      </w:r>
      <w:r>
        <w:rPr>
          <w:rFonts w:ascii="Cambria Math" w:hAnsi="Cambria Math" w:eastAsia="Cambria Math"/>
          <w:position w:val="-3"/>
          <w:sz w:val="14"/>
        </w:rPr>
        <w:t>𝑚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  <w:position w:val="1"/>
          <w:vertAlign w:val="superscript"/>
        </w:rPr>
        <w:t>𝑇</w:t>
      </w:r>
      <w:r>
        <w:rPr>
          <w:rFonts w:ascii="Cambria Math" w:hAnsi="Cambria Math" w:eastAsia="Cambria Math"/>
          <w:spacing w:val="1"/>
          <w:position w:val="1"/>
          <w:vertAlign w:val="baseline"/>
        </w:rPr>
        <w:t> </w:t>
      </w:r>
      <w:r>
        <w:rPr>
          <w:vertAlign w:val="baseline"/>
        </w:rPr>
        <w:t>donde </w:t>
      </w:r>
      <w:r>
        <w:rPr>
          <w:rFonts w:ascii="Cambria Math" w:hAnsi="Cambria Math" w:eastAsia="Cambria Math"/>
          <w:vertAlign w:val="baseline"/>
        </w:rPr>
        <w:t>𝑤</w:t>
      </w:r>
      <w:r>
        <w:rPr>
          <w:rFonts w:ascii="Cambria Math" w:hAnsi="Cambria Math" w:eastAsia="Cambria Math"/>
          <w:position w:val="-3"/>
          <w:sz w:val="14"/>
          <w:vertAlign w:val="baseline"/>
        </w:rPr>
        <w:t>i</w:t>
      </w:r>
      <w:r>
        <w:rPr>
          <w:rFonts w:ascii="Cambria Math" w:hAnsi="Cambria Math" w:eastAsia="Cambria Math"/>
          <w:spacing w:val="1"/>
          <w:position w:val="-3"/>
          <w:sz w:val="14"/>
          <w:vertAlign w:val="baseline"/>
        </w:rPr>
        <w:t> </w:t>
      </w:r>
      <w:r>
        <w:rPr>
          <w:vertAlign w:val="baseline"/>
        </w:rPr>
        <w:t>es un</w:t>
      </w:r>
      <w:r>
        <w:rPr>
          <w:spacing w:val="1"/>
          <w:vertAlign w:val="baseline"/>
        </w:rPr>
        <w:t> </w:t>
      </w:r>
      <w:r>
        <w:rPr>
          <w:vertAlign w:val="baseline"/>
        </w:rPr>
        <w:t>valor que estima de manera coherente la prioridad</w:t>
      </w:r>
      <w:r>
        <w:rPr>
          <w:spacing w:val="1"/>
          <w:vertAlign w:val="baseline"/>
        </w:rPr>
        <w:t> </w:t>
      </w:r>
      <w:r>
        <w:rPr>
          <w:vertAlign w:val="baseline"/>
        </w:rPr>
        <w:t>de la alternativa </w:t>
      </w:r>
      <w:r>
        <w:rPr>
          <w:rFonts w:ascii="Cambria Math" w:hAnsi="Cambria Math" w:eastAsia="Cambria Math"/>
          <w:vertAlign w:val="baseline"/>
        </w:rPr>
        <w:t>𝑥</w:t>
      </w:r>
      <w:r>
        <w:rPr>
          <w:rFonts w:ascii="Cambria Math" w:hAnsi="Cambria Math" w:eastAsia="Cambria Math"/>
          <w:position w:val="-3"/>
          <w:sz w:val="14"/>
          <w:vertAlign w:val="baseline"/>
        </w:rPr>
        <w:t>i</w:t>
      </w:r>
      <w:r>
        <w:rPr>
          <w:vertAlign w:val="baseline"/>
        </w:rPr>
        <w:t>. En el sentido que mientras más</w:t>
      </w:r>
      <w:r>
        <w:rPr>
          <w:spacing w:val="1"/>
          <w:vertAlign w:val="baseline"/>
        </w:rPr>
        <w:t> </w:t>
      </w:r>
      <w:r>
        <w:rPr>
          <w:vertAlign w:val="baseline"/>
        </w:rPr>
        <w:t>grande</w:t>
      </w:r>
      <w:r>
        <w:rPr>
          <w:spacing w:val="23"/>
          <w:vertAlign w:val="baseline"/>
        </w:rPr>
        <w:t> </w:t>
      </w:r>
      <w:r>
        <w:rPr>
          <w:vertAlign w:val="baseline"/>
        </w:rPr>
        <w:t>sea</w:t>
      </w:r>
      <w:r>
        <w:rPr>
          <w:spacing w:val="25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𝑤</w:t>
      </w:r>
      <w:r>
        <w:rPr>
          <w:rFonts w:ascii="Cambria Math" w:hAnsi="Cambria Math" w:eastAsia="Cambria Math"/>
          <w:position w:val="-3"/>
          <w:sz w:val="14"/>
          <w:vertAlign w:val="baseline"/>
        </w:rPr>
        <w:t>i</w:t>
      </w:r>
      <w:r>
        <w:rPr>
          <w:vertAlign w:val="baseline"/>
        </w:rPr>
        <w:t>,</w:t>
      </w:r>
      <w:r>
        <w:rPr>
          <w:spacing w:val="21"/>
          <w:vertAlign w:val="baseline"/>
        </w:rPr>
        <w:t> </w:t>
      </w:r>
      <w:r>
        <w:rPr>
          <w:vertAlign w:val="baseline"/>
        </w:rPr>
        <w:t>mejor</w:t>
      </w:r>
      <w:r>
        <w:rPr>
          <w:spacing w:val="23"/>
          <w:vertAlign w:val="baseline"/>
        </w:rPr>
        <w:t> </w:t>
      </w:r>
      <w:r>
        <w:rPr>
          <w:vertAlign w:val="baseline"/>
        </w:rPr>
        <w:t>resultará</w:t>
      </w:r>
      <w:r>
        <w:rPr>
          <w:spacing w:val="24"/>
          <w:vertAlign w:val="baseline"/>
        </w:rPr>
        <w:t> </w:t>
      </w:r>
      <w:r>
        <w:rPr>
          <w:vertAlign w:val="baseline"/>
        </w:rPr>
        <w:t>elegir</w:t>
      </w:r>
      <w:r>
        <w:rPr>
          <w:spacing w:val="24"/>
          <w:vertAlign w:val="baseline"/>
        </w:rPr>
        <w:t> </w:t>
      </w:r>
      <w:r>
        <w:rPr>
          <w:vertAlign w:val="baseline"/>
        </w:rPr>
        <w:t>la</w:t>
      </w:r>
      <w:r>
        <w:rPr>
          <w:spacing w:val="24"/>
          <w:vertAlign w:val="baseline"/>
        </w:rPr>
        <w:t> </w:t>
      </w:r>
      <w:r>
        <w:rPr>
          <w:vertAlign w:val="baseline"/>
        </w:rPr>
        <w:t>alternativa</w:t>
      </w:r>
    </w:p>
    <w:p>
      <w:pPr>
        <w:pStyle w:val="BodyText"/>
        <w:spacing w:before="93"/>
        <w:ind w:left="216" w:right="178"/>
        <w:jc w:val="both"/>
      </w:pPr>
      <w:r>
        <w:rPr/>
        <w:br w:type="column"/>
      </w:r>
      <w:r>
        <w:rPr/>
        <w:t>El método AHP puede aplicarse a problemas de</w:t>
      </w:r>
      <w:r>
        <w:rPr>
          <w:spacing w:val="1"/>
        </w:rPr>
        <w:t> </w:t>
      </w:r>
      <w:r>
        <w:rPr/>
        <w:t>toma de decisión que involucran una meta</w:t>
      </w:r>
      <w:r>
        <w:rPr>
          <w:spacing w:val="1"/>
        </w:rPr>
        <w:t> </w:t>
      </w:r>
      <w:r>
        <w:rPr/>
        <w:t>y un</w:t>
      </w:r>
      <w:r>
        <w:rPr>
          <w:spacing w:val="1"/>
        </w:rPr>
        <w:t> </w:t>
      </w:r>
      <w:r>
        <w:rPr/>
        <w:t>conjunto finito de alternativas. Luego, considerando</w:t>
      </w:r>
      <w:r>
        <w:rPr>
          <w:spacing w:val="-53"/>
        </w:rPr>
        <w:t> </w:t>
      </w:r>
      <w:r>
        <w:rPr/>
        <w:t>los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criterios</w:t>
      </w:r>
      <w:r>
        <w:rPr>
          <w:spacing w:val="1"/>
        </w:rPr>
        <w:t> </w:t>
      </w:r>
      <w:r>
        <w:rPr/>
        <w:t>(y</w:t>
      </w:r>
      <w:r>
        <w:rPr>
          <w:spacing w:val="1"/>
        </w:rPr>
        <w:t> </w:t>
      </w:r>
      <w:r>
        <w:rPr/>
        <w:t>subcriterios)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generarse las prioridades que permiten tomar una</w:t>
      </w:r>
      <w:r>
        <w:rPr>
          <w:spacing w:val="1"/>
        </w:rPr>
        <w:t> </w:t>
      </w:r>
      <w:r>
        <w:rPr/>
        <w:t>decisión. Ahora bien, esto requiere descomponer la</w:t>
      </w:r>
      <w:r>
        <w:rPr>
          <w:spacing w:val="-53"/>
        </w:rPr>
        <w:t> </w:t>
      </w:r>
      <w:r>
        <w:rPr/>
        <w:t>decisión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siguientes etapas</w:t>
      </w:r>
      <w:r>
        <w:rPr>
          <w:spacing w:val="3"/>
        </w:rPr>
        <w:t> </w:t>
      </w:r>
      <w:r>
        <w:rPr/>
        <w:t>[5].</w:t>
      </w:r>
    </w:p>
    <w:p>
      <w:pPr>
        <w:pStyle w:val="ListParagraph"/>
        <w:numPr>
          <w:ilvl w:val="0"/>
          <w:numId w:val="2"/>
        </w:numPr>
        <w:tabs>
          <w:tab w:pos="586" w:val="left" w:leader="none"/>
        </w:tabs>
        <w:spacing w:line="240" w:lineRule="auto" w:before="58" w:after="0"/>
        <w:ind w:left="216" w:right="179" w:firstLine="0"/>
        <w:jc w:val="both"/>
        <w:rPr>
          <w:sz w:val="20"/>
        </w:rPr>
      </w:pPr>
      <w:r>
        <w:rPr>
          <w:sz w:val="20"/>
        </w:rPr>
        <w:t>Definir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estructura</w:t>
      </w:r>
      <w:r>
        <w:rPr>
          <w:spacing w:val="1"/>
          <w:sz w:val="20"/>
        </w:rPr>
        <w:t> </w:t>
      </w:r>
      <w:r>
        <w:rPr>
          <w:sz w:val="20"/>
        </w:rPr>
        <w:t>jerárquica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problema</w:t>
      </w:r>
      <w:r>
        <w:rPr>
          <w:spacing w:val="1"/>
          <w:sz w:val="20"/>
        </w:rPr>
        <w:t> </w:t>
      </w:r>
      <w:r>
        <w:rPr>
          <w:sz w:val="20"/>
        </w:rPr>
        <w:t>desde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parte superior con la meta, los niveles</w:t>
      </w:r>
      <w:r>
        <w:rPr>
          <w:spacing w:val="1"/>
          <w:sz w:val="20"/>
        </w:rPr>
        <w:t> </w:t>
      </w:r>
      <w:r>
        <w:rPr>
          <w:sz w:val="20"/>
        </w:rPr>
        <w:t>intermedios con los criterios y subcriterios y en el</w:t>
      </w:r>
      <w:r>
        <w:rPr>
          <w:spacing w:val="1"/>
          <w:sz w:val="20"/>
        </w:rPr>
        <w:t> </w:t>
      </w:r>
      <w:r>
        <w:rPr>
          <w:sz w:val="20"/>
        </w:rPr>
        <w:t>nivel</w:t>
      </w:r>
      <w:r>
        <w:rPr>
          <w:spacing w:val="-1"/>
          <w:sz w:val="20"/>
        </w:rPr>
        <w:t> </w:t>
      </w:r>
      <w:r>
        <w:rPr>
          <w:sz w:val="20"/>
        </w:rPr>
        <w:t>inferior</w:t>
      </w:r>
      <w:r>
        <w:rPr>
          <w:spacing w:val="-1"/>
          <w:sz w:val="20"/>
        </w:rPr>
        <w:t> </w:t>
      </w:r>
      <w:r>
        <w:rPr>
          <w:sz w:val="20"/>
        </w:rPr>
        <w:t>las alternativas.</w:t>
      </w:r>
    </w:p>
    <w:p>
      <w:pPr>
        <w:pStyle w:val="ListParagraph"/>
        <w:numPr>
          <w:ilvl w:val="0"/>
          <w:numId w:val="2"/>
        </w:numPr>
        <w:tabs>
          <w:tab w:pos="690" w:val="left" w:leader="none"/>
        </w:tabs>
        <w:spacing w:line="240" w:lineRule="auto" w:before="62" w:after="0"/>
        <w:ind w:left="216" w:right="180" w:firstLine="0"/>
        <w:jc w:val="both"/>
        <w:rPr>
          <w:sz w:val="20"/>
        </w:rPr>
      </w:pPr>
      <w:r>
        <w:rPr>
          <w:sz w:val="20"/>
        </w:rPr>
        <w:t>Construir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conjunto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matrices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comparación pareadas. Cada elemento de un nivel</w:t>
      </w:r>
      <w:r>
        <w:rPr>
          <w:spacing w:val="1"/>
          <w:sz w:val="20"/>
        </w:rPr>
        <w:t> </w:t>
      </w:r>
      <w:r>
        <w:rPr>
          <w:sz w:val="20"/>
        </w:rPr>
        <w:t>superior es usado para comparar los elementos 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nivel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respecto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él,</w:t>
      </w:r>
      <w:r>
        <w:rPr>
          <w:spacing w:val="1"/>
          <w:sz w:val="20"/>
        </w:rPr>
        <w:t> </w:t>
      </w:r>
      <w:r>
        <w:rPr>
          <w:sz w:val="20"/>
        </w:rPr>
        <w:t>localizado</w:t>
      </w:r>
      <w:r>
        <w:rPr>
          <w:spacing w:val="1"/>
          <w:sz w:val="20"/>
        </w:rPr>
        <w:t> </w:t>
      </w:r>
      <w:r>
        <w:rPr>
          <w:sz w:val="20"/>
        </w:rPr>
        <w:t>inmediatamente</w:t>
      </w:r>
      <w:r>
        <w:rPr>
          <w:spacing w:val="-2"/>
          <w:sz w:val="20"/>
        </w:rPr>
        <w:t> </w:t>
      </w:r>
      <w:r>
        <w:rPr>
          <w:sz w:val="20"/>
        </w:rPr>
        <w:t>por</w:t>
      </w:r>
      <w:r>
        <w:rPr>
          <w:spacing w:val="-1"/>
          <w:sz w:val="20"/>
        </w:rPr>
        <w:t> </w:t>
      </w:r>
      <w:r>
        <w:rPr>
          <w:sz w:val="20"/>
        </w:rPr>
        <w:t>debajo.</w:t>
      </w:r>
    </w:p>
    <w:p>
      <w:pPr>
        <w:pStyle w:val="ListParagraph"/>
        <w:numPr>
          <w:ilvl w:val="0"/>
          <w:numId w:val="2"/>
        </w:numPr>
        <w:tabs>
          <w:tab w:pos="591" w:val="left" w:leader="none"/>
        </w:tabs>
        <w:spacing w:line="240" w:lineRule="auto" w:before="60" w:after="0"/>
        <w:ind w:left="216" w:right="181" w:firstLine="0"/>
        <w:jc w:val="both"/>
        <w:rPr>
          <w:sz w:val="20"/>
        </w:rPr>
      </w:pPr>
      <w:r>
        <w:rPr>
          <w:sz w:val="20"/>
        </w:rPr>
        <w:t>Calcular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consistencia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matrices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comparación.</w:t>
      </w:r>
    </w:p>
    <w:p>
      <w:pPr>
        <w:pStyle w:val="ListParagraph"/>
        <w:numPr>
          <w:ilvl w:val="0"/>
          <w:numId w:val="2"/>
        </w:numPr>
        <w:tabs>
          <w:tab w:pos="517" w:val="left" w:leader="none"/>
        </w:tabs>
        <w:spacing w:line="240" w:lineRule="auto" w:before="58" w:after="0"/>
        <w:ind w:left="516" w:right="0" w:hanging="301"/>
        <w:jc w:val="both"/>
        <w:rPr>
          <w:sz w:val="20"/>
        </w:rPr>
      </w:pPr>
      <w:r>
        <w:rPr>
          <w:sz w:val="20"/>
        </w:rPr>
        <w:t>Determinar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vector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prioridades.</w:t>
      </w:r>
    </w:p>
    <w:p>
      <w:pPr>
        <w:pStyle w:val="BodyText"/>
        <w:spacing w:before="61"/>
        <w:ind w:left="216" w:right="183"/>
        <w:jc w:val="both"/>
      </w:pPr>
      <w:r>
        <w:rPr/>
        <w:t>En lo que sigue, se describen en más detalle los</w:t>
      </w:r>
      <w:r>
        <w:rPr>
          <w:spacing w:val="1"/>
        </w:rPr>
        <w:t> </w:t>
      </w:r>
      <w:r>
        <w:rPr/>
        <w:t>pasos</w:t>
      </w:r>
      <w:r>
        <w:rPr>
          <w:spacing w:val="-1"/>
        </w:rPr>
        <w:t> </w:t>
      </w:r>
      <w:r>
        <w:rPr/>
        <w:t>anteriores.</w:t>
      </w:r>
    </w:p>
    <w:p>
      <w:pPr>
        <w:pStyle w:val="ListParagraph"/>
        <w:numPr>
          <w:ilvl w:val="0"/>
          <w:numId w:val="3"/>
        </w:numPr>
        <w:tabs>
          <w:tab w:pos="460" w:val="left" w:leader="none"/>
        </w:tabs>
        <w:spacing w:line="240" w:lineRule="auto" w:before="121" w:after="0"/>
        <w:ind w:left="459" w:right="0" w:hanging="244"/>
        <w:jc w:val="both"/>
        <w:rPr>
          <w:sz w:val="20"/>
        </w:rPr>
      </w:pPr>
      <w:r>
        <w:rPr>
          <w:sz w:val="20"/>
        </w:rPr>
        <w:t>Estructura</w:t>
      </w:r>
      <w:r>
        <w:rPr>
          <w:spacing w:val="-3"/>
          <w:sz w:val="20"/>
        </w:rPr>
        <w:t> </w:t>
      </w:r>
      <w:r>
        <w:rPr>
          <w:sz w:val="20"/>
        </w:rPr>
        <w:t>jerárquica.</w:t>
      </w:r>
    </w:p>
    <w:p>
      <w:pPr>
        <w:pStyle w:val="BodyText"/>
        <w:spacing w:before="120"/>
        <w:ind w:left="216" w:right="179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Fig.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árbol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jerarquías</w:t>
      </w:r>
      <w:r>
        <w:rPr>
          <w:spacing w:val="1"/>
        </w:rPr>
        <w:t> </w:t>
      </w:r>
      <w:r>
        <w:rPr/>
        <w:t>correspondiente al problema de toma de decisiones</w:t>
      </w:r>
      <w:r>
        <w:rPr>
          <w:spacing w:val="-53"/>
        </w:rPr>
        <w:t> </w:t>
      </w:r>
      <w:r>
        <w:rPr/>
        <w:t>multicriterio.</w:t>
      </w:r>
    </w:p>
    <w:p>
      <w:pPr>
        <w:pStyle w:val="BodyText"/>
        <w:spacing w:before="6"/>
        <w:rPr>
          <w:sz w:val="10"/>
        </w:rPr>
      </w:pPr>
    </w:p>
    <w:p>
      <w:pPr>
        <w:pStyle w:val="BodyText"/>
        <w:ind w:left="214"/>
      </w:pPr>
      <w:r>
        <w:rPr/>
        <w:drawing>
          <wp:inline distT="0" distB="0" distL="0" distR="0">
            <wp:extent cx="2944391" cy="1445799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4391" cy="144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150"/>
        <w:ind w:left="1332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1</w:t>
      </w:r>
      <w:r>
        <w:rPr>
          <w:sz w:val="18"/>
        </w:rPr>
        <w:t>.</w:t>
      </w:r>
      <w:r>
        <w:rPr>
          <w:spacing w:val="-3"/>
          <w:sz w:val="18"/>
        </w:rPr>
        <w:t> </w:t>
      </w:r>
      <w:r>
        <w:rPr>
          <w:sz w:val="18"/>
        </w:rPr>
        <w:t>Árbol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jerarquías.</w:t>
      </w:r>
    </w:p>
    <w:p>
      <w:pPr>
        <w:pStyle w:val="ListParagraph"/>
        <w:numPr>
          <w:ilvl w:val="0"/>
          <w:numId w:val="3"/>
        </w:numPr>
        <w:tabs>
          <w:tab w:pos="460" w:val="left" w:leader="none"/>
        </w:tabs>
        <w:spacing w:line="240" w:lineRule="auto" w:before="122" w:after="0"/>
        <w:ind w:left="459" w:right="0" w:hanging="244"/>
        <w:jc w:val="both"/>
        <w:rPr>
          <w:sz w:val="20"/>
        </w:rPr>
      </w:pPr>
      <w:r>
        <w:rPr>
          <w:sz w:val="20"/>
        </w:rPr>
        <w:t>Matriz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comparación</w:t>
      </w:r>
      <w:r>
        <w:rPr>
          <w:spacing w:val="-2"/>
          <w:sz w:val="20"/>
        </w:rPr>
        <w:t> </w:t>
      </w:r>
      <w:r>
        <w:rPr>
          <w:sz w:val="20"/>
        </w:rPr>
        <w:t>pareada.</w:t>
      </w:r>
    </w:p>
    <w:p>
      <w:pPr>
        <w:pStyle w:val="BodyText"/>
        <w:spacing w:before="110"/>
        <w:ind w:left="216" w:right="175"/>
        <w:jc w:val="both"/>
      </w:pPr>
      <w:r>
        <w:rPr/>
        <w:t>Si</w:t>
      </w:r>
      <w:r>
        <w:rPr>
          <w:spacing w:val="1"/>
        </w:rPr>
        <w:t> </w:t>
      </w:r>
      <w:r>
        <w:rPr/>
        <w:t>hay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𝑛</w:t>
      </w:r>
      <w:r>
        <w:rPr>
          <w:rFonts w:ascii="Cambria Math" w:hAnsi="Cambria Math" w:eastAsia="Cambria Math"/>
          <w:spacing w:val="1"/>
        </w:rPr>
        <w:t> </w:t>
      </w:r>
      <w:r>
        <w:rPr/>
        <w:t>criterios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hacer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𝑛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𝑛 − 1</w:t>
      </w:r>
      <w:r>
        <w:rPr>
          <w:rFonts w:ascii="Cambria Math" w:hAnsi="Cambria Math" w:eastAsia="Cambria Math"/>
          <w:position w:val="1"/>
        </w:rPr>
        <w:t>)⁄</w:t>
      </w:r>
      <w:r>
        <w:rPr>
          <w:rFonts w:ascii="Cambria Math" w:hAnsi="Cambria Math" w:eastAsia="Cambria Math"/>
        </w:rPr>
        <w:t>2</w:t>
      </w:r>
      <w:r>
        <w:rPr>
          <w:rFonts w:ascii="Cambria Math" w:hAnsi="Cambria Math" w:eastAsia="Cambria Math"/>
          <w:spacing w:val="1"/>
        </w:rPr>
        <w:t> </w:t>
      </w:r>
      <w:r>
        <w:rPr/>
        <w:t>comparaciones. Para hacer estas comparaciones,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emplea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escala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números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indica</w:t>
      </w:r>
      <w:r>
        <w:rPr>
          <w:spacing w:val="1"/>
        </w:rPr>
        <w:t> </w:t>
      </w:r>
      <w:r>
        <w:rPr/>
        <w:t>cuantas veces es más importante (o dominante) un</w:t>
      </w:r>
      <w:r>
        <w:rPr>
          <w:spacing w:val="1"/>
        </w:rPr>
        <w:t> </w:t>
      </w:r>
      <w:r>
        <w:rPr/>
        <w:t>elemento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otro,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criterio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hace</w:t>
      </w:r>
      <w:r>
        <w:rPr>
          <w:spacing w:val="1"/>
        </w:rPr>
        <w:t> </w:t>
      </w:r>
      <w:r>
        <w:rPr/>
        <w:t>la</w:t>
      </w:r>
      <w:r>
        <w:rPr>
          <w:spacing w:val="55"/>
        </w:rPr>
        <w:t> </w:t>
      </w:r>
      <w:r>
        <w:rPr/>
        <w:t>comparación.</w:t>
      </w:r>
      <w:r>
        <w:rPr>
          <w:spacing w:val="56"/>
        </w:rPr>
        <w:t> </w:t>
      </w:r>
      <w:r>
        <w:rPr/>
        <w:t>La</w:t>
      </w:r>
      <w:r>
        <w:rPr>
          <w:spacing w:val="-53"/>
        </w:rPr>
        <w:t> </w:t>
      </w:r>
      <w:r>
        <w:rPr/>
        <w:t>tabla 1 presenta la escala numérica propuesta por</w:t>
      </w:r>
      <w:r>
        <w:rPr>
          <w:spacing w:val="1"/>
        </w:rPr>
        <w:t> </w:t>
      </w:r>
      <w:r>
        <w:rPr/>
        <w:t>Saaty [3] para establecer los grados de preferencia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comparen.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comparaciones</w:t>
      </w:r>
      <w:r>
        <w:rPr>
          <w:spacing w:val="27"/>
        </w:rPr>
        <w:t> </w:t>
      </w:r>
      <w:r>
        <w:rPr/>
        <w:t>se</w:t>
      </w:r>
      <w:r>
        <w:rPr>
          <w:spacing w:val="26"/>
        </w:rPr>
        <w:t> </w:t>
      </w:r>
      <w:r>
        <w:rPr/>
        <w:t>recogen</w:t>
      </w:r>
      <w:r>
        <w:rPr>
          <w:spacing w:val="26"/>
        </w:rPr>
        <w:t> </w:t>
      </w:r>
      <w:r>
        <w:rPr/>
        <w:t>en</w:t>
      </w:r>
      <w:r>
        <w:rPr>
          <w:spacing w:val="26"/>
        </w:rPr>
        <w:t> </w:t>
      </w:r>
      <w:r>
        <w:rPr/>
        <w:t>la</w:t>
      </w:r>
      <w:r>
        <w:rPr>
          <w:spacing w:val="26"/>
        </w:rPr>
        <w:t> </w:t>
      </w:r>
      <w:r>
        <w:rPr/>
        <w:t>matriz</w:t>
      </w:r>
      <w:r>
        <w:rPr>
          <w:spacing w:val="22"/>
        </w:rPr>
        <w:t> </w:t>
      </w:r>
      <w:r>
        <w:rPr/>
        <w:t>de</w:t>
      </w:r>
    </w:p>
    <w:p>
      <w:pPr>
        <w:pStyle w:val="BodyText"/>
        <w:tabs>
          <w:tab w:pos="2197" w:val="left" w:leader="none"/>
          <w:tab w:pos="3665" w:val="left" w:leader="none"/>
        </w:tabs>
        <w:spacing w:line="195" w:lineRule="exact" w:before="20"/>
        <w:ind w:left="216"/>
        <w:jc w:val="both"/>
        <w:rPr>
          <w:rFonts w:ascii="Cambria Math" w:eastAsia="Cambria Math"/>
        </w:rPr>
      </w:pPr>
      <w:r>
        <w:rPr/>
        <w:pict>
          <v:shape style="position:absolute;margin-left:532.059998pt;margin-top:7.117445pt;width:5.65pt;height:7pt;mso-position-horizontal-relative:page;mso-position-vertical-relative:paragraph;z-index:-16768512" type="#_x0000_t202" filled="false" stroked="false">
            <v:textbox inset="0,0,0,0">
              <w:txbxContent>
                <w:p>
                  <w:pPr>
                    <w:spacing w:line="139" w:lineRule="exact" w:before="0"/>
                    <w:ind w:left="0" w:right="0" w:firstLine="0"/>
                    <w:jc w:val="left"/>
                    <w:rPr>
                      <w:rFonts w:ascii="Cambria Math"/>
                      <w:sz w:val="14"/>
                    </w:rPr>
                  </w:pPr>
                  <w:r>
                    <w:rPr>
                      <w:rFonts w:ascii="Cambria Math"/>
                      <w:spacing w:val="-1"/>
                      <w:w w:val="150"/>
                      <w:sz w:val="14"/>
                    </w:rPr>
                    <w:t>ij</w:t>
                  </w:r>
                </w:p>
              </w:txbxContent>
            </v:textbox>
            <w10:wrap type="none"/>
          </v:shape>
        </w:pict>
      </w:r>
      <w:r>
        <w:rPr/>
        <w:t>comparaciones</w:t>
        <w:tab/>
        <w:t>pareadas</w:t>
        <w:tab/>
      </w:r>
      <w:r>
        <w:rPr>
          <w:rFonts w:ascii="Cambria Math" w:eastAsia="Cambria Math"/>
        </w:rPr>
        <w:t>𝐴</w:t>
      </w:r>
      <w:r>
        <w:rPr>
          <w:rFonts w:ascii="Cambria Math" w:eastAsia="Cambria Math"/>
          <w:spacing w:val="13"/>
        </w:rPr>
        <w:t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16"/>
        </w:rPr>
        <w:t> </w:t>
      </w:r>
      <w:r>
        <w:rPr>
          <w:rFonts w:ascii="Cambria Math" w:eastAsia="Cambria Math"/>
        </w:rPr>
        <w:t>(𝑎</w:t>
      </w:r>
      <w:r>
        <w:rPr>
          <w:rFonts w:ascii="Cambria Math" w:eastAsia="Cambria Math"/>
          <w:spacing w:val="48"/>
        </w:rPr>
        <w:t> </w:t>
      </w:r>
      <w:r>
        <w:rPr>
          <w:rFonts w:ascii="Cambria Math" w:eastAsia="Cambria Math"/>
        </w:rPr>
        <w:t>)</w:t>
      </w:r>
    </w:p>
    <w:p>
      <w:pPr>
        <w:spacing w:line="100" w:lineRule="exact" w:before="0"/>
        <w:ind w:left="0" w:right="185" w:firstLine="0"/>
        <w:jc w:val="right"/>
        <w:rPr>
          <w:rFonts w:ascii="Cambria Math" w:eastAsia="Cambria Math"/>
          <w:sz w:val="14"/>
        </w:rPr>
      </w:pPr>
      <w:r>
        <w:rPr>
          <w:rFonts w:ascii="Cambria Math" w:eastAsia="Cambria Math"/>
          <w:w w:val="110"/>
          <w:sz w:val="14"/>
        </w:rPr>
        <w:t>𝑛</w:t>
      </w:r>
      <w:r>
        <w:rPr>
          <w:rFonts w:ascii="Cambria Math" w:eastAsia="Cambria Math"/>
          <w:spacing w:val="1"/>
          <w:w w:val="110"/>
          <w:sz w:val="14"/>
        </w:rPr>
        <w:t> </w:t>
      </w:r>
      <w:r>
        <w:rPr>
          <w:rFonts w:ascii="Cambria Math" w:eastAsia="Cambria Math"/>
          <w:w w:val="110"/>
          <w:sz w:val="14"/>
        </w:rPr>
        <w:t>𝑥</w:t>
      </w:r>
      <w:r>
        <w:rPr>
          <w:rFonts w:ascii="Cambria Math" w:eastAsia="Cambria Math"/>
          <w:spacing w:val="2"/>
          <w:w w:val="110"/>
          <w:sz w:val="14"/>
        </w:rPr>
        <w:t> </w:t>
      </w:r>
      <w:r>
        <w:rPr>
          <w:rFonts w:ascii="Cambria Math" w:eastAsia="Cambria Math"/>
          <w:w w:val="110"/>
          <w:sz w:val="14"/>
        </w:rPr>
        <w:t>𝑛</w:t>
      </w:r>
    </w:p>
    <w:p>
      <w:pPr>
        <w:spacing w:after="0" w:line="100" w:lineRule="exact"/>
        <w:jc w:val="right"/>
        <w:rPr>
          <w:rFonts w:ascii="Cambria Math" w:eastAsia="Cambria Math"/>
          <w:sz w:val="14"/>
        </w:rPr>
        <w:sectPr>
          <w:type w:val="continuous"/>
          <w:pgSz w:w="12240" w:h="15840"/>
          <w:pgMar w:top="880" w:bottom="280" w:left="1060" w:right="860"/>
          <w:cols w:num="2" w:equalWidth="0">
            <w:col w:w="4860" w:space="463"/>
            <w:col w:w="4997"/>
          </w:cols>
        </w:sectPr>
      </w:pPr>
    </w:p>
    <w:p>
      <w:pPr>
        <w:pStyle w:val="BodyText"/>
        <w:tabs>
          <w:tab w:pos="5538" w:val="left" w:leader="none"/>
        </w:tabs>
        <w:spacing w:line="226" w:lineRule="exact"/>
        <w:ind w:left="214"/>
      </w:pPr>
      <w:r>
        <w:rPr>
          <w:rFonts w:ascii="Cambria Math" w:hAnsi="Cambria Math" w:eastAsia="Cambria Math"/>
        </w:rPr>
        <w:t>i–</w:t>
      </w:r>
      <w:r>
        <w:rPr>
          <w:rFonts w:ascii="Cambria Math" w:hAnsi="Cambria Math" w:eastAsia="Cambria Math"/>
          <w:spacing w:val="-7"/>
        </w:rPr>
        <w:t> </w:t>
      </w:r>
      <w:r>
        <w:rPr>
          <w:rFonts w:ascii="Cambria Math" w:hAnsi="Cambria Math" w:eastAsia="Cambria Math"/>
        </w:rPr>
        <w:t>é𝑠i𝑚𝑎</w:t>
      </w:r>
      <w:r>
        <w:rPr/>
        <w:t>.</w:t>
        <w:tab/>
      </w:r>
      <w:r>
        <w:rPr>
          <w:position w:val="1"/>
        </w:rPr>
        <w:t>estructurada</w:t>
      </w:r>
      <w:r>
        <w:rPr>
          <w:spacing w:val="-2"/>
          <w:position w:val="1"/>
        </w:rPr>
        <w:t> </w:t>
      </w:r>
      <w:r>
        <w:rPr>
          <w:position w:val="1"/>
        </w:rPr>
        <w:t>como:</w:t>
      </w:r>
    </w:p>
    <w:p>
      <w:pPr>
        <w:spacing w:after="0" w:line="226" w:lineRule="exact"/>
        <w:sectPr>
          <w:type w:val="continuous"/>
          <w:pgSz w:w="12240" w:h="15840"/>
          <w:pgMar w:top="880" w:bottom="280" w:left="1060" w:right="86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 w:after="1"/>
        <w:rPr>
          <w:sz w:val="23"/>
        </w:rPr>
      </w:pPr>
    </w:p>
    <w:tbl>
      <w:tblPr>
        <w:tblW w:w="0" w:type="auto"/>
        <w:jc w:val="left"/>
        <w:tblInd w:w="65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97"/>
        <w:gridCol w:w="1152"/>
      </w:tblGrid>
      <w:tr>
        <w:trPr>
          <w:trHeight w:val="242" w:hRule="atLeast"/>
        </w:trPr>
        <w:tc>
          <w:tcPr>
            <w:tcW w:w="2497" w:type="dxa"/>
          </w:tcPr>
          <w:p>
            <w:pPr>
              <w:pStyle w:val="TableParagraph"/>
              <w:spacing w:line="222" w:lineRule="exact"/>
              <w:ind w:left="200"/>
              <w:jc w:val="left"/>
              <w:rPr>
                <w:rFonts w:ascii="Cambria Math" w:hAnsi="Cambria Math" w:eastAsia="Cambria Math"/>
                <w:sz w:val="20"/>
              </w:rPr>
            </w:pPr>
            <w:r>
              <w:rPr>
                <w:rFonts w:ascii="Cambria Math" w:hAnsi="Cambria Math" w:eastAsia="Cambria Math"/>
                <w:sz w:val="20"/>
              </w:rPr>
              <w:t>𝑎</w:t>
            </w:r>
            <w:r>
              <w:rPr>
                <w:rFonts w:ascii="Cambria Math" w:hAnsi="Cambria Math" w:eastAsia="Cambria Math"/>
                <w:position w:val="-3"/>
                <w:sz w:val="14"/>
              </w:rPr>
              <w:t>ij</w:t>
            </w:r>
            <w:r>
              <w:rPr>
                <w:rFonts w:ascii="Cambria Math" w:hAnsi="Cambria Math" w:eastAsia="Cambria Math"/>
                <w:spacing w:val="-14"/>
                <w:position w:val="-3"/>
                <w:sz w:val="14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𝑎</w:t>
            </w:r>
            <w:r>
              <w:rPr>
                <w:rFonts w:ascii="Cambria Math" w:hAnsi="Cambria Math" w:eastAsia="Cambria Math"/>
                <w:position w:val="-3"/>
                <w:sz w:val="14"/>
              </w:rPr>
              <w:t>j𝑘</w:t>
            </w:r>
            <w:r>
              <w:rPr>
                <w:rFonts w:ascii="Cambria Math" w:hAnsi="Cambria Math" w:eastAsia="Cambria Math"/>
                <w:spacing w:val="14"/>
                <w:position w:val="-3"/>
                <w:sz w:val="14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=</w:t>
            </w:r>
            <w:r>
              <w:rPr>
                <w:rFonts w:ascii="Cambria Math" w:hAnsi="Cambria Math" w:eastAsia="Cambria Math"/>
                <w:spacing w:val="15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𝑎</w:t>
            </w:r>
            <w:r>
              <w:rPr>
                <w:rFonts w:ascii="Cambria Math" w:hAnsi="Cambria Math" w:eastAsia="Cambria Math"/>
                <w:position w:val="-3"/>
                <w:sz w:val="14"/>
              </w:rPr>
              <w:t>i𝑘</w:t>
            </w:r>
            <w:r>
              <w:rPr>
                <w:rFonts w:ascii="Cambria Math" w:hAnsi="Cambria Math" w:eastAsia="Cambria Math"/>
                <w:spacing w:val="33"/>
                <w:position w:val="-3"/>
                <w:sz w:val="14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✯i,</w:t>
            </w:r>
            <w:r>
              <w:rPr>
                <w:rFonts w:ascii="Cambria Math" w:hAnsi="Cambria Math" w:eastAsia="Cambria Math"/>
                <w:spacing w:val="-7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j,</w:t>
            </w:r>
            <w:r>
              <w:rPr>
                <w:rFonts w:ascii="Cambria Math" w:hAnsi="Cambria Math" w:eastAsia="Cambria Math"/>
                <w:spacing w:val="-9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𝑘</w:t>
            </w:r>
          </w:p>
        </w:tc>
        <w:tc>
          <w:tcPr>
            <w:tcW w:w="1152" w:type="dxa"/>
          </w:tcPr>
          <w:p>
            <w:pPr>
              <w:pStyle w:val="TableParagraph"/>
              <w:spacing w:line="222" w:lineRule="exact"/>
              <w:ind w:left="708"/>
              <w:jc w:val="left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</w:tr>
    </w:tbl>
    <w:p>
      <w:pPr>
        <w:spacing w:after="0" w:line="222" w:lineRule="exact"/>
        <w:jc w:val="left"/>
        <w:rPr>
          <w:sz w:val="20"/>
        </w:rPr>
        <w:sectPr>
          <w:pgSz w:w="12240" w:h="15840"/>
          <w:pgMar w:header="711" w:footer="1011" w:top="1120" w:bottom="1200" w:left="1060" w:right="860"/>
        </w:sect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line="237" w:lineRule="auto" w:before="189"/>
        <w:ind w:left="214" w:right="38"/>
        <w:jc w:val="both"/>
      </w:pPr>
      <w:r>
        <w:rPr/>
        <w:pict>
          <v:shape style="position:absolute;margin-left:97.900002pt;margin-top:-39.166641pt;width:203.4pt;height:46.55pt;mso-position-horizontal-relative:page;mso-position-vertical-relative:paragraph;z-index:1573273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073"/>
                    <w:gridCol w:w="994"/>
                  </w:tblGrid>
                  <w:tr>
                    <w:trPr>
                      <w:trHeight w:val="930" w:hRule="atLeast"/>
                    </w:trPr>
                    <w:tc>
                      <w:tcPr>
                        <w:tcW w:w="3073" w:type="dxa"/>
                      </w:tcPr>
                      <w:p>
                        <w:pPr>
                          <w:pStyle w:val="TableParagraph"/>
                          <w:tabs>
                            <w:tab w:pos="1236" w:val="left" w:leader="none"/>
                            <w:tab w:pos="1721" w:val="left" w:leader="none"/>
                            <w:tab w:pos="2079" w:val="left" w:leader="none"/>
                          </w:tabs>
                          <w:spacing w:line="213" w:lineRule="exact"/>
                          <w:ind w:left="747"/>
                          <w:jc w:val="left"/>
                          <w:rPr>
                            <w:rFonts w:ascii="Cambria Math" w:hAnsi="Cambria Math" w:eastAsia="Cambria Math"/>
                            <w:sz w:val="14"/>
                          </w:rPr>
                        </w:pPr>
                        <w:r>
                          <w:rPr>
                            <w:rFonts w:ascii="Cambria Math" w:hAnsi="Cambria Math" w:eastAsia="Cambria Math"/>
                            <w:position w:val="4"/>
                            <w:sz w:val="20"/>
                          </w:rPr>
                          <w:t>𝑎</w:t>
                        </w:r>
                        <w:r>
                          <w:rPr>
                            <w:rFonts w:ascii="Cambria Math" w:hAnsi="Cambria Math" w:eastAsia="Cambria Math"/>
                            <w:sz w:val="14"/>
                          </w:rPr>
                          <w:t>11</w:t>
                          <w:tab/>
                        </w:r>
                        <w:r>
                          <w:rPr>
                            <w:rFonts w:ascii="Cambria Math" w:hAnsi="Cambria Math" w:eastAsia="Cambria Math"/>
                            <w:position w:val="4"/>
                            <w:sz w:val="20"/>
                          </w:rPr>
                          <w:t>𝑎</w:t>
                        </w:r>
                        <w:r>
                          <w:rPr>
                            <w:rFonts w:ascii="Cambria Math" w:hAnsi="Cambria Math" w:eastAsia="Cambria Math"/>
                            <w:sz w:val="14"/>
                          </w:rPr>
                          <w:t>12</w:t>
                          <w:tab/>
                        </w:r>
                        <w:r>
                          <w:rPr>
                            <w:rFonts w:ascii="Cambria Math" w:hAnsi="Cambria Math" w:eastAsia="Cambria Math"/>
                            <w:position w:val="4"/>
                            <w:sz w:val="20"/>
                          </w:rPr>
                          <w:t>…</w:t>
                          <w:tab/>
                          <w:t>𝑎</w:t>
                        </w:r>
                        <w:r>
                          <w:rPr>
                            <w:rFonts w:ascii="Cambria Math" w:hAnsi="Cambria Math" w:eastAsia="Cambria Math"/>
                            <w:sz w:val="14"/>
                          </w:rPr>
                          <w:t>1𝑛</w:t>
                        </w:r>
                      </w:p>
                      <w:p>
                        <w:pPr>
                          <w:pStyle w:val="TableParagraph"/>
                          <w:tabs>
                            <w:tab w:pos="1234" w:val="left" w:leader="none"/>
                            <w:tab w:pos="1721" w:val="left" w:leader="none"/>
                            <w:tab w:pos="2077" w:val="left" w:leader="none"/>
                          </w:tabs>
                          <w:spacing w:line="190" w:lineRule="exact"/>
                          <w:ind w:left="744"/>
                          <w:jc w:val="left"/>
                          <w:rPr>
                            <w:rFonts w:ascii="Cambria Math" w:hAnsi="Cambria Math" w:eastAsia="Cambria Math"/>
                            <w:sz w:val="14"/>
                          </w:rPr>
                        </w:pPr>
                        <w:r>
                          <w:rPr>
                            <w:rFonts w:ascii="Cambria Math" w:hAnsi="Cambria Math" w:eastAsia="Cambria Math"/>
                            <w:position w:val="4"/>
                            <w:sz w:val="20"/>
                          </w:rPr>
                          <w:t>𝑎</w:t>
                        </w:r>
                        <w:r>
                          <w:rPr>
                            <w:rFonts w:ascii="Cambria Math" w:hAnsi="Cambria Math" w:eastAsia="Cambria Math"/>
                            <w:sz w:val="14"/>
                          </w:rPr>
                          <w:t>21</w:t>
                          <w:tab/>
                        </w:r>
                        <w:r>
                          <w:rPr>
                            <w:rFonts w:ascii="Cambria Math" w:hAnsi="Cambria Math" w:eastAsia="Cambria Math"/>
                            <w:position w:val="4"/>
                            <w:sz w:val="20"/>
                          </w:rPr>
                          <w:t>𝑎</w:t>
                        </w:r>
                        <w:r>
                          <w:rPr>
                            <w:rFonts w:ascii="Cambria Math" w:hAnsi="Cambria Math" w:eastAsia="Cambria Math"/>
                            <w:sz w:val="14"/>
                          </w:rPr>
                          <w:t>22</w:t>
                          <w:tab/>
                        </w:r>
                        <w:r>
                          <w:rPr>
                            <w:rFonts w:ascii="Cambria Math" w:hAnsi="Cambria Math" w:eastAsia="Cambria Math"/>
                            <w:position w:val="4"/>
                            <w:sz w:val="20"/>
                          </w:rPr>
                          <w:t>…</w:t>
                          <w:tab/>
                          <w:t>𝑎</w:t>
                        </w:r>
                        <w:r>
                          <w:rPr>
                            <w:rFonts w:ascii="Cambria Math" w:hAnsi="Cambria Math" w:eastAsia="Cambria Math"/>
                            <w:sz w:val="14"/>
                          </w:rPr>
                          <w:t>2𝑛</w:t>
                        </w:r>
                      </w:p>
                      <w:p>
                        <w:pPr>
                          <w:pStyle w:val="TableParagraph"/>
                          <w:tabs>
                            <w:tab w:pos="1344" w:val="left" w:leader="none"/>
                            <w:tab w:pos="1735" w:val="left" w:leader="none"/>
                            <w:tab w:pos="2194" w:val="left" w:leader="none"/>
                          </w:tabs>
                          <w:spacing w:line="168" w:lineRule="auto"/>
                          <w:ind w:left="200"/>
                          <w:jc w:val="left"/>
                          <w:rPr>
                            <w:rFonts w:ascii="Cambria Math" w:hAnsi="Cambria Math" w:eastAsia="Cambria Math"/>
                            <w:sz w:val="20"/>
                          </w:rPr>
                        </w:pPr>
                        <w:r>
                          <w:rPr>
                            <w:rFonts w:ascii="Cambria Math" w:hAnsi="Cambria Math" w:eastAsia="Cambria Math"/>
                            <w:sz w:val="20"/>
                          </w:rPr>
                          <w:t>𝐴</w:t>
                        </w:r>
                        <w:r>
                          <w:rPr>
                            <w:rFonts w:ascii="Cambria Math" w:hAnsi="Cambria Math" w:eastAsia="Cambria Math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rFonts w:ascii="Cambria Math" w:hAnsi="Cambria Math" w:eastAsia="Cambria Math"/>
                            <w:sz w:val="20"/>
                          </w:rPr>
                          <w:t>=</w:t>
                        </w:r>
                        <w:r>
                          <w:rPr>
                            <w:rFonts w:ascii="Cambria Math" w:hAnsi="Cambria Math" w:eastAsia="Cambria Math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rFonts w:ascii="Cambria Math" w:hAnsi="Cambria Math" w:eastAsia="Cambria Math"/>
                            <w:w w:val="160"/>
                            <w:sz w:val="20"/>
                          </w:rPr>
                          <w:t>(</w:t>
                        </w:r>
                        <w:r>
                          <w:rPr>
                            <w:rFonts w:ascii="Cambria Math" w:hAnsi="Cambria Math" w:eastAsia="Cambria Math"/>
                            <w:spacing w:val="33"/>
                            <w:w w:val="160"/>
                            <w:sz w:val="20"/>
                          </w:rPr>
                          <w:t> </w:t>
                        </w:r>
                        <w:r>
                          <w:rPr>
                            <w:rFonts w:ascii="Cambria Math" w:hAnsi="Cambria Math" w:eastAsia="Cambria Math"/>
                            <w:w w:val="60"/>
                            <w:position w:val="-8"/>
                            <w:sz w:val="20"/>
                          </w:rPr>
                          <w:t>⁝</w:t>
                          <w:tab/>
                          <w:t>⁝</w:t>
                        </w:r>
                        <w:r>
                          <w:rPr>
                            <w:rFonts w:ascii="Cambria Math" w:hAnsi="Cambria Math" w:eastAsia="Cambria Math"/>
                            <w:position w:val="-8"/>
                            <w:sz w:val="20"/>
                          </w:rPr>
                          <w:tab/>
                        </w:r>
                        <w:r>
                          <w:rPr>
                            <w:rFonts w:ascii="Cambria Math" w:hAnsi="Cambria Math" w:eastAsia="Cambria Math"/>
                            <w:w w:val="279"/>
                            <w:position w:val="-8"/>
                            <w:sz w:val="20"/>
                          </w:rPr>
                          <w:t> </w:t>
                        </w:r>
                        <w:r>
                          <w:rPr>
                            <w:rFonts w:ascii="Cambria Math" w:hAnsi="Cambria Math" w:eastAsia="Cambria Math"/>
                            <w:position w:val="-8"/>
                            <w:sz w:val="20"/>
                          </w:rPr>
                          <w:tab/>
                        </w:r>
                        <w:r>
                          <w:rPr>
                            <w:rFonts w:ascii="Cambria Math" w:hAnsi="Cambria Math" w:eastAsia="Cambria Math"/>
                            <w:w w:val="60"/>
                            <w:position w:val="-8"/>
                            <w:sz w:val="20"/>
                          </w:rPr>
                          <w:t>⁝</w:t>
                        </w:r>
                        <w:r>
                          <w:rPr>
                            <w:rFonts w:ascii="Cambria Math" w:hAnsi="Cambria Math" w:eastAsia="Cambria Math"/>
                            <w:spacing w:val="13"/>
                            <w:w w:val="60"/>
                            <w:position w:val="-8"/>
                            <w:sz w:val="20"/>
                          </w:rPr>
                          <w:t> </w:t>
                        </w:r>
                        <w:r>
                          <w:rPr>
                            <w:rFonts w:ascii="Cambria Math" w:hAnsi="Cambria Math" w:eastAsia="Cambria Math"/>
                            <w:w w:val="160"/>
                            <w:sz w:val="20"/>
                          </w:rPr>
                          <w:t>)</w:t>
                        </w:r>
                      </w:p>
                      <w:p>
                        <w:pPr>
                          <w:pStyle w:val="TableParagraph"/>
                          <w:tabs>
                            <w:tab w:pos="1229" w:val="left" w:leader="none"/>
                            <w:tab w:pos="1721" w:val="left" w:leader="none"/>
                            <w:tab w:pos="2072" w:val="left" w:leader="none"/>
                          </w:tabs>
                          <w:spacing w:line="241" w:lineRule="exact" w:before="11"/>
                          <w:ind w:left="740"/>
                          <w:jc w:val="left"/>
                          <w:rPr>
                            <w:rFonts w:ascii="Cambria Math" w:hAnsi="Cambria Math" w:eastAsia="Cambria Math"/>
                            <w:sz w:val="14"/>
                          </w:rPr>
                        </w:pPr>
                        <w:r>
                          <w:rPr>
                            <w:rFonts w:ascii="Cambria Math" w:hAnsi="Cambria Math" w:eastAsia="Cambria Math"/>
                            <w:w w:val="105"/>
                            <w:position w:val="4"/>
                            <w:sz w:val="20"/>
                          </w:rPr>
                          <w:t>𝑎</w:t>
                        </w:r>
                        <w:r>
                          <w:rPr>
                            <w:rFonts w:ascii="Cambria Math" w:hAnsi="Cambria Math" w:eastAsia="Cambria Math"/>
                            <w:w w:val="105"/>
                            <w:sz w:val="14"/>
                          </w:rPr>
                          <w:t>𝑛1</w:t>
                          <w:tab/>
                        </w:r>
                        <w:r>
                          <w:rPr>
                            <w:rFonts w:ascii="Cambria Math" w:hAnsi="Cambria Math" w:eastAsia="Cambria Math"/>
                            <w:w w:val="105"/>
                            <w:position w:val="4"/>
                            <w:sz w:val="20"/>
                          </w:rPr>
                          <w:t>𝑎</w:t>
                        </w:r>
                        <w:r>
                          <w:rPr>
                            <w:rFonts w:ascii="Cambria Math" w:hAnsi="Cambria Math" w:eastAsia="Cambria Math"/>
                            <w:w w:val="105"/>
                            <w:sz w:val="14"/>
                          </w:rPr>
                          <w:t>𝑛2</w:t>
                          <w:tab/>
                        </w:r>
                        <w:r>
                          <w:rPr>
                            <w:rFonts w:ascii="Cambria Math" w:hAnsi="Cambria Math" w:eastAsia="Cambria Math"/>
                            <w:w w:val="105"/>
                            <w:position w:val="4"/>
                            <w:sz w:val="20"/>
                          </w:rPr>
                          <w:t>…</w:t>
                          <w:tab/>
                          <w:t>𝑎</w:t>
                        </w:r>
                        <w:r>
                          <w:rPr>
                            <w:rFonts w:ascii="Cambria Math" w:hAnsi="Cambria Math" w:eastAsia="Cambria Math"/>
                            <w:w w:val="105"/>
                            <w:sz w:val="14"/>
                          </w:rPr>
                          <w:t>𝑛𝑛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line="240" w:lineRule="auto" w:before="1"/>
                          <w:jc w:val="left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55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(1)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105"/>
        </w:rPr>
        <w:t>aquí cada elemento </w:t>
      </w:r>
      <w:r>
        <w:rPr>
          <w:rFonts w:ascii="Cambria Math" w:hAnsi="Cambria Math" w:eastAsia="Cambria Math"/>
          <w:w w:val="105"/>
        </w:rPr>
        <w:t>𝑎</w:t>
      </w:r>
      <w:r>
        <w:rPr>
          <w:rFonts w:ascii="Cambria Math" w:hAnsi="Cambria Math" w:eastAsia="Cambria Math"/>
          <w:w w:val="105"/>
          <w:position w:val="-3"/>
          <w:sz w:val="14"/>
        </w:rPr>
        <w:t>ij </w:t>
      </w:r>
      <w:r>
        <w:rPr>
          <w:rFonts w:ascii="Cambria Math" w:hAnsi="Cambria Math" w:eastAsia="Cambria Math"/>
          <w:w w:val="105"/>
        </w:rPr>
        <w:t>&gt; 0 </w:t>
      </w:r>
      <w:r>
        <w:rPr>
          <w:w w:val="105"/>
        </w:rPr>
        <w:t>expresa la preferencia</w:t>
      </w:r>
      <w:r>
        <w:rPr>
          <w:spacing w:val="-56"/>
          <w:w w:val="105"/>
        </w:rPr>
        <w:t> </w:t>
      </w:r>
      <w:r>
        <w:rPr/>
        <w:t>del criterio </w:t>
      </w:r>
      <w:r>
        <w:rPr>
          <w:rFonts w:ascii="Cambria Math" w:hAnsi="Cambria Math" w:eastAsia="Cambria Math"/>
        </w:rPr>
        <w:t>𝑐</w:t>
      </w:r>
      <w:r>
        <w:rPr>
          <w:rFonts w:ascii="Cambria Math" w:hAnsi="Cambria Math" w:eastAsia="Cambria Math"/>
          <w:position w:val="-3"/>
          <w:sz w:val="14"/>
        </w:rPr>
        <w:t>i</w:t>
      </w:r>
      <w:r>
        <w:rPr>
          <w:rFonts w:ascii="Cambria Math" w:hAnsi="Cambria Math" w:eastAsia="Cambria Math"/>
          <w:spacing w:val="1"/>
          <w:position w:val="-3"/>
          <w:sz w:val="14"/>
        </w:rPr>
        <w:t> </w:t>
      </w:r>
      <w:r>
        <w:rPr/>
        <w:t>sobre </w:t>
      </w:r>
      <w:r>
        <w:rPr>
          <w:rFonts w:ascii="Cambria Math" w:hAnsi="Cambria Math" w:eastAsia="Cambria Math"/>
        </w:rPr>
        <w:t>𝑐</w:t>
      </w:r>
      <w:r>
        <w:rPr>
          <w:rFonts w:ascii="Cambria Math" w:hAnsi="Cambria Math" w:eastAsia="Cambria Math"/>
          <w:position w:val="-3"/>
          <w:sz w:val="14"/>
        </w:rPr>
        <w:t>j</w:t>
      </w:r>
      <w:r>
        <w:rPr>
          <w:rFonts w:ascii="Cambria Math" w:hAnsi="Cambria Math" w:eastAsia="Cambria Math"/>
        </w:rPr>
        <w:t>. </w:t>
      </w:r>
      <w:r>
        <w:rPr/>
        <w:t>En forma más precisa, según</w:t>
      </w:r>
      <w:r>
        <w:rPr>
          <w:spacing w:val="1"/>
        </w:rPr>
        <w:t> </w:t>
      </w:r>
      <w:r>
        <w:rPr>
          <w:w w:val="105"/>
        </w:rPr>
        <w:t>la teoría de Saaty [3], cada elemento se supone</w:t>
      </w:r>
      <w:r>
        <w:rPr>
          <w:spacing w:val="1"/>
          <w:w w:val="105"/>
        </w:rPr>
        <w:t> </w:t>
      </w:r>
      <w:r>
        <w:rPr/>
        <w:t>que es</w:t>
      </w:r>
      <w:r>
        <w:rPr>
          <w:spacing w:val="-1"/>
        </w:rPr>
        <w:t> </w:t>
      </w:r>
      <w:r>
        <w:rPr/>
        <w:t>descrito</w:t>
      </w:r>
      <w:r>
        <w:rPr>
          <w:spacing w:val="-2"/>
        </w:rPr>
        <w:t> </w:t>
      </w:r>
      <w:r>
        <w:rPr/>
        <w:t>como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cociente</w:t>
      </w:r>
      <w:r>
        <w:rPr>
          <w:spacing w:val="1"/>
        </w:rPr>
        <w:t> </w:t>
      </w:r>
      <w:r>
        <w:rPr/>
        <w:t>de dos</w:t>
      </w:r>
      <w:r>
        <w:rPr>
          <w:spacing w:val="-1"/>
        </w:rPr>
        <w:t> </w:t>
      </w:r>
      <w:r>
        <w:rPr/>
        <w:t>pesos</w:t>
      </w:r>
    </w:p>
    <w:p>
      <w:pPr>
        <w:pStyle w:val="BodyText"/>
        <w:spacing w:before="9"/>
        <w:rPr>
          <w:sz w:val="12"/>
        </w:rPr>
      </w:pPr>
    </w:p>
    <w:tbl>
      <w:tblPr>
        <w:tblW w:w="0" w:type="auto"/>
        <w:jc w:val="left"/>
        <w:tblInd w:w="1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18"/>
        <w:gridCol w:w="1310"/>
      </w:tblGrid>
      <w:tr>
        <w:trPr>
          <w:trHeight w:val="514" w:hRule="atLeast"/>
        </w:trPr>
        <w:tc>
          <w:tcPr>
            <w:tcW w:w="2118" w:type="dxa"/>
          </w:tcPr>
          <w:p>
            <w:pPr>
              <w:pStyle w:val="TableParagraph"/>
              <w:spacing w:line="173" w:lineRule="exact"/>
              <w:ind w:left="696"/>
              <w:jc w:val="left"/>
              <w:rPr>
                <w:rFonts w:ascii="Cambria Math" w:eastAsia="Cambria Math"/>
                <w:sz w:val="14"/>
              </w:rPr>
            </w:pPr>
            <w:r>
              <w:rPr>
                <w:rFonts w:ascii="Cambria Math" w:eastAsia="Cambria Math"/>
                <w:w w:val="115"/>
                <w:sz w:val="20"/>
                <w:u w:val="single"/>
              </w:rPr>
              <w:t>𝑤</w:t>
            </w:r>
            <w:r>
              <w:rPr>
                <w:rFonts w:ascii="Cambria Math" w:eastAsia="Cambria Math"/>
                <w:w w:val="115"/>
                <w:position w:val="-3"/>
                <w:sz w:val="14"/>
                <w:u w:val="single"/>
              </w:rPr>
              <w:t>i</w:t>
            </w:r>
          </w:p>
          <w:p>
            <w:pPr>
              <w:pStyle w:val="TableParagraph"/>
              <w:spacing w:line="120" w:lineRule="auto"/>
              <w:ind w:left="200"/>
              <w:jc w:val="left"/>
              <w:rPr>
                <w:rFonts w:ascii="Cambria Math" w:hAnsi="Cambria Math" w:eastAsia="Cambria Math"/>
                <w:sz w:val="14"/>
              </w:rPr>
            </w:pPr>
            <w:r>
              <w:rPr>
                <w:rFonts w:ascii="Cambria Math" w:hAnsi="Cambria Math" w:eastAsia="Cambria Math"/>
                <w:spacing w:val="-1"/>
                <w:w w:val="99"/>
                <w:position w:val="4"/>
                <w:sz w:val="20"/>
              </w:rPr>
              <w:t>𝑎</w:t>
            </w:r>
            <w:r>
              <w:rPr>
                <w:rFonts w:ascii="Cambria Math" w:hAnsi="Cambria Math" w:eastAsia="Cambria Math"/>
                <w:spacing w:val="-1"/>
                <w:w w:val="149"/>
                <w:sz w:val="14"/>
              </w:rPr>
              <w:t>i</w:t>
            </w:r>
            <w:r>
              <w:rPr>
                <w:rFonts w:ascii="Cambria Math" w:hAnsi="Cambria Math" w:eastAsia="Cambria Math"/>
                <w:w w:val="149"/>
                <w:sz w:val="14"/>
              </w:rPr>
              <w:t>j</w:t>
            </w:r>
            <w:r>
              <w:rPr>
                <w:rFonts w:ascii="Cambria Math" w:hAnsi="Cambria Math" w:eastAsia="Cambria Math"/>
                <w:sz w:val="14"/>
              </w:rPr>
              <w:t> </w:t>
            </w:r>
            <w:r>
              <w:rPr>
                <w:rFonts w:ascii="Cambria Math" w:hAnsi="Cambria Math" w:eastAsia="Cambria Math"/>
                <w:spacing w:val="9"/>
                <w:sz w:val="14"/>
              </w:rPr>
              <w:t> </w:t>
            </w:r>
            <w:r>
              <w:rPr>
                <w:rFonts w:ascii="Cambria Math" w:hAnsi="Cambria Math" w:eastAsia="Cambria Math"/>
                <w:w w:val="99"/>
                <w:position w:val="4"/>
                <w:sz w:val="20"/>
              </w:rPr>
              <w:t>≈</w:t>
            </w:r>
            <w:r>
              <w:rPr>
                <w:rFonts w:ascii="Cambria Math" w:hAnsi="Cambria Math" w:eastAsia="Cambria Math"/>
                <w:spacing w:val="10"/>
                <w:position w:val="4"/>
                <w:sz w:val="20"/>
              </w:rPr>
              <w:t> </w:t>
            </w:r>
            <w:r>
              <w:rPr>
                <w:rFonts w:ascii="Cambria Math" w:hAnsi="Cambria Math" w:eastAsia="Cambria Math"/>
                <w:w w:val="99"/>
                <w:position w:val="-8"/>
                <w:sz w:val="20"/>
              </w:rPr>
              <w:t>𝑤</w:t>
            </w:r>
            <w:r>
              <w:rPr>
                <w:rFonts w:ascii="Cambria Math" w:hAnsi="Cambria Math" w:eastAsia="Cambria Math"/>
                <w:position w:val="-8"/>
                <w:sz w:val="20"/>
              </w:rPr>
              <w:t>  </w:t>
            </w:r>
            <w:r>
              <w:rPr>
                <w:rFonts w:ascii="Cambria Math" w:hAnsi="Cambria Math" w:eastAsia="Cambria Math"/>
                <w:spacing w:val="1"/>
                <w:position w:val="-8"/>
                <w:sz w:val="20"/>
              </w:rPr>
              <w:t> </w:t>
            </w:r>
            <w:r>
              <w:rPr>
                <w:rFonts w:ascii="Cambria Math" w:hAnsi="Cambria Math" w:eastAsia="Cambria Math"/>
                <w:spacing w:val="-1"/>
                <w:w w:val="62"/>
                <w:position w:val="4"/>
                <w:sz w:val="20"/>
              </w:rPr>
              <w:t>✯</w:t>
            </w:r>
            <w:r>
              <w:rPr>
                <w:rFonts w:ascii="Cambria Math" w:hAnsi="Cambria Math" w:eastAsia="Cambria Math"/>
                <w:spacing w:val="6"/>
                <w:w w:val="125"/>
                <w:sz w:val="14"/>
              </w:rPr>
              <w:t>i</w:t>
            </w:r>
            <w:r>
              <w:rPr>
                <w:rFonts w:ascii="Cambria Math" w:hAnsi="Cambria Math" w:eastAsia="Cambria Math"/>
                <w:w w:val="99"/>
                <w:sz w:val="14"/>
              </w:rPr>
              <w:t>,</w:t>
            </w:r>
            <w:r>
              <w:rPr>
                <w:rFonts w:ascii="Cambria Math" w:hAnsi="Cambria Math" w:eastAsia="Cambria Math"/>
                <w:w w:val="175"/>
                <w:sz w:val="14"/>
              </w:rPr>
              <w:t>j</w:t>
            </w:r>
          </w:p>
          <w:p>
            <w:pPr>
              <w:pStyle w:val="TableParagraph"/>
              <w:spacing w:line="77" w:lineRule="exact"/>
              <w:ind w:right="412"/>
              <w:rPr>
                <w:rFonts w:ascii="Cambria Math"/>
                <w:sz w:val="14"/>
              </w:rPr>
            </w:pPr>
            <w:r>
              <w:rPr>
                <w:rFonts w:ascii="Cambria Math"/>
                <w:w w:val="175"/>
                <w:sz w:val="14"/>
              </w:rPr>
              <w:t>j</w:t>
            </w:r>
          </w:p>
        </w:tc>
        <w:tc>
          <w:tcPr>
            <w:tcW w:w="1310" w:type="dxa"/>
          </w:tcPr>
          <w:p>
            <w:pPr>
              <w:pStyle w:val="TableParagraph"/>
              <w:spacing w:line="240" w:lineRule="auto" w:before="157"/>
              <w:ind w:left="866"/>
              <w:jc w:val="left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</w:tr>
    </w:tbl>
    <w:p>
      <w:pPr>
        <w:spacing w:before="52"/>
        <w:ind w:left="214" w:right="0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1</w:t>
      </w:r>
      <w:r>
        <w:rPr>
          <w:sz w:val="18"/>
        </w:rPr>
        <w:t>.</w:t>
      </w:r>
      <w:r>
        <w:rPr>
          <w:spacing w:val="-2"/>
          <w:sz w:val="18"/>
        </w:rPr>
        <w:t> </w:t>
      </w:r>
      <w:r>
        <w:rPr>
          <w:sz w:val="18"/>
        </w:rPr>
        <w:t>Escala</w:t>
      </w:r>
      <w:r>
        <w:rPr>
          <w:spacing w:val="-1"/>
          <w:sz w:val="18"/>
        </w:rPr>
        <w:t> </w:t>
      </w:r>
      <w:r>
        <w:rPr>
          <w:sz w:val="18"/>
        </w:rPr>
        <w:t>numérica</w:t>
      </w:r>
      <w:r>
        <w:rPr>
          <w:spacing w:val="-4"/>
          <w:sz w:val="18"/>
        </w:rPr>
        <w:t> </w:t>
      </w:r>
      <w:r>
        <w:rPr>
          <w:sz w:val="18"/>
        </w:rPr>
        <w:t>fundamental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Saaty [3].</w:t>
      </w:r>
    </w:p>
    <w:p>
      <w:pPr>
        <w:pStyle w:val="BodyText"/>
        <w:spacing w:line="248" w:lineRule="exact" w:before="55"/>
        <w:ind w:left="214"/>
        <w:jc w:val="both"/>
        <w:rPr>
          <w:rFonts w:ascii="Cambria Math" w:hAnsi="Cambria Math" w:eastAsia="Cambria Math"/>
          <w:sz w:val="14"/>
        </w:rPr>
      </w:pPr>
      <w:r>
        <w:rPr/>
        <w:br w:type="column"/>
      </w:r>
      <w:r>
        <w:rPr/>
        <w:t>lo</w:t>
      </w:r>
      <w:r>
        <w:rPr>
          <w:spacing w:val="32"/>
        </w:rPr>
        <w:t> </w:t>
      </w:r>
      <w:r>
        <w:rPr/>
        <w:t>que</w:t>
      </w:r>
      <w:r>
        <w:rPr>
          <w:spacing w:val="33"/>
        </w:rPr>
        <w:t> </w:t>
      </w:r>
      <w:r>
        <w:rPr/>
        <w:t>significa</w:t>
      </w:r>
      <w:r>
        <w:rPr>
          <w:spacing w:val="32"/>
        </w:rPr>
        <w:t> </w:t>
      </w:r>
      <w:r>
        <w:rPr/>
        <w:t>que</w:t>
      </w:r>
      <w:r>
        <w:rPr>
          <w:spacing w:val="33"/>
        </w:rPr>
        <w:t> </w:t>
      </w:r>
      <w:r>
        <w:rPr/>
        <w:t>cada</w:t>
      </w:r>
      <w:r>
        <w:rPr>
          <w:spacing w:val="34"/>
        </w:rPr>
        <w:t> </w:t>
      </w:r>
      <w:r>
        <w:rPr/>
        <w:t>comparación</w:t>
      </w:r>
      <w:r>
        <w:rPr>
          <w:spacing w:val="32"/>
        </w:rPr>
        <w:t> </w:t>
      </w:r>
      <w:r>
        <w:rPr/>
        <w:t>directa</w:t>
      </w:r>
      <w:r>
        <w:rPr>
          <w:spacing w:val="42"/>
        </w:rPr>
        <w:t> </w:t>
      </w:r>
      <w:r>
        <w:rPr>
          <w:rFonts w:ascii="Cambria Math" w:hAnsi="Cambria Math" w:eastAsia="Cambria Math"/>
        </w:rPr>
        <w:t>𝑎</w:t>
      </w:r>
      <w:r>
        <w:rPr>
          <w:rFonts w:ascii="Cambria Math" w:hAnsi="Cambria Math" w:eastAsia="Cambria Math"/>
          <w:position w:val="-3"/>
          <w:sz w:val="14"/>
        </w:rPr>
        <w:t>i𝑘</w:t>
      </w:r>
    </w:p>
    <w:p>
      <w:pPr>
        <w:pStyle w:val="BodyText"/>
        <w:spacing w:line="217" w:lineRule="exact"/>
        <w:ind w:left="214"/>
        <w:jc w:val="both"/>
      </w:pPr>
      <w:r>
        <w:rPr/>
        <w:t>se  </w:t>
      </w:r>
      <w:r>
        <w:rPr>
          <w:spacing w:val="52"/>
        </w:rPr>
        <w:t> </w:t>
      </w:r>
      <w:r>
        <w:rPr/>
        <w:t>confirma  </w:t>
      </w:r>
      <w:r>
        <w:rPr>
          <w:spacing w:val="52"/>
        </w:rPr>
        <w:t> </w:t>
      </w:r>
      <w:r>
        <w:rPr/>
        <w:t>por  </w:t>
      </w:r>
      <w:r>
        <w:rPr>
          <w:spacing w:val="52"/>
        </w:rPr>
        <w:t> </w:t>
      </w:r>
      <w:r>
        <w:rPr/>
        <w:t>una  </w:t>
      </w:r>
      <w:r>
        <w:rPr>
          <w:spacing w:val="52"/>
        </w:rPr>
        <w:t> </w:t>
      </w:r>
      <w:r>
        <w:rPr/>
        <w:t>comparación  </w:t>
      </w:r>
      <w:r>
        <w:rPr>
          <w:spacing w:val="51"/>
        </w:rPr>
        <w:t> </w:t>
      </w:r>
      <w:r>
        <w:rPr/>
        <w:t>indirecta</w:t>
      </w:r>
    </w:p>
    <w:p>
      <w:pPr>
        <w:pStyle w:val="BodyText"/>
        <w:ind w:left="214" w:right="178"/>
        <w:jc w:val="both"/>
      </w:pPr>
      <w:r>
        <w:rPr>
          <w:rFonts w:ascii="Cambria Math" w:hAnsi="Cambria Math" w:eastAsia="Cambria Math"/>
          <w:spacing w:val="-1"/>
          <w:w w:val="99"/>
        </w:rPr>
        <w:t>𝑎</w:t>
      </w:r>
      <w:r>
        <w:rPr>
          <w:rFonts w:ascii="Cambria Math" w:hAnsi="Cambria Math" w:eastAsia="Cambria Math"/>
          <w:spacing w:val="-1"/>
          <w:w w:val="149"/>
          <w:position w:val="-3"/>
          <w:sz w:val="14"/>
        </w:rPr>
        <w:t>i</w:t>
      </w:r>
      <w:r>
        <w:rPr>
          <w:rFonts w:ascii="Cambria Math" w:hAnsi="Cambria Math" w:eastAsia="Cambria Math"/>
          <w:w w:val="149"/>
          <w:position w:val="-3"/>
          <w:sz w:val="14"/>
        </w:rPr>
        <w:t>j</w:t>
      </w:r>
      <w:r>
        <w:rPr>
          <w:rFonts w:ascii="Cambria Math" w:hAnsi="Cambria Math" w:eastAsia="Cambria Math"/>
          <w:spacing w:val="-15"/>
          <w:position w:val="-3"/>
          <w:sz w:val="14"/>
        </w:rPr>
        <w:t> </w:t>
      </w:r>
      <w:r>
        <w:rPr>
          <w:rFonts w:ascii="Cambria Math" w:hAnsi="Cambria Math" w:eastAsia="Cambria Math"/>
          <w:spacing w:val="-18"/>
          <w:w w:val="99"/>
        </w:rPr>
        <w:t>𝑎</w:t>
      </w:r>
      <w:r>
        <w:rPr>
          <w:rFonts w:ascii="Cambria Math" w:hAnsi="Cambria Math" w:eastAsia="Cambria Math"/>
          <w:spacing w:val="-1"/>
          <w:w w:val="175"/>
          <w:position w:val="-3"/>
          <w:sz w:val="14"/>
        </w:rPr>
        <w:t>j</w:t>
      </w:r>
      <w:r>
        <w:rPr>
          <w:rFonts w:ascii="Cambria Math" w:hAnsi="Cambria Math" w:eastAsia="Cambria Math"/>
          <w:w w:val="109"/>
          <w:position w:val="-3"/>
          <w:sz w:val="14"/>
        </w:rPr>
        <w:t>𝑘</w:t>
      </w:r>
      <w:r>
        <w:rPr>
          <w:rFonts w:ascii="Cambria Math" w:hAnsi="Cambria Math" w:eastAsia="Cambria Math"/>
          <w:position w:val="-3"/>
          <w:sz w:val="14"/>
        </w:rPr>
        <w:t>  </w:t>
      </w:r>
      <w:r>
        <w:rPr>
          <w:rFonts w:ascii="Cambria Math" w:hAnsi="Cambria Math" w:eastAsia="Cambria Math"/>
          <w:spacing w:val="10"/>
          <w:position w:val="-3"/>
          <w:sz w:val="14"/>
        </w:rPr>
        <w:t> </w:t>
      </w:r>
      <w:r>
        <w:rPr>
          <w:rFonts w:ascii="Cambria Math" w:hAnsi="Cambria Math" w:eastAsia="Cambria Math"/>
          <w:spacing w:val="-1"/>
          <w:w w:val="62"/>
        </w:rPr>
        <w:t>✯</w:t>
      </w:r>
      <w:r>
        <w:rPr>
          <w:rFonts w:ascii="Cambria Math" w:hAnsi="Cambria Math" w:eastAsia="Cambria Math"/>
          <w:spacing w:val="2"/>
          <w:w w:val="134"/>
        </w:rPr>
        <w:t>j</w:t>
      </w:r>
      <w:r>
        <w:rPr>
          <w:rFonts w:ascii="Cambria Math" w:hAnsi="Cambria Math" w:eastAsia="Cambria Math"/>
          <w:w w:val="99"/>
        </w:rPr>
        <w:t>.</w:t>
      </w:r>
      <w:r>
        <w:rPr>
          <w:rFonts w:ascii="Cambria Math" w:hAnsi="Cambria Math" w:eastAsia="Cambria Math"/>
        </w:rPr>
        <w:t>  </w:t>
      </w:r>
      <w:r>
        <w:rPr>
          <w:rFonts w:ascii="Cambria Math" w:hAnsi="Cambria Math" w:eastAsia="Cambria Math"/>
          <w:spacing w:val="16"/>
        </w:rPr>
        <w:t> </w:t>
      </w:r>
      <w:r>
        <w:rPr>
          <w:w w:val="99"/>
        </w:rPr>
        <w:t>F</w:t>
      </w:r>
      <w:r>
        <w:rPr>
          <w:w w:val="99"/>
        </w:rPr>
        <w:t>or</w:t>
      </w:r>
      <w:r>
        <w:rPr>
          <w:spacing w:val="4"/>
          <w:w w:val="99"/>
        </w:rPr>
        <w:t>m</w:t>
      </w:r>
      <w:r>
        <w:rPr>
          <w:w w:val="99"/>
        </w:rPr>
        <w:t>a</w:t>
      </w:r>
      <w:r>
        <w:rPr>
          <w:spacing w:val="-4"/>
          <w:w w:val="99"/>
        </w:rPr>
        <w:t>l</w:t>
      </w:r>
      <w:r>
        <w:rPr>
          <w:spacing w:val="4"/>
          <w:w w:val="99"/>
        </w:rPr>
        <w:t>m</w:t>
      </w:r>
      <w:r>
        <w:rPr>
          <w:w w:val="99"/>
        </w:rPr>
        <w:t>e</w:t>
      </w:r>
      <w:r>
        <w:rPr>
          <w:spacing w:val="-1"/>
          <w:w w:val="99"/>
        </w:rPr>
        <w:t>n</w:t>
      </w:r>
      <w:r>
        <w:rPr>
          <w:w w:val="99"/>
        </w:rPr>
        <w:t>te,</w:t>
      </w:r>
      <w:r>
        <w:rPr/>
        <w:t>  </w:t>
      </w:r>
      <w:r>
        <w:rPr>
          <w:spacing w:val="-19"/>
        </w:rPr>
        <w:t> </w:t>
      </w:r>
      <w:r>
        <w:rPr>
          <w:spacing w:val="-1"/>
          <w:w w:val="99"/>
        </w:rPr>
        <w:t>l</w:t>
      </w:r>
      <w:r>
        <w:rPr>
          <w:w w:val="99"/>
        </w:rPr>
        <w:t>a</w:t>
      </w:r>
      <w:r>
        <w:rPr/>
        <w:t>  </w:t>
      </w:r>
      <w:r>
        <w:rPr>
          <w:spacing w:val="-19"/>
        </w:rPr>
        <w:t> </w:t>
      </w:r>
      <w:r>
        <w:rPr>
          <w:w w:val="99"/>
        </w:rPr>
        <w:t>t</w:t>
      </w:r>
      <w:r>
        <w:rPr>
          <w:spacing w:val="2"/>
          <w:w w:val="99"/>
        </w:rPr>
        <w:t>r</w:t>
      </w:r>
      <w:r>
        <w:rPr>
          <w:w w:val="99"/>
        </w:rPr>
        <w:t>a</w:t>
      </w:r>
      <w:r>
        <w:rPr>
          <w:spacing w:val="-1"/>
          <w:w w:val="99"/>
        </w:rPr>
        <w:t>n</w:t>
      </w:r>
      <w:r>
        <w:rPr>
          <w:spacing w:val="1"/>
          <w:w w:val="99"/>
        </w:rPr>
        <w:t>s</w:t>
      </w:r>
      <w:r>
        <w:rPr>
          <w:spacing w:val="-1"/>
          <w:w w:val="99"/>
        </w:rPr>
        <w:t>i</w:t>
      </w:r>
      <w:r>
        <w:rPr>
          <w:spacing w:val="2"/>
          <w:w w:val="99"/>
        </w:rPr>
        <w:t>t</w:t>
      </w:r>
      <w:r>
        <w:rPr>
          <w:spacing w:val="1"/>
          <w:w w:val="99"/>
        </w:rPr>
        <w:t>i</w:t>
      </w:r>
      <w:r>
        <w:rPr>
          <w:spacing w:val="-2"/>
          <w:w w:val="99"/>
        </w:rPr>
        <w:t>v</w:t>
      </w:r>
      <w:r>
        <w:rPr>
          <w:spacing w:val="1"/>
          <w:w w:val="99"/>
        </w:rPr>
        <w:t>i</w:t>
      </w:r>
      <w:r>
        <w:rPr>
          <w:w w:val="99"/>
        </w:rPr>
        <w:t>d</w:t>
      </w:r>
      <w:r>
        <w:rPr>
          <w:spacing w:val="-1"/>
          <w:w w:val="99"/>
        </w:rPr>
        <w:t>a</w:t>
      </w:r>
      <w:r>
        <w:rPr>
          <w:w w:val="99"/>
        </w:rPr>
        <w:t>d</w:t>
      </w:r>
      <w:r>
        <w:rPr/>
        <w:t>  </w:t>
      </w:r>
      <w:r>
        <w:rPr>
          <w:spacing w:val="-17"/>
        </w:rPr>
        <w:t> </w:t>
      </w:r>
      <w:r>
        <w:rPr>
          <w:w w:val="99"/>
        </w:rPr>
        <w:t>as</w:t>
      </w:r>
      <w:r>
        <w:rPr>
          <w:w w:val="99"/>
        </w:rPr>
        <w:t>e</w:t>
      </w:r>
      <w:r>
        <w:rPr>
          <w:spacing w:val="-1"/>
          <w:w w:val="99"/>
        </w:rPr>
        <w:t>g</w:t>
      </w:r>
      <w:r>
        <w:rPr>
          <w:w w:val="99"/>
        </w:rPr>
        <w:t>u</w:t>
      </w:r>
      <w:r>
        <w:rPr>
          <w:spacing w:val="2"/>
          <w:w w:val="99"/>
        </w:rPr>
        <w:t>r</w:t>
      </w:r>
      <w:r>
        <w:rPr>
          <w:w w:val="99"/>
        </w:rPr>
        <w:t>a </w:t>
      </w:r>
      <w:r>
        <w:rPr>
          <w:w w:val="105"/>
        </w:rPr>
        <w:t>que</w:t>
      </w:r>
      <w:r>
        <w:rPr>
          <w:spacing w:val="-8"/>
          <w:w w:val="105"/>
        </w:rPr>
        <w:t> </w:t>
      </w:r>
      <w:r>
        <w:rPr>
          <w:w w:val="105"/>
        </w:rPr>
        <w:t>si</w:t>
      </w:r>
      <w:r>
        <w:rPr>
          <w:spacing w:val="-7"/>
          <w:w w:val="105"/>
        </w:rPr>
        <w:t> </w:t>
      </w:r>
      <w:r>
        <w:rPr>
          <w:w w:val="105"/>
        </w:rPr>
        <w:t>un</w:t>
      </w:r>
      <w:r>
        <w:rPr>
          <w:spacing w:val="-8"/>
          <w:w w:val="105"/>
        </w:rPr>
        <w:t> </w:t>
      </w:r>
      <w:r>
        <w:rPr>
          <w:w w:val="105"/>
        </w:rPr>
        <w:t>experto</w:t>
      </w:r>
      <w:r>
        <w:rPr>
          <w:spacing w:val="-5"/>
          <w:w w:val="105"/>
        </w:rPr>
        <w:t> </w:t>
      </w:r>
      <w:r>
        <w:rPr>
          <w:w w:val="105"/>
        </w:rPr>
        <w:t>es</w:t>
      </w:r>
      <w:r>
        <w:rPr>
          <w:spacing w:val="-7"/>
          <w:w w:val="105"/>
        </w:rPr>
        <w:t> </w:t>
      </w:r>
      <w:r>
        <w:rPr>
          <w:w w:val="105"/>
        </w:rPr>
        <w:t>capaz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dar</w:t>
      </w:r>
      <w:r>
        <w:rPr>
          <w:spacing w:val="-6"/>
          <w:w w:val="105"/>
        </w:rPr>
        <w:t> </w:t>
      </w:r>
      <w:r>
        <w:rPr>
          <w:w w:val="105"/>
        </w:rPr>
        <w:t>comparaciones</w:t>
      </w:r>
      <w:r>
        <w:rPr>
          <w:spacing w:val="-56"/>
          <w:w w:val="105"/>
        </w:rPr>
        <w:t> </w:t>
      </w:r>
      <w:r>
        <w:rPr/>
        <w:t>pareadas</w:t>
      </w:r>
      <w:r>
        <w:rPr>
          <w:spacing w:val="1"/>
        </w:rPr>
        <w:t> </w:t>
      </w:r>
      <w:r>
        <w:rPr/>
        <w:t>perfectamente</w:t>
      </w:r>
      <w:r>
        <w:rPr>
          <w:spacing w:val="1"/>
        </w:rPr>
        <w:t> </w:t>
      </w:r>
      <w:r>
        <w:rPr/>
        <w:t>consistentes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debería</w:t>
      </w:r>
      <w:r>
        <w:rPr>
          <w:spacing w:val="-53"/>
        </w:rPr>
        <w:t> </w:t>
      </w:r>
      <w:r>
        <w:rPr/>
        <w:t>contradecirse a sí mismo. Una matriz que verifica la</w:t>
      </w:r>
      <w:r>
        <w:rPr>
          <w:spacing w:val="-53"/>
        </w:rPr>
        <w:t> </w:t>
      </w:r>
      <w:r>
        <w:rPr>
          <w:w w:val="105"/>
        </w:rPr>
        <w:t>condición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transitividad</w:t>
      </w:r>
      <w:r>
        <w:rPr>
          <w:spacing w:val="1"/>
          <w:w w:val="105"/>
        </w:rPr>
        <w:t> </w:t>
      </w:r>
      <w:r>
        <w:rPr>
          <w:w w:val="105"/>
        </w:rPr>
        <w:t>se</w:t>
      </w:r>
      <w:r>
        <w:rPr>
          <w:spacing w:val="1"/>
          <w:w w:val="105"/>
        </w:rPr>
        <w:t> </w:t>
      </w:r>
      <w:r>
        <w:rPr>
          <w:w w:val="105"/>
        </w:rPr>
        <w:t>dice</w:t>
      </w:r>
      <w:r>
        <w:rPr>
          <w:spacing w:val="1"/>
          <w:w w:val="105"/>
        </w:rPr>
        <w:t> </w:t>
      </w:r>
      <w:r>
        <w:rPr>
          <w:w w:val="105"/>
        </w:rPr>
        <w:t>que</w:t>
      </w:r>
      <w:r>
        <w:rPr>
          <w:spacing w:val="1"/>
          <w:w w:val="105"/>
        </w:rPr>
        <w:t> </w:t>
      </w:r>
      <w:r>
        <w:rPr>
          <w:w w:val="105"/>
        </w:rPr>
        <w:t>es</w:t>
      </w:r>
      <w:r>
        <w:rPr>
          <w:spacing w:val="1"/>
          <w:w w:val="105"/>
        </w:rPr>
        <w:t> </w:t>
      </w:r>
      <w:r>
        <w:rPr>
          <w:w w:val="105"/>
        </w:rPr>
        <w:t>consistente.</w:t>
      </w:r>
      <w:r>
        <w:rPr>
          <w:spacing w:val="1"/>
          <w:w w:val="105"/>
        </w:rPr>
        <w:t> </w:t>
      </w:r>
      <w:r>
        <w:rPr>
          <w:w w:val="105"/>
        </w:rPr>
        <w:t>Ahora</w:t>
      </w:r>
      <w:r>
        <w:rPr>
          <w:spacing w:val="1"/>
          <w:w w:val="105"/>
        </w:rPr>
        <w:t> </w:t>
      </w:r>
      <w:r>
        <w:rPr>
          <w:w w:val="105"/>
        </w:rPr>
        <w:t>bien,</w:t>
      </w:r>
      <w:r>
        <w:rPr>
          <w:spacing w:val="1"/>
          <w:w w:val="105"/>
        </w:rPr>
        <w:t> </w:t>
      </w:r>
      <w:r>
        <w:rPr>
          <w:w w:val="105"/>
        </w:rPr>
        <w:t>la</w:t>
      </w:r>
      <w:r>
        <w:rPr>
          <w:spacing w:val="1"/>
          <w:w w:val="105"/>
        </w:rPr>
        <w:t> </w:t>
      </w:r>
      <w:r>
        <w:rPr>
          <w:w w:val="105"/>
        </w:rPr>
        <w:t>consistencia</w:t>
      </w:r>
      <w:r>
        <w:rPr>
          <w:spacing w:val="1"/>
          <w:w w:val="105"/>
        </w:rPr>
        <w:t> </w:t>
      </w:r>
      <w:r>
        <w:rPr>
          <w:w w:val="105"/>
        </w:rPr>
        <w:t>es</w:t>
      </w:r>
      <w:r>
        <w:rPr>
          <w:spacing w:val="-56"/>
          <w:w w:val="105"/>
        </w:rPr>
        <w:t> </w:t>
      </w:r>
      <w:r>
        <w:rPr/>
        <w:t>ocasionalmente lograda. A pesar de la dificultad de</w:t>
      </w:r>
      <w:r>
        <w:rPr>
          <w:spacing w:val="1"/>
        </w:rPr>
        <w:t> </w:t>
      </w:r>
      <w:r>
        <w:rPr>
          <w:w w:val="105"/>
        </w:rPr>
        <w:t>determinar</w:t>
      </w:r>
      <w:r>
        <w:rPr>
          <w:spacing w:val="1"/>
          <w:w w:val="105"/>
        </w:rPr>
        <w:t> </w:t>
      </w:r>
      <w:r>
        <w:rPr>
          <w:w w:val="105"/>
        </w:rPr>
        <w:t>una</w:t>
      </w:r>
      <w:r>
        <w:rPr>
          <w:spacing w:val="1"/>
          <w:w w:val="105"/>
        </w:rPr>
        <w:t> </w:t>
      </w:r>
      <w:r>
        <w:rPr>
          <w:w w:val="105"/>
        </w:rPr>
        <w:t>matriz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comparaciones</w:t>
      </w:r>
      <w:r>
        <w:rPr>
          <w:spacing w:val="1"/>
          <w:w w:val="105"/>
        </w:rPr>
        <w:t> </w:t>
      </w:r>
      <w:r>
        <w:rPr>
          <w:w w:val="105"/>
        </w:rPr>
        <w:t>completamente</w:t>
      </w:r>
      <w:r>
        <w:rPr>
          <w:spacing w:val="1"/>
          <w:w w:val="105"/>
        </w:rPr>
        <w:t> </w:t>
      </w:r>
      <w:r>
        <w:rPr>
          <w:w w:val="105"/>
        </w:rPr>
        <w:t>transitiva</w:t>
      </w:r>
      <w:r>
        <w:rPr>
          <w:spacing w:val="1"/>
          <w:w w:val="105"/>
        </w:rPr>
        <w:t> </w:t>
      </w:r>
      <w:r>
        <w:rPr>
          <w:w w:val="105"/>
        </w:rPr>
        <w:t>(consistente),</w:t>
      </w:r>
      <w:r>
        <w:rPr>
          <w:spacing w:val="1"/>
          <w:w w:val="105"/>
        </w:rPr>
        <w:t> </w:t>
      </w:r>
      <w:r>
        <w:rPr>
          <w:w w:val="105"/>
        </w:rPr>
        <w:t>la</w:t>
      </w:r>
      <w:r>
        <w:rPr>
          <w:spacing w:val="-56"/>
          <w:w w:val="105"/>
        </w:rPr>
        <w:t> </w:t>
      </w:r>
      <w:r>
        <w:rPr>
          <w:w w:val="105"/>
        </w:rPr>
        <w:t>consistencia es una propiedad muy deseable. Es</w:t>
      </w:r>
      <w:r>
        <w:rPr>
          <w:spacing w:val="-56"/>
          <w:w w:val="105"/>
        </w:rPr>
        <w:t> </w:t>
      </w:r>
      <w:r>
        <w:rPr>
          <w:w w:val="105"/>
        </w:rPr>
        <w:t>por</w:t>
      </w:r>
      <w:r>
        <w:rPr>
          <w:spacing w:val="1"/>
          <w:w w:val="105"/>
        </w:rPr>
        <w:t> </w:t>
      </w:r>
      <w:r>
        <w:rPr>
          <w:w w:val="105"/>
        </w:rPr>
        <w:t>eso,</w:t>
      </w:r>
      <w:r>
        <w:rPr>
          <w:spacing w:val="1"/>
          <w:w w:val="105"/>
        </w:rPr>
        <w:t> </w:t>
      </w:r>
      <w:r>
        <w:rPr>
          <w:w w:val="105"/>
        </w:rPr>
        <w:t>que</w:t>
      </w:r>
      <w:r>
        <w:rPr>
          <w:spacing w:val="1"/>
          <w:w w:val="105"/>
        </w:rPr>
        <w:t> </w:t>
      </w:r>
      <w:r>
        <w:rPr>
          <w:w w:val="105"/>
        </w:rPr>
        <w:t>ciertos</w:t>
      </w:r>
      <w:r>
        <w:rPr>
          <w:spacing w:val="1"/>
          <w:w w:val="105"/>
        </w:rPr>
        <w:t> </w:t>
      </w:r>
      <w:r>
        <w:rPr>
          <w:w w:val="105"/>
        </w:rPr>
        <w:t>incumplimientos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la</w:t>
      </w:r>
      <w:r>
        <w:rPr>
          <w:spacing w:val="1"/>
          <w:w w:val="105"/>
        </w:rPr>
        <w:t> </w:t>
      </w:r>
      <w:r>
        <w:rPr/>
        <w:t>condición (5) son tolerados a través de la definición</w:t>
      </w:r>
      <w:r>
        <w:rPr>
          <w:spacing w:val="-53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una</w:t>
      </w:r>
      <w:r>
        <w:rPr>
          <w:spacing w:val="-10"/>
          <w:w w:val="105"/>
        </w:rPr>
        <w:t> </w:t>
      </w:r>
      <w:r>
        <w:rPr>
          <w:w w:val="105"/>
        </w:rPr>
        <w:t>razón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consistencia</w:t>
      </w:r>
      <w:r>
        <w:rPr>
          <w:spacing w:val="-10"/>
          <w:w w:val="105"/>
        </w:rPr>
        <w:t> </w:t>
      </w:r>
      <w:r>
        <w:rPr>
          <w:w w:val="105"/>
        </w:rPr>
        <w:t>dada</w:t>
      </w:r>
      <w:r>
        <w:rPr>
          <w:spacing w:val="-9"/>
          <w:w w:val="105"/>
        </w:rPr>
        <w:t> </w:t>
      </w:r>
      <w:r>
        <w:rPr>
          <w:w w:val="105"/>
        </w:rPr>
        <w:t>por</w:t>
      </w:r>
    </w:p>
    <w:p>
      <w:pPr>
        <w:pStyle w:val="BodyText"/>
        <w:spacing w:before="2"/>
        <w:rPr>
          <w:sz w:val="16"/>
        </w:rPr>
      </w:pPr>
    </w:p>
    <w:tbl>
      <w:tblPr>
        <w:tblW w:w="0" w:type="auto"/>
        <w:jc w:val="left"/>
        <w:tblInd w:w="1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7"/>
        <w:gridCol w:w="1290"/>
      </w:tblGrid>
      <w:tr>
        <w:trPr>
          <w:trHeight w:val="224" w:hRule="atLeast"/>
        </w:trPr>
        <w:tc>
          <w:tcPr>
            <w:tcW w:w="2077" w:type="dxa"/>
          </w:tcPr>
          <w:p>
            <w:pPr>
              <w:pStyle w:val="TableParagraph"/>
              <w:spacing w:line="205" w:lineRule="exact"/>
              <w:ind w:left="200"/>
              <w:jc w:val="left"/>
              <w:rPr>
                <w:rFonts w:ascii="Cambria Math" w:hAnsi="Cambria Math" w:eastAsia="Cambria Math"/>
                <w:sz w:val="20"/>
              </w:rPr>
            </w:pPr>
            <w:r>
              <w:rPr>
                <w:rFonts w:ascii="Cambria Math" w:hAnsi="Cambria Math" w:eastAsia="Cambria Math"/>
                <w:sz w:val="20"/>
              </w:rPr>
              <w:t>𝑅𝐶</w:t>
            </w:r>
            <w:r>
              <w:rPr>
                <w:rFonts w:ascii="Cambria Math" w:hAnsi="Cambria Math" w:eastAsia="Cambria Math"/>
                <w:spacing w:val="21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=</w:t>
            </w:r>
            <w:r>
              <w:rPr>
                <w:rFonts w:ascii="Cambria Math" w:hAnsi="Cambria Math" w:eastAsia="Cambria Math"/>
                <w:spacing w:val="11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𝐶𝐼</w:t>
            </w:r>
            <w:r>
              <w:rPr>
                <w:rFonts w:ascii="Cambria Math" w:hAnsi="Cambria Math" w:eastAsia="Cambria Math"/>
                <w:position w:val="1"/>
                <w:sz w:val="20"/>
              </w:rPr>
              <w:t>⁄</w:t>
            </w:r>
            <w:r>
              <w:rPr>
                <w:rFonts w:ascii="Cambria Math" w:hAnsi="Cambria Math" w:eastAsia="Cambria Math"/>
                <w:sz w:val="20"/>
              </w:rPr>
              <w:t>𝑅𝐼</w:t>
            </w:r>
          </w:p>
        </w:tc>
        <w:tc>
          <w:tcPr>
            <w:tcW w:w="1290" w:type="dxa"/>
          </w:tcPr>
          <w:p>
            <w:pPr>
              <w:pStyle w:val="TableParagraph"/>
              <w:spacing w:line="205" w:lineRule="exact"/>
              <w:ind w:left="845"/>
              <w:jc w:val="left"/>
              <w:rPr>
                <w:sz w:val="20"/>
              </w:rPr>
            </w:pPr>
            <w:r>
              <w:rPr>
                <w:sz w:val="20"/>
              </w:rPr>
              <w:t>(6)</w:t>
            </w:r>
          </w:p>
        </w:tc>
      </w:tr>
    </w:tbl>
    <w:p>
      <w:pPr>
        <w:pStyle w:val="BodyText"/>
        <w:spacing w:before="61"/>
        <w:ind w:left="214"/>
        <w:jc w:val="both"/>
      </w:pPr>
      <w:r>
        <w:rPr/>
        <w:t>con</w:t>
      </w:r>
      <w:r>
        <w:rPr>
          <w:spacing w:val="14"/>
        </w:rPr>
        <w:t> </w:t>
      </w:r>
      <w:r>
        <w:rPr>
          <w:rFonts w:ascii="Cambria Math" w:hAnsi="Cambria Math" w:eastAsia="Cambria Math"/>
        </w:rPr>
        <w:t>𝐶𝐼</w:t>
      </w:r>
      <w:r>
        <w:rPr>
          <w:rFonts w:ascii="Cambria Math" w:hAnsi="Cambria Math" w:eastAsia="Cambria Math"/>
          <w:spacing w:val="84"/>
        </w:rPr>
        <w:t> </w:t>
      </w:r>
      <w:r>
        <w:rPr/>
        <w:t>el</w:t>
      </w:r>
      <w:r>
        <w:rPr>
          <w:spacing w:val="67"/>
        </w:rPr>
        <w:t> </w:t>
      </w:r>
      <w:r>
        <w:rPr/>
        <w:t>índice</w:t>
      </w:r>
      <w:r>
        <w:rPr>
          <w:spacing w:val="69"/>
        </w:rPr>
        <w:t> </w:t>
      </w:r>
      <w:r>
        <w:rPr/>
        <w:t>de</w:t>
      </w:r>
      <w:r>
        <w:rPr>
          <w:spacing w:val="67"/>
        </w:rPr>
        <w:t> </w:t>
      </w:r>
      <w:r>
        <w:rPr/>
        <w:t>consistencia</w:t>
      </w:r>
      <w:r>
        <w:rPr>
          <w:spacing w:val="69"/>
        </w:rPr>
        <w:t> </w:t>
      </w:r>
      <w:r>
        <w:rPr/>
        <w:t>definido</w:t>
      </w:r>
      <w:r>
        <w:rPr>
          <w:spacing w:val="69"/>
        </w:rPr>
        <w:t> </w:t>
      </w:r>
      <w:r>
        <w:rPr/>
        <w:t>como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60"/>
          <w:cols w:num="2" w:equalWidth="0">
            <w:col w:w="4857" w:space="467"/>
            <w:col w:w="4996"/>
          </w:cols>
        </w:sectPr>
      </w:pPr>
    </w:p>
    <w:p>
      <w:pPr>
        <w:spacing w:line="243" w:lineRule="exact" w:before="0"/>
        <w:ind w:left="5539" w:right="0" w:firstLine="0"/>
        <w:jc w:val="left"/>
        <w:rPr>
          <w:sz w:val="20"/>
        </w:rPr>
      </w:pPr>
      <w:r>
        <w:rPr/>
        <w:pict>
          <v:shape style="position:absolute;margin-left:58.080002pt;margin-top:-76.656425pt;width:241.75pt;height:108.55pt;mso-position-horizontal-relative:page;mso-position-vertical-relative:paragraph;z-index:1573222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93"/>
                    <w:gridCol w:w="3927"/>
                  </w:tblGrid>
                  <w:tr>
                    <w:trPr>
                      <w:trHeight w:val="230" w:hRule="atLeast"/>
                    </w:trPr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211" w:lineRule="exact"/>
                          <w:ind w:left="107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3927" w:type="dxa"/>
                      </w:tcPr>
                      <w:p>
                        <w:pPr>
                          <w:pStyle w:val="TableParagraph"/>
                          <w:spacing w:line="211" w:lineRule="exact"/>
                          <w:ind w:left="10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Igual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importancia</w:t>
                        </w:r>
                      </w:p>
                    </w:tc>
                  </w:tr>
                  <w:tr>
                    <w:trPr>
                      <w:trHeight w:val="229" w:hRule="atLeast"/>
                    </w:trPr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210" w:lineRule="exact"/>
                          <w:ind w:left="107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927" w:type="dxa"/>
                      </w:tcPr>
                      <w:p>
                        <w:pPr>
                          <w:pStyle w:val="TableParagraph"/>
                          <w:spacing w:line="210" w:lineRule="exact"/>
                          <w:ind w:left="10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Importancia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débil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210" w:lineRule="exact"/>
                          <w:ind w:left="107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3927" w:type="dxa"/>
                      </w:tcPr>
                      <w:p>
                        <w:pPr>
                          <w:pStyle w:val="TableParagraph"/>
                          <w:spacing w:line="210" w:lineRule="exact"/>
                          <w:ind w:left="10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Importancia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moderada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210" w:lineRule="exact"/>
                          <w:ind w:left="107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3927" w:type="dxa"/>
                      </w:tcPr>
                      <w:p>
                        <w:pPr>
                          <w:pStyle w:val="TableParagraph"/>
                          <w:spacing w:line="210" w:lineRule="exact"/>
                          <w:ind w:left="10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Importancia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algo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más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que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moderada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210" w:lineRule="exact"/>
                          <w:ind w:left="107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3927" w:type="dxa"/>
                      </w:tcPr>
                      <w:p>
                        <w:pPr>
                          <w:pStyle w:val="TableParagraph"/>
                          <w:spacing w:line="210" w:lineRule="exact"/>
                          <w:ind w:left="10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Fuerte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importancia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210" w:lineRule="exact"/>
                          <w:ind w:left="107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3927" w:type="dxa"/>
                      </w:tcPr>
                      <w:p>
                        <w:pPr>
                          <w:pStyle w:val="TableParagraph"/>
                          <w:spacing w:line="210" w:lineRule="exact"/>
                          <w:ind w:left="10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Importancia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algo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más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que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fuerte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210" w:lineRule="exact"/>
                          <w:ind w:left="107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3927" w:type="dxa"/>
                      </w:tcPr>
                      <w:p>
                        <w:pPr>
                          <w:pStyle w:val="TableParagraph"/>
                          <w:spacing w:line="210" w:lineRule="exact"/>
                          <w:ind w:left="10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Importancia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muy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fuerte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210" w:lineRule="exact"/>
                          <w:ind w:left="107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3927" w:type="dxa"/>
                      </w:tcPr>
                      <w:p>
                        <w:pPr>
                          <w:pStyle w:val="TableParagraph"/>
                          <w:spacing w:line="210" w:lineRule="exact"/>
                          <w:ind w:left="10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Importancia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muy,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muy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fuerte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210" w:lineRule="exact"/>
                          <w:ind w:left="107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3927" w:type="dxa"/>
                      </w:tcPr>
                      <w:p>
                        <w:pPr>
                          <w:pStyle w:val="TableParagraph"/>
                          <w:spacing w:line="210" w:lineRule="exact"/>
                          <w:ind w:left="10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Extrema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importancia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Cambria Math" w:hAnsi="Cambria Math" w:eastAsia="Cambria Math"/>
          <w:sz w:val="20"/>
        </w:rPr>
        <w:t>𝐶𝐼</w:t>
      </w:r>
      <w:r>
        <w:rPr>
          <w:rFonts w:ascii="Cambria Math" w:hAnsi="Cambria Math" w:eastAsia="Cambria Math"/>
          <w:spacing w:val="20"/>
          <w:sz w:val="20"/>
        </w:rPr>
        <w:t> </w:t>
      </w:r>
      <w:r>
        <w:rPr>
          <w:rFonts w:ascii="Cambria Math" w:hAnsi="Cambria Math" w:eastAsia="Cambria Math"/>
          <w:sz w:val="20"/>
        </w:rPr>
        <w:t>=</w:t>
      </w:r>
      <w:r>
        <w:rPr>
          <w:rFonts w:ascii="Cambria Math" w:hAnsi="Cambria Math" w:eastAsia="Cambria Math"/>
          <w:spacing w:val="15"/>
          <w:sz w:val="20"/>
        </w:rPr>
        <w:t> </w:t>
      </w:r>
      <w:r>
        <w:rPr>
          <w:rFonts w:ascii="Cambria Math" w:hAnsi="Cambria Math" w:eastAsia="Cambria Math"/>
          <w:position w:val="1"/>
          <w:sz w:val="20"/>
        </w:rPr>
        <w:t>(</w:t>
      </w:r>
      <w:r>
        <w:rPr>
          <w:rFonts w:ascii="Cambria Math" w:hAnsi="Cambria Math" w:eastAsia="Cambria Math"/>
          <w:sz w:val="20"/>
        </w:rPr>
        <w:t>𝜆</w:t>
      </w:r>
      <w:r>
        <w:rPr>
          <w:rFonts w:ascii="Cambria Math" w:hAnsi="Cambria Math" w:eastAsia="Cambria Math"/>
          <w:position w:val="-3"/>
          <w:sz w:val="14"/>
        </w:rPr>
        <w:t>𝑚𝑎𝑥</w:t>
      </w:r>
      <w:r>
        <w:rPr>
          <w:rFonts w:ascii="Cambria Math" w:hAnsi="Cambria Math" w:eastAsia="Cambria Math"/>
          <w:spacing w:val="34"/>
          <w:position w:val="-3"/>
          <w:sz w:val="14"/>
        </w:rPr>
        <w:t> </w:t>
      </w:r>
      <w:r>
        <w:rPr>
          <w:rFonts w:ascii="Cambria Math" w:hAnsi="Cambria Math" w:eastAsia="Cambria Math"/>
          <w:sz w:val="20"/>
        </w:rPr>
        <w:t>−</w:t>
      </w:r>
      <w:r>
        <w:rPr>
          <w:rFonts w:ascii="Cambria Math" w:hAnsi="Cambria Math" w:eastAsia="Cambria Math"/>
          <w:spacing w:val="4"/>
          <w:sz w:val="20"/>
        </w:rPr>
        <w:t> </w:t>
      </w:r>
      <w:r>
        <w:rPr>
          <w:rFonts w:ascii="Cambria Math" w:hAnsi="Cambria Math" w:eastAsia="Cambria Math"/>
          <w:sz w:val="20"/>
        </w:rPr>
        <w:t>𝑛</w:t>
      </w:r>
      <w:r>
        <w:rPr>
          <w:rFonts w:ascii="Cambria Math" w:hAnsi="Cambria Math" w:eastAsia="Cambria Math"/>
          <w:position w:val="1"/>
          <w:sz w:val="20"/>
        </w:rPr>
        <w:t>)⁄(</w:t>
      </w:r>
      <w:r>
        <w:rPr>
          <w:rFonts w:ascii="Cambria Math" w:hAnsi="Cambria Math" w:eastAsia="Cambria Math"/>
          <w:sz w:val="20"/>
        </w:rPr>
        <w:t>𝑛</w:t>
      </w:r>
      <w:r>
        <w:rPr>
          <w:rFonts w:ascii="Cambria Math" w:hAnsi="Cambria Math" w:eastAsia="Cambria Math"/>
          <w:spacing w:val="8"/>
          <w:sz w:val="20"/>
        </w:rPr>
        <w:t> </w:t>
      </w:r>
      <w:r>
        <w:rPr>
          <w:rFonts w:ascii="Cambria Math" w:hAnsi="Cambria Math" w:eastAsia="Cambria Math"/>
          <w:sz w:val="20"/>
        </w:rPr>
        <w:t>−</w:t>
      </w:r>
      <w:r>
        <w:rPr>
          <w:rFonts w:ascii="Cambria Math" w:hAnsi="Cambria Math" w:eastAsia="Cambria Math"/>
          <w:spacing w:val="4"/>
          <w:sz w:val="20"/>
        </w:rPr>
        <w:t> </w:t>
      </w:r>
      <w:r>
        <w:rPr>
          <w:rFonts w:ascii="Cambria Math" w:hAnsi="Cambria Math" w:eastAsia="Cambria Math"/>
          <w:sz w:val="20"/>
        </w:rPr>
        <w:t>1</w:t>
      </w:r>
      <w:r>
        <w:rPr>
          <w:rFonts w:ascii="Cambria Math" w:hAnsi="Cambria Math" w:eastAsia="Cambria Math"/>
          <w:position w:val="1"/>
          <w:sz w:val="20"/>
        </w:rPr>
        <w:t>)   </w:t>
      </w:r>
      <w:r>
        <w:rPr>
          <w:rFonts w:ascii="Cambria Math" w:hAnsi="Cambria Math" w:eastAsia="Cambria Math"/>
          <w:spacing w:val="23"/>
          <w:position w:val="1"/>
          <w:sz w:val="20"/>
        </w:rPr>
        <w:t> </w:t>
      </w:r>
      <w:r>
        <w:rPr>
          <w:sz w:val="20"/>
        </w:rPr>
        <w:t>con  </w:t>
      </w:r>
      <w:r>
        <w:rPr>
          <w:spacing w:val="32"/>
          <w:sz w:val="20"/>
        </w:rPr>
        <w:t> </w:t>
      </w:r>
      <w:r>
        <w:rPr>
          <w:rFonts w:ascii="Cambria Math" w:hAnsi="Cambria Math" w:eastAsia="Cambria Math"/>
          <w:sz w:val="20"/>
        </w:rPr>
        <w:t>𝜆</w:t>
      </w:r>
      <w:r>
        <w:rPr>
          <w:rFonts w:ascii="Cambria Math" w:hAnsi="Cambria Math" w:eastAsia="Cambria Math"/>
          <w:position w:val="-3"/>
          <w:sz w:val="14"/>
        </w:rPr>
        <w:t>𝑚𝑎𝑥     </w:t>
      </w:r>
      <w:r>
        <w:rPr>
          <w:rFonts w:ascii="Cambria Math" w:hAnsi="Cambria Math" w:eastAsia="Cambria Math"/>
          <w:spacing w:val="13"/>
          <w:position w:val="-3"/>
          <w:sz w:val="14"/>
        </w:rPr>
        <w:t> </w:t>
      </w:r>
      <w:r>
        <w:rPr>
          <w:sz w:val="20"/>
        </w:rPr>
        <w:t>el</w:t>
      </w:r>
      <w:r>
        <w:rPr>
          <w:spacing w:val="71"/>
          <w:sz w:val="20"/>
        </w:rPr>
        <w:t> </w:t>
      </w:r>
      <w:r>
        <w:rPr>
          <w:sz w:val="20"/>
        </w:rPr>
        <w:t>autovalor</w:t>
      </w:r>
    </w:p>
    <w:p>
      <w:pPr>
        <w:spacing w:after="0" w:line="243" w:lineRule="exact"/>
        <w:jc w:val="left"/>
        <w:rPr>
          <w:sz w:val="20"/>
        </w:rPr>
        <w:sectPr>
          <w:type w:val="continuous"/>
          <w:pgSz w:w="12240" w:h="15840"/>
          <w:pgMar w:top="880" w:bottom="280" w:left="1060" w:right="860"/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2"/>
        </w:rPr>
      </w:pPr>
    </w:p>
    <w:p>
      <w:pPr>
        <w:pStyle w:val="BodyText"/>
        <w:ind w:left="214"/>
        <w:jc w:val="both"/>
      </w:pPr>
      <w:r>
        <w:rPr/>
        <w:t>Esto</w:t>
      </w:r>
      <w:r>
        <w:rPr>
          <w:spacing w:val="-3"/>
        </w:rPr>
        <w:t> </w:t>
      </w:r>
      <w:r>
        <w:rPr/>
        <w:t>significa que la</w:t>
      </w:r>
      <w:r>
        <w:rPr>
          <w:spacing w:val="-3"/>
        </w:rPr>
        <w:t> </w:t>
      </w:r>
      <w:r>
        <w:rPr/>
        <w:t>matriz</w:t>
      </w:r>
      <w:r>
        <w:rPr>
          <w:spacing w:val="-3"/>
        </w:rPr>
        <w:t> </w:t>
      </w:r>
      <w:r>
        <w:rPr/>
        <w:t>(1)</w:t>
      </w:r>
      <w:r>
        <w:rPr>
          <w:spacing w:val="-2"/>
        </w:rPr>
        <w:t> </w:t>
      </w:r>
      <w:r>
        <w:rPr/>
        <w:t>queda</w:t>
      </w:r>
      <w:r>
        <w:rPr>
          <w:spacing w:val="-2"/>
        </w:rPr>
        <w:t> </w:t>
      </w:r>
      <w:r>
        <w:rPr/>
        <w:t>descrita</w:t>
      </w:r>
      <w:r>
        <w:rPr>
          <w:spacing w:val="-2"/>
        </w:rPr>
        <w:t> </w:t>
      </w:r>
      <w:r>
        <w:rPr/>
        <w:t>por</w:t>
      </w: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3"/>
        <w:gridCol w:w="774"/>
      </w:tblGrid>
      <w:tr>
        <w:trPr>
          <w:trHeight w:val="956" w:hRule="atLeast"/>
        </w:trPr>
        <w:tc>
          <w:tcPr>
            <w:tcW w:w="3703" w:type="dxa"/>
          </w:tcPr>
          <w:p>
            <w:pPr>
              <w:pStyle w:val="TableParagraph"/>
              <w:tabs>
                <w:tab w:pos="1023" w:val="left" w:leader="none"/>
                <w:tab w:pos="1796" w:val="left" w:leader="none"/>
                <w:tab w:pos="2152" w:val="left" w:leader="none"/>
              </w:tabs>
              <w:spacing w:line="224" w:lineRule="exact"/>
              <w:ind w:left="251"/>
              <w:rPr>
                <w:rFonts w:ascii="Cambria Math" w:hAnsi="Cambria Math" w:eastAsia="Cambria Math"/>
                <w:sz w:val="14"/>
              </w:rPr>
            </w:pPr>
            <w:r>
              <w:rPr>
                <w:rFonts w:ascii="Cambria Math" w:hAnsi="Cambria Math" w:eastAsia="Cambria Math"/>
                <w:sz w:val="20"/>
              </w:rPr>
              <w:t>𝑤</w:t>
            </w:r>
            <w:r>
              <w:rPr>
                <w:rFonts w:ascii="Cambria Math" w:hAnsi="Cambria Math" w:eastAsia="Cambria Math"/>
                <w:position w:val="-3"/>
                <w:sz w:val="14"/>
              </w:rPr>
              <w:t>1</w:t>
            </w:r>
            <w:r>
              <w:rPr>
                <w:rFonts w:ascii="Cambria Math" w:hAnsi="Cambria Math" w:eastAsia="Cambria Math"/>
                <w:position w:val="1"/>
                <w:sz w:val="20"/>
              </w:rPr>
              <w:t>⁄</w:t>
            </w:r>
            <w:r>
              <w:rPr>
                <w:rFonts w:ascii="Cambria Math" w:hAnsi="Cambria Math" w:eastAsia="Cambria Math"/>
                <w:sz w:val="20"/>
              </w:rPr>
              <w:t>𝑤</w:t>
            </w:r>
            <w:r>
              <w:rPr>
                <w:rFonts w:ascii="Cambria Math" w:hAnsi="Cambria Math" w:eastAsia="Cambria Math"/>
                <w:position w:val="-3"/>
                <w:sz w:val="14"/>
              </w:rPr>
              <w:t>1</w:t>
              <w:tab/>
            </w:r>
            <w:r>
              <w:rPr>
                <w:rFonts w:ascii="Cambria Math" w:hAnsi="Cambria Math" w:eastAsia="Cambria Math"/>
                <w:sz w:val="20"/>
              </w:rPr>
              <w:t>𝑤</w:t>
            </w:r>
            <w:r>
              <w:rPr>
                <w:rFonts w:ascii="Cambria Math" w:hAnsi="Cambria Math" w:eastAsia="Cambria Math"/>
                <w:position w:val="-3"/>
                <w:sz w:val="14"/>
              </w:rPr>
              <w:t>1</w:t>
            </w:r>
            <w:r>
              <w:rPr>
                <w:rFonts w:ascii="Cambria Math" w:hAnsi="Cambria Math" w:eastAsia="Cambria Math"/>
                <w:position w:val="1"/>
                <w:sz w:val="20"/>
              </w:rPr>
              <w:t>⁄</w:t>
            </w:r>
            <w:r>
              <w:rPr>
                <w:rFonts w:ascii="Cambria Math" w:hAnsi="Cambria Math" w:eastAsia="Cambria Math"/>
                <w:sz w:val="20"/>
              </w:rPr>
              <w:t>𝑤</w:t>
            </w:r>
            <w:r>
              <w:rPr>
                <w:rFonts w:ascii="Cambria Math" w:hAnsi="Cambria Math" w:eastAsia="Cambria Math"/>
                <w:position w:val="-3"/>
                <w:sz w:val="14"/>
              </w:rPr>
              <w:t>2</w:t>
              <w:tab/>
            </w:r>
            <w:r>
              <w:rPr>
                <w:rFonts w:ascii="Cambria Math" w:hAnsi="Cambria Math" w:eastAsia="Cambria Math"/>
                <w:sz w:val="20"/>
              </w:rPr>
              <w:t>…</w:t>
              <w:tab/>
              <w:t>𝑤</w:t>
            </w:r>
            <w:r>
              <w:rPr>
                <w:rFonts w:ascii="Cambria Math" w:hAnsi="Cambria Math" w:eastAsia="Cambria Math"/>
                <w:position w:val="-3"/>
                <w:sz w:val="14"/>
              </w:rPr>
              <w:t>1</w:t>
            </w:r>
            <w:r>
              <w:rPr>
                <w:rFonts w:ascii="Cambria Math" w:hAnsi="Cambria Math" w:eastAsia="Cambria Math"/>
                <w:position w:val="1"/>
                <w:sz w:val="20"/>
              </w:rPr>
              <w:t>⁄</w:t>
            </w:r>
            <w:r>
              <w:rPr>
                <w:rFonts w:ascii="Cambria Math" w:hAnsi="Cambria Math" w:eastAsia="Cambria Math"/>
                <w:sz w:val="20"/>
              </w:rPr>
              <w:t>𝑤</w:t>
            </w:r>
            <w:r>
              <w:rPr>
                <w:rFonts w:ascii="Cambria Math" w:hAnsi="Cambria Math" w:eastAsia="Cambria Math"/>
                <w:position w:val="-3"/>
                <w:sz w:val="14"/>
              </w:rPr>
              <w:t>𝑛</w:t>
            </w:r>
          </w:p>
          <w:p>
            <w:pPr>
              <w:pStyle w:val="TableParagraph"/>
              <w:tabs>
                <w:tab w:pos="1515" w:val="left" w:leader="none"/>
                <w:tab w:pos="2290" w:val="left" w:leader="none"/>
                <w:tab w:pos="2643" w:val="left" w:leader="none"/>
              </w:tabs>
              <w:spacing w:line="153" w:lineRule="auto" w:before="18"/>
              <w:ind w:left="200"/>
              <w:jc w:val="left"/>
              <w:rPr>
                <w:rFonts w:ascii="Cambria Math" w:hAnsi="Cambria Math" w:eastAsia="Cambria Math"/>
                <w:sz w:val="20"/>
              </w:rPr>
            </w:pPr>
            <w:r>
              <w:rPr>
                <w:rFonts w:ascii="Cambria Math" w:hAnsi="Cambria Math" w:eastAsia="Cambria Math"/>
                <w:w w:val="105"/>
                <w:position w:val="-10"/>
                <w:sz w:val="20"/>
              </w:rPr>
              <w:t>𝐴</w:t>
            </w:r>
            <w:r>
              <w:rPr>
                <w:rFonts w:ascii="Cambria Math" w:hAnsi="Cambria Math" w:eastAsia="Cambria Math"/>
                <w:spacing w:val="12"/>
                <w:w w:val="105"/>
                <w:position w:val="-10"/>
                <w:sz w:val="20"/>
              </w:rPr>
              <w:t> </w:t>
            </w:r>
            <w:r>
              <w:rPr>
                <w:rFonts w:ascii="Cambria Math" w:hAnsi="Cambria Math" w:eastAsia="Cambria Math"/>
                <w:w w:val="105"/>
                <w:position w:val="-10"/>
                <w:sz w:val="20"/>
              </w:rPr>
              <w:t>=</w:t>
            </w:r>
            <w:r>
              <w:rPr>
                <w:rFonts w:ascii="Cambria Math" w:hAnsi="Cambria Math" w:eastAsia="Cambria Math"/>
                <w:spacing w:val="14"/>
                <w:w w:val="105"/>
                <w:position w:val="-10"/>
                <w:sz w:val="20"/>
              </w:rPr>
              <w:t> </w:t>
            </w:r>
            <w:r>
              <w:rPr>
                <w:rFonts w:ascii="Cambria Math" w:hAnsi="Cambria Math" w:eastAsia="Cambria Math"/>
                <w:w w:val="105"/>
                <w:position w:val="-10"/>
                <w:sz w:val="20"/>
              </w:rPr>
              <w:t>(</w:t>
            </w:r>
            <w:r>
              <w:rPr>
                <w:rFonts w:ascii="Cambria Math" w:hAnsi="Cambria Math" w:eastAsia="Cambria Math"/>
                <w:w w:val="105"/>
                <w:sz w:val="20"/>
              </w:rPr>
              <w:t>𝑤</w:t>
            </w:r>
            <w:r>
              <w:rPr>
                <w:rFonts w:ascii="Cambria Math" w:hAnsi="Cambria Math" w:eastAsia="Cambria Math"/>
                <w:w w:val="105"/>
                <w:position w:val="-3"/>
                <w:sz w:val="14"/>
              </w:rPr>
              <w:t>2</w:t>
            </w:r>
            <w:r>
              <w:rPr>
                <w:rFonts w:ascii="Cambria Math" w:hAnsi="Cambria Math" w:eastAsia="Cambria Math"/>
                <w:w w:val="105"/>
                <w:position w:val="1"/>
                <w:sz w:val="20"/>
              </w:rPr>
              <w:t>⁄</w:t>
            </w:r>
            <w:r>
              <w:rPr>
                <w:rFonts w:ascii="Cambria Math" w:hAnsi="Cambria Math" w:eastAsia="Cambria Math"/>
                <w:w w:val="105"/>
                <w:sz w:val="20"/>
              </w:rPr>
              <w:t>𝑤</w:t>
            </w:r>
            <w:r>
              <w:rPr>
                <w:rFonts w:ascii="Cambria Math" w:hAnsi="Cambria Math" w:eastAsia="Cambria Math"/>
                <w:w w:val="105"/>
                <w:position w:val="-3"/>
                <w:sz w:val="14"/>
              </w:rPr>
              <w:t>1</w:t>
              <w:tab/>
            </w:r>
            <w:r>
              <w:rPr>
                <w:rFonts w:ascii="Cambria Math" w:hAnsi="Cambria Math" w:eastAsia="Cambria Math"/>
                <w:w w:val="105"/>
                <w:sz w:val="20"/>
              </w:rPr>
              <w:t>𝑤</w:t>
            </w:r>
            <w:r>
              <w:rPr>
                <w:rFonts w:ascii="Cambria Math" w:hAnsi="Cambria Math" w:eastAsia="Cambria Math"/>
                <w:w w:val="105"/>
                <w:position w:val="-3"/>
                <w:sz w:val="14"/>
              </w:rPr>
              <w:t>2</w:t>
            </w:r>
            <w:r>
              <w:rPr>
                <w:rFonts w:ascii="Cambria Math" w:hAnsi="Cambria Math" w:eastAsia="Cambria Math"/>
                <w:w w:val="105"/>
                <w:position w:val="1"/>
                <w:sz w:val="20"/>
              </w:rPr>
              <w:t>⁄</w:t>
            </w:r>
            <w:r>
              <w:rPr>
                <w:rFonts w:ascii="Cambria Math" w:hAnsi="Cambria Math" w:eastAsia="Cambria Math"/>
                <w:w w:val="105"/>
                <w:sz w:val="20"/>
              </w:rPr>
              <w:t>𝑤</w:t>
            </w:r>
            <w:r>
              <w:rPr>
                <w:rFonts w:ascii="Cambria Math" w:hAnsi="Cambria Math" w:eastAsia="Cambria Math"/>
                <w:w w:val="105"/>
                <w:position w:val="-3"/>
                <w:sz w:val="14"/>
              </w:rPr>
              <w:t>2</w:t>
              <w:tab/>
            </w:r>
            <w:r>
              <w:rPr>
                <w:rFonts w:ascii="Cambria Math" w:hAnsi="Cambria Math" w:eastAsia="Cambria Math"/>
                <w:w w:val="105"/>
                <w:sz w:val="20"/>
              </w:rPr>
              <w:t>…</w:t>
              <w:tab/>
              <w:t>𝑤</w:t>
            </w:r>
            <w:r>
              <w:rPr>
                <w:rFonts w:ascii="Cambria Math" w:hAnsi="Cambria Math" w:eastAsia="Cambria Math"/>
                <w:w w:val="105"/>
                <w:position w:val="-3"/>
                <w:sz w:val="14"/>
              </w:rPr>
              <w:t>2</w:t>
            </w:r>
            <w:r>
              <w:rPr>
                <w:rFonts w:ascii="Cambria Math" w:hAnsi="Cambria Math" w:eastAsia="Cambria Math"/>
                <w:w w:val="105"/>
                <w:position w:val="1"/>
                <w:sz w:val="20"/>
              </w:rPr>
              <w:t>⁄</w:t>
            </w:r>
            <w:r>
              <w:rPr>
                <w:rFonts w:ascii="Cambria Math" w:hAnsi="Cambria Math" w:eastAsia="Cambria Math"/>
                <w:w w:val="105"/>
                <w:sz w:val="20"/>
              </w:rPr>
              <w:t>𝑤</w:t>
            </w:r>
            <w:r>
              <w:rPr>
                <w:rFonts w:ascii="Cambria Math" w:hAnsi="Cambria Math" w:eastAsia="Cambria Math"/>
                <w:w w:val="105"/>
                <w:position w:val="-3"/>
                <w:sz w:val="14"/>
              </w:rPr>
              <w:t>𝑛</w:t>
            </w:r>
            <w:r>
              <w:rPr>
                <w:rFonts w:ascii="Cambria Math" w:hAnsi="Cambria Math" w:eastAsia="Cambria Math"/>
                <w:w w:val="105"/>
                <w:position w:val="-10"/>
                <w:sz w:val="20"/>
              </w:rPr>
              <w:t>)</w:t>
            </w:r>
          </w:p>
          <w:p>
            <w:pPr>
              <w:pStyle w:val="TableParagraph"/>
              <w:tabs>
                <w:tab w:pos="1033" w:val="left" w:leader="none"/>
                <w:tab w:pos="1566" w:val="left" w:leader="none"/>
                <w:tab w:pos="2164" w:val="left" w:leader="none"/>
              </w:tabs>
              <w:spacing w:line="175" w:lineRule="exact"/>
              <w:ind w:left="256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w w:val="40"/>
                <w:sz w:val="20"/>
              </w:rPr>
              <w:t>⁝</w:t>
              <w:tab/>
              <w:t>⁝</w:t>
            </w:r>
            <w:r>
              <w:rPr>
                <w:rFonts w:ascii="Cambria Math" w:hAnsi="Cambria Math"/>
                <w:sz w:val="20"/>
              </w:rPr>
              <w:tab/>
            </w:r>
            <w:r>
              <w:rPr>
                <w:rFonts w:ascii="Cambria Math" w:hAnsi="Cambria Math"/>
                <w:w w:val="279"/>
                <w:sz w:val="20"/>
              </w:rPr>
              <w:t> </w:t>
            </w:r>
            <w:r>
              <w:rPr>
                <w:rFonts w:ascii="Cambria Math" w:hAnsi="Cambria Math"/>
                <w:sz w:val="20"/>
              </w:rPr>
              <w:tab/>
            </w:r>
            <w:r>
              <w:rPr>
                <w:rFonts w:ascii="Cambria Math" w:hAnsi="Cambria Math"/>
                <w:w w:val="40"/>
                <w:sz w:val="20"/>
              </w:rPr>
              <w:t>⁝</w:t>
            </w:r>
          </w:p>
          <w:p>
            <w:pPr>
              <w:pStyle w:val="TableParagraph"/>
              <w:tabs>
                <w:tab w:pos="1023" w:val="left" w:leader="none"/>
                <w:tab w:pos="1801" w:val="left" w:leader="none"/>
                <w:tab w:pos="2152" w:val="left" w:leader="none"/>
              </w:tabs>
              <w:spacing w:line="247" w:lineRule="exact"/>
              <w:ind w:left="251"/>
              <w:rPr>
                <w:rFonts w:ascii="Cambria Math" w:hAnsi="Cambria Math" w:eastAsia="Cambria Math"/>
                <w:sz w:val="14"/>
              </w:rPr>
            </w:pPr>
            <w:r>
              <w:rPr>
                <w:rFonts w:ascii="Cambria Math" w:hAnsi="Cambria Math" w:eastAsia="Cambria Math"/>
                <w:w w:val="105"/>
                <w:sz w:val="20"/>
              </w:rPr>
              <w:t>𝑤</w:t>
            </w:r>
            <w:r>
              <w:rPr>
                <w:rFonts w:ascii="Cambria Math" w:hAnsi="Cambria Math" w:eastAsia="Cambria Math"/>
                <w:w w:val="105"/>
                <w:position w:val="-3"/>
                <w:sz w:val="14"/>
              </w:rPr>
              <w:t>𝑛</w:t>
            </w:r>
            <w:r>
              <w:rPr>
                <w:rFonts w:ascii="Cambria Math" w:hAnsi="Cambria Math" w:eastAsia="Cambria Math"/>
                <w:w w:val="105"/>
                <w:position w:val="1"/>
                <w:sz w:val="20"/>
              </w:rPr>
              <w:t>⁄</w:t>
            </w:r>
            <w:r>
              <w:rPr>
                <w:rFonts w:ascii="Cambria Math" w:hAnsi="Cambria Math" w:eastAsia="Cambria Math"/>
                <w:w w:val="105"/>
                <w:sz w:val="20"/>
              </w:rPr>
              <w:t>𝑤</w:t>
            </w:r>
            <w:r>
              <w:rPr>
                <w:rFonts w:ascii="Cambria Math" w:hAnsi="Cambria Math" w:eastAsia="Cambria Math"/>
                <w:w w:val="105"/>
                <w:position w:val="-3"/>
                <w:sz w:val="14"/>
              </w:rPr>
              <w:t>1</w:t>
              <w:tab/>
            </w:r>
            <w:r>
              <w:rPr>
                <w:rFonts w:ascii="Cambria Math" w:hAnsi="Cambria Math" w:eastAsia="Cambria Math"/>
                <w:w w:val="105"/>
                <w:sz w:val="20"/>
              </w:rPr>
              <w:t>𝑤</w:t>
            </w:r>
            <w:r>
              <w:rPr>
                <w:rFonts w:ascii="Cambria Math" w:hAnsi="Cambria Math" w:eastAsia="Cambria Math"/>
                <w:w w:val="105"/>
                <w:position w:val="-3"/>
                <w:sz w:val="14"/>
              </w:rPr>
              <w:t>𝑛</w:t>
            </w:r>
            <w:r>
              <w:rPr>
                <w:rFonts w:ascii="Cambria Math" w:hAnsi="Cambria Math" w:eastAsia="Cambria Math"/>
                <w:w w:val="105"/>
                <w:position w:val="1"/>
                <w:sz w:val="20"/>
              </w:rPr>
              <w:t>⁄</w:t>
            </w:r>
            <w:r>
              <w:rPr>
                <w:rFonts w:ascii="Cambria Math" w:hAnsi="Cambria Math" w:eastAsia="Cambria Math"/>
                <w:w w:val="105"/>
                <w:sz w:val="20"/>
              </w:rPr>
              <w:t>𝑤</w:t>
            </w:r>
            <w:r>
              <w:rPr>
                <w:rFonts w:ascii="Cambria Math" w:hAnsi="Cambria Math" w:eastAsia="Cambria Math"/>
                <w:w w:val="105"/>
                <w:position w:val="-3"/>
                <w:sz w:val="14"/>
              </w:rPr>
              <w:t>2</w:t>
              <w:tab/>
            </w:r>
            <w:r>
              <w:rPr>
                <w:rFonts w:ascii="Cambria Math" w:hAnsi="Cambria Math" w:eastAsia="Cambria Math"/>
                <w:w w:val="105"/>
                <w:sz w:val="20"/>
              </w:rPr>
              <w:t>…</w:t>
              <w:tab/>
              <w:t>𝑤</w:t>
            </w:r>
            <w:r>
              <w:rPr>
                <w:rFonts w:ascii="Cambria Math" w:hAnsi="Cambria Math" w:eastAsia="Cambria Math"/>
                <w:w w:val="105"/>
                <w:position w:val="-3"/>
                <w:sz w:val="14"/>
              </w:rPr>
              <w:t>𝑛</w:t>
            </w:r>
            <w:r>
              <w:rPr>
                <w:rFonts w:ascii="Cambria Math" w:hAnsi="Cambria Math" w:eastAsia="Cambria Math"/>
                <w:w w:val="105"/>
                <w:position w:val="1"/>
                <w:sz w:val="20"/>
              </w:rPr>
              <w:t>⁄</w:t>
            </w:r>
            <w:r>
              <w:rPr>
                <w:rFonts w:ascii="Cambria Math" w:hAnsi="Cambria Math" w:eastAsia="Cambria Math"/>
                <w:w w:val="105"/>
                <w:sz w:val="20"/>
              </w:rPr>
              <w:t>𝑤</w:t>
            </w:r>
            <w:r>
              <w:rPr>
                <w:rFonts w:ascii="Cambria Math" w:hAnsi="Cambria Math" w:eastAsia="Cambria Math"/>
                <w:w w:val="105"/>
                <w:position w:val="-3"/>
                <w:sz w:val="14"/>
              </w:rPr>
              <w:t>𝑛</w:t>
            </w:r>
          </w:p>
        </w:tc>
        <w:tc>
          <w:tcPr>
            <w:tcW w:w="774" w:type="dxa"/>
          </w:tcPr>
          <w:p>
            <w:pPr>
              <w:pStyle w:val="TableParagraph"/>
              <w:spacing w:line="240" w:lineRule="auto" w:before="8"/>
              <w:jc w:val="left"/>
              <w:rPr>
                <w:sz w:val="29"/>
              </w:rPr>
            </w:pPr>
          </w:p>
          <w:p>
            <w:pPr>
              <w:pStyle w:val="TableParagraph"/>
              <w:spacing w:line="240" w:lineRule="auto"/>
              <w:ind w:left="330"/>
              <w:jc w:val="left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</w:tr>
    </w:tbl>
    <w:p>
      <w:pPr>
        <w:pStyle w:val="BodyText"/>
        <w:spacing w:line="232" w:lineRule="auto" w:before="36"/>
        <w:ind w:left="214" w:right="139"/>
        <w:jc w:val="both"/>
      </w:pP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donde</w:t>
      </w:r>
      <w:r>
        <w:rPr>
          <w:spacing w:val="1"/>
          <w:w w:val="105"/>
        </w:rPr>
        <w:t> </w:t>
      </w:r>
      <w:r>
        <w:rPr>
          <w:w w:val="105"/>
        </w:rPr>
        <w:t>resulta</w:t>
      </w:r>
      <w:r>
        <w:rPr>
          <w:spacing w:val="1"/>
          <w:w w:val="105"/>
        </w:rPr>
        <w:t> </w:t>
      </w:r>
      <w:r>
        <w:rPr>
          <w:w w:val="105"/>
        </w:rPr>
        <w:t>la</w:t>
      </w:r>
      <w:r>
        <w:rPr>
          <w:spacing w:val="1"/>
          <w:w w:val="105"/>
        </w:rPr>
        <w:t> </w:t>
      </w:r>
      <w:r>
        <w:rPr>
          <w:w w:val="105"/>
        </w:rPr>
        <w:t>condición</w:t>
      </w:r>
      <w:r>
        <w:rPr>
          <w:spacing w:val="1"/>
          <w:w w:val="105"/>
        </w:rPr>
        <w:t> </w:t>
      </w:r>
      <w:r>
        <w:rPr>
          <w:w w:val="105"/>
        </w:rPr>
        <w:t>del</w:t>
      </w:r>
      <w:r>
        <w:rPr>
          <w:spacing w:val="1"/>
          <w:w w:val="105"/>
        </w:rPr>
        <w:t> </w:t>
      </w:r>
      <w:r>
        <w:rPr>
          <w:w w:val="105"/>
        </w:rPr>
        <w:t>inverso</w:t>
      </w:r>
      <w:r>
        <w:rPr>
          <w:spacing w:val="1"/>
          <w:w w:val="105"/>
        </w:rPr>
        <w:t> </w:t>
      </w:r>
      <w:r>
        <w:rPr>
          <w:spacing w:val="4"/>
          <w:w w:val="99"/>
        </w:rPr>
        <w:t>m</w:t>
      </w:r>
      <w:r>
        <w:rPr>
          <w:w w:val="99"/>
        </w:rPr>
        <w:t>u</w:t>
      </w:r>
      <w:r>
        <w:rPr>
          <w:spacing w:val="-2"/>
          <w:w w:val="99"/>
        </w:rPr>
        <w:t>l</w:t>
      </w:r>
      <w:r>
        <w:rPr>
          <w:w w:val="99"/>
        </w:rPr>
        <w:t>t</w:t>
      </w:r>
      <w:r>
        <w:rPr>
          <w:spacing w:val="-2"/>
          <w:w w:val="99"/>
        </w:rPr>
        <w:t>i</w:t>
      </w:r>
      <w:r>
        <w:rPr>
          <w:w w:val="99"/>
        </w:rPr>
        <w:t>p</w:t>
      </w:r>
      <w:r>
        <w:rPr>
          <w:spacing w:val="-2"/>
          <w:w w:val="99"/>
        </w:rPr>
        <w:t>l</w:t>
      </w:r>
      <w:r>
        <w:rPr>
          <w:spacing w:val="-1"/>
          <w:w w:val="99"/>
        </w:rPr>
        <w:t>i</w:t>
      </w:r>
      <w:r>
        <w:rPr>
          <w:spacing w:val="1"/>
          <w:w w:val="99"/>
        </w:rPr>
        <w:t>c</w:t>
      </w:r>
      <w:r>
        <w:rPr>
          <w:spacing w:val="1"/>
          <w:w w:val="99"/>
        </w:rPr>
        <w:t>a</w:t>
      </w:r>
      <w:r>
        <w:rPr>
          <w:w w:val="99"/>
        </w:rPr>
        <w:t>t</w:t>
      </w:r>
      <w:r>
        <w:rPr>
          <w:spacing w:val="1"/>
          <w:w w:val="99"/>
        </w:rPr>
        <w:t>i</w:t>
      </w:r>
      <w:r>
        <w:rPr>
          <w:spacing w:val="-2"/>
          <w:w w:val="99"/>
        </w:rPr>
        <w:t>v</w:t>
      </w:r>
      <w:r>
        <w:rPr>
          <w:w w:val="99"/>
        </w:rPr>
        <w:t>o</w:t>
      </w:r>
      <w:r>
        <w:rPr/>
        <w:t> </w:t>
      </w:r>
      <w:r>
        <w:rPr>
          <w:spacing w:val="-27"/>
        </w:rPr>
        <w:t> </w:t>
      </w:r>
      <w:r>
        <w:rPr>
          <w:rFonts w:ascii="Cambria Math" w:hAnsi="Cambria Math" w:eastAsia="Cambria Math"/>
          <w:spacing w:val="-1"/>
          <w:w w:val="99"/>
        </w:rPr>
        <w:t>𝑎</w:t>
      </w:r>
      <w:r>
        <w:rPr>
          <w:rFonts w:ascii="Cambria Math" w:hAnsi="Cambria Math" w:eastAsia="Cambria Math"/>
          <w:spacing w:val="-1"/>
          <w:w w:val="149"/>
          <w:position w:val="-3"/>
          <w:sz w:val="14"/>
        </w:rPr>
        <w:t>i</w:t>
      </w:r>
      <w:r>
        <w:rPr>
          <w:rFonts w:ascii="Cambria Math" w:hAnsi="Cambria Math" w:eastAsia="Cambria Math"/>
          <w:w w:val="149"/>
          <w:position w:val="-3"/>
          <w:sz w:val="14"/>
        </w:rPr>
        <w:t>j</w:t>
      </w:r>
      <w:r>
        <w:rPr>
          <w:rFonts w:ascii="Cambria Math" w:hAnsi="Cambria Math" w:eastAsia="Cambria Math"/>
          <w:position w:val="-3"/>
          <w:sz w:val="14"/>
        </w:rPr>
        <w:t> </w:t>
      </w:r>
      <w:r>
        <w:rPr>
          <w:rFonts w:ascii="Cambria Math" w:hAnsi="Cambria Math" w:eastAsia="Cambria Math"/>
          <w:spacing w:val="9"/>
          <w:position w:val="-3"/>
          <w:sz w:val="14"/>
        </w:rPr>
        <w:t> </w:t>
      </w:r>
      <w:r>
        <w:rPr>
          <w:rFonts w:ascii="Cambria Math" w:hAnsi="Cambria Math" w:eastAsia="Cambria Math"/>
          <w:w w:val="99"/>
        </w:rPr>
        <w:t>=</w:t>
      </w:r>
      <w:r>
        <w:rPr>
          <w:rFonts w:ascii="Cambria Math" w:hAnsi="Cambria Math" w:eastAsia="Cambria Math"/>
          <w:spacing w:val="11"/>
        </w:rPr>
        <w:t> </w:t>
      </w:r>
      <w:r>
        <w:rPr>
          <w:rFonts w:ascii="Cambria Math" w:hAnsi="Cambria Math" w:eastAsia="Cambria Math"/>
          <w:w w:val="99"/>
        </w:rPr>
        <w:t>1</w:t>
      </w:r>
      <w:r>
        <w:rPr>
          <w:rFonts w:ascii="Cambria Math" w:hAnsi="Cambria Math" w:eastAsia="Cambria Math"/>
          <w:spacing w:val="2"/>
          <w:w w:val="99"/>
          <w:position w:val="1"/>
        </w:rPr>
        <w:t>⁄</w:t>
      </w:r>
      <w:r>
        <w:rPr>
          <w:rFonts w:ascii="Cambria Math" w:hAnsi="Cambria Math" w:eastAsia="Cambria Math"/>
          <w:spacing w:val="-18"/>
          <w:w w:val="99"/>
        </w:rPr>
        <w:t>𝑎</w:t>
      </w:r>
      <w:r>
        <w:rPr>
          <w:rFonts w:ascii="Cambria Math" w:hAnsi="Cambria Math" w:eastAsia="Cambria Math"/>
          <w:spacing w:val="-1"/>
          <w:w w:val="149"/>
          <w:position w:val="-3"/>
          <w:sz w:val="14"/>
        </w:rPr>
        <w:t>j</w:t>
      </w:r>
      <w:r>
        <w:rPr>
          <w:rFonts w:ascii="Cambria Math" w:hAnsi="Cambria Math" w:eastAsia="Cambria Math"/>
          <w:w w:val="149"/>
          <w:position w:val="-3"/>
          <w:sz w:val="14"/>
        </w:rPr>
        <w:t>i</w:t>
      </w:r>
      <w:r>
        <w:rPr>
          <w:rFonts w:ascii="Cambria Math" w:hAnsi="Cambria Math" w:eastAsia="Cambria Math"/>
          <w:position w:val="-3"/>
          <w:sz w:val="14"/>
        </w:rPr>
        <w:t>   </w:t>
      </w:r>
      <w:r>
        <w:rPr>
          <w:rFonts w:ascii="Cambria Math" w:hAnsi="Cambria Math" w:eastAsia="Cambria Math"/>
          <w:spacing w:val="-1"/>
          <w:w w:val="62"/>
        </w:rPr>
        <w:t>✯</w:t>
      </w:r>
      <w:r>
        <w:rPr>
          <w:rFonts w:ascii="Cambria Math" w:hAnsi="Cambria Math" w:eastAsia="Cambria Math"/>
          <w:spacing w:val="4"/>
          <w:w w:val="125"/>
          <w:position w:val="-3"/>
          <w:sz w:val="14"/>
        </w:rPr>
        <w:t>i</w:t>
      </w:r>
      <w:r>
        <w:rPr>
          <w:rFonts w:ascii="Cambria Math" w:hAnsi="Cambria Math" w:eastAsia="Cambria Math"/>
          <w:w w:val="99"/>
          <w:position w:val="-3"/>
          <w:sz w:val="14"/>
        </w:rPr>
        <w:t>,</w:t>
      </w:r>
      <w:r>
        <w:rPr>
          <w:rFonts w:ascii="Cambria Math" w:hAnsi="Cambria Math" w:eastAsia="Cambria Math"/>
          <w:w w:val="175"/>
          <w:position w:val="-3"/>
          <w:sz w:val="14"/>
        </w:rPr>
        <w:t>j</w:t>
      </w:r>
      <w:r>
        <w:rPr>
          <w:rFonts w:ascii="Cambria Math" w:hAnsi="Cambria Math" w:eastAsia="Cambria Math"/>
          <w:position w:val="-3"/>
          <w:sz w:val="14"/>
        </w:rPr>
        <w:t>  </w:t>
      </w:r>
      <w:r>
        <w:rPr>
          <w:rFonts w:ascii="Cambria Math" w:hAnsi="Cambria Math" w:eastAsia="Cambria Math"/>
          <w:spacing w:val="3"/>
          <w:position w:val="-3"/>
          <w:sz w:val="14"/>
        </w:rPr>
        <w:t> </w:t>
      </w:r>
      <w:r>
        <w:rPr>
          <w:w w:val="99"/>
        </w:rPr>
        <w:t>q</w:t>
      </w:r>
      <w:r>
        <w:rPr>
          <w:spacing w:val="-1"/>
          <w:w w:val="99"/>
        </w:rPr>
        <w:t>u</w:t>
      </w:r>
      <w:r>
        <w:rPr>
          <w:w w:val="99"/>
        </w:rPr>
        <w:t>e</w:t>
      </w:r>
      <w:r>
        <w:rPr>
          <w:spacing w:val="25"/>
        </w:rPr>
        <w:t> </w:t>
      </w:r>
      <w:r>
        <w:rPr>
          <w:spacing w:val="1"/>
          <w:w w:val="99"/>
        </w:rPr>
        <w:t>p</w:t>
      </w:r>
      <w:r>
        <w:rPr>
          <w:w w:val="99"/>
        </w:rPr>
        <w:t>er</w:t>
      </w:r>
      <w:r>
        <w:rPr>
          <w:spacing w:val="4"/>
          <w:w w:val="99"/>
        </w:rPr>
        <w:t>m</w:t>
      </w:r>
      <w:r>
        <w:rPr>
          <w:spacing w:val="-1"/>
          <w:w w:val="99"/>
        </w:rPr>
        <w:t>i</w:t>
      </w:r>
      <w:r>
        <w:rPr>
          <w:w w:val="99"/>
        </w:rPr>
        <w:t>te</w:t>
      </w:r>
      <w:r>
        <w:rPr>
          <w:spacing w:val="25"/>
        </w:rPr>
        <w:t> </w:t>
      </w:r>
      <w:r>
        <w:rPr>
          <w:w w:val="99"/>
        </w:rPr>
        <w:t>r</w:t>
      </w:r>
      <w:r>
        <w:rPr>
          <w:w w:val="99"/>
        </w:rPr>
        <w:t>e</w:t>
      </w:r>
      <w:r>
        <w:rPr>
          <w:spacing w:val="-1"/>
          <w:w w:val="99"/>
        </w:rPr>
        <w:t>e</w:t>
      </w:r>
      <w:r>
        <w:rPr>
          <w:spacing w:val="1"/>
          <w:w w:val="99"/>
        </w:rPr>
        <w:t>sc</w:t>
      </w:r>
      <w:r>
        <w:rPr>
          <w:w w:val="99"/>
        </w:rPr>
        <w:t>r</w:t>
      </w:r>
      <w:r>
        <w:rPr>
          <w:spacing w:val="-1"/>
          <w:w w:val="99"/>
        </w:rPr>
        <w:t>i</w:t>
      </w:r>
      <w:r>
        <w:rPr>
          <w:w w:val="99"/>
        </w:rPr>
        <w:t>b</w:t>
      </w:r>
      <w:r>
        <w:rPr>
          <w:spacing w:val="-2"/>
          <w:w w:val="99"/>
        </w:rPr>
        <w:t>i</w:t>
      </w:r>
      <w:r>
        <w:rPr>
          <w:w w:val="99"/>
        </w:rPr>
        <w:t>r </w:t>
      </w:r>
      <w:r>
        <w:rPr>
          <w:w w:val="105"/>
        </w:rPr>
        <w:t>la</w:t>
      </w:r>
      <w:r>
        <w:rPr>
          <w:spacing w:val="-10"/>
          <w:w w:val="105"/>
        </w:rPr>
        <w:t> </w:t>
      </w:r>
      <w:r>
        <w:rPr>
          <w:w w:val="105"/>
        </w:rPr>
        <w:t>matriz</w:t>
      </w:r>
      <w:r>
        <w:rPr>
          <w:spacing w:val="-13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comparaciones</w:t>
      </w:r>
      <w:r>
        <w:rPr>
          <w:spacing w:val="-7"/>
          <w:w w:val="105"/>
        </w:rPr>
        <w:t> </w:t>
      </w:r>
      <w:r>
        <w:rPr>
          <w:w w:val="105"/>
        </w:rPr>
        <w:t>en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10"/>
          <w:w w:val="105"/>
        </w:rPr>
        <w:t> </w:t>
      </w:r>
      <w:r>
        <w:rPr>
          <w:w w:val="105"/>
        </w:rPr>
        <w:t>forma</w:t>
      </w:r>
    </w:p>
    <w:p>
      <w:pPr>
        <w:pStyle w:val="BodyText"/>
        <w:spacing w:before="9"/>
        <w:rPr>
          <w:sz w:val="16"/>
        </w:rPr>
      </w:pPr>
    </w:p>
    <w:tbl>
      <w:tblPr>
        <w:tblW w:w="0" w:type="auto"/>
        <w:jc w:val="left"/>
        <w:tblInd w:w="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86"/>
        <w:gridCol w:w="872"/>
      </w:tblGrid>
      <w:tr>
        <w:trPr>
          <w:trHeight w:val="949" w:hRule="atLeast"/>
        </w:trPr>
        <w:tc>
          <w:tcPr>
            <w:tcW w:w="3386" w:type="dxa"/>
          </w:tcPr>
          <w:p>
            <w:pPr>
              <w:pStyle w:val="TableParagraph"/>
              <w:tabs>
                <w:tab w:pos="1570" w:val="left" w:leader="none"/>
                <w:tab w:pos="2165" w:val="left" w:leader="none"/>
                <w:tab w:pos="2518" w:val="left" w:leader="none"/>
              </w:tabs>
              <w:spacing w:line="218" w:lineRule="exact"/>
              <w:ind w:left="939"/>
              <w:jc w:val="left"/>
              <w:rPr>
                <w:rFonts w:ascii="Cambria Math" w:hAnsi="Cambria Math" w:eastAsia="Cambria Math"/>
                <w:sz w:val="14"/>
              </w:rPr>
            </w:pPr>
            <w:r>
              <w:rPr>
                <w:rFonts w:ascii="Cambria Math" w:hAnsi="Cambria Math" w:eastAsia="Cambria Math"/>
                <w:sz w:val="20"/>
              </w:rPr>
              <w:t>1</w:t>
              <w:tab/>
              <w:t>𝑎</w:t>
            </w:r>
            <w:r>
              <w:rPr>
                <w:rFonts w:ascii="Cambria Math" w:hAnsi="Cambria Math" w:eastAsia="Cambria Math"/>
                <w:position w:val="-3"/>
                <w:sz w:val="14"/>
              </w:rPr>
              <w:t>12</w:t>
              <w:tab/>
            </w:r>
            <w:r>
              <w:rPr>
                <w:rFonts w:ascii="Cambria Math" w:hAnsi="Cambria Math" w:eastAsia="Cambria Math"/>
                <w:sz w:val="20"/>
              </w:rPr>
              <w:t>…</w:t>
              <w:tab/>
              <w:t>𝑎</w:t>
            </w:r>
            <w:r>
              <w:rPr>
                <w:rFonts w:ascii="Cambria Math" w:hAnsi="Cambria Math" w:eastAsia="Cambria Math"/>
                <w:position w:val="-3"/>
                <w:sz w:val="14"/>
              </w:rPr>
              <w:t>1𝑛</w:t>
            </w:r>
          </w:p>
          <w:p>
            <w:pPr>
              <w:pStyle w:val="TableParagraph"/>
              <w:tabs>
                <w:tab w:pos="1651" w:val="left" w:leader="none"/>
                <w:tab w:pos="2165" w:val="left" w:leader="none"/>
                <w:tab w:pos="2516" w:val="left" w:leader="none"/>
              </w:tabs>
              <w:spacing w:line="151" w:lineRule="auto" w:before="17"/>
              <w:ind w:left="200"/>
              <w:jc w:val="left"/>
              <w:rPr>
                <w:rFonts w:ascii="Cambria Math" w:hAnsi="Cambria Math" w:eastAsia="Cambria Math"/>
                <w:sz w:val="20"/>
              </w:rPr>
            </w:pPr>
            <w:r>
              <w:rPr>
                <w:rFonts w:ascii="Cambria Math" w:hAnsi="Cambria Math" w:eastAsia="Cambria Math"/>
                <w:w w:val="110"/>
                <w:position w:val="-11"/>
                <w:sz w:val="20"/>
              </w:rPr>
              <w:t>𝐴</w:t>
            </w:r>
            <w:r>
              <w:rPr>
                <w:rFonts w:ascii="Cambria Math" w:hAnsi="Cambria Math" w:eastAsia="Cambria Math"/>
                <w:spacing w:val="4"/>
                <w:w w:val="110"/>
                <w:position w:val="-11"/>
                <w:sz w:val="20"/>
              </w:rPr>
              <w:t> </w:t>
            </w:r>
            <w:r>
              <w:rPr>
                <w:rFonts w:ascii="Cambria Math" w:hAnsi="Cambria Math" w:eastAsia="Cambria Math"/>
                <w:w w:val="110"/>
                <w:position w:val="-11"/>
                <w:sz w:val="20"/>
              </w:rPr>
              <w:t>=</w:t>
            </w:r>
            <w:r>
              <w:rPr>
                <w:rFonts w:ascii="Cambria Math" w:hAnsi="Cambria Math" w:eastAsia="Cambria Math"/>
                <w:spacing w:val="7"/>
                <w:w w:val="110"/>
                <w:position w:val="-11"/>
                <w:sz w:val="20"/>
              </w:rPr>
              <w:t> </w:t>
            </w:r>
            <w:r>
              <w:rPr>
                <w:rFonts w:ascii="Cambria Math" w:hAnsi="Cambria Math" w:eastAsia="Cambria Math"/>
                <w:w w:val="110"/>
                <w:position w:val="-11"/>
                <w:sz w:val="20"/>
              </w:rPr>
              <w:t>(</w:t>
            </w:r>
            <w:r>
              <w:rPr>
                <w:rFonts w:ascii="Cambria Math" w:hAnsi="Cambria Math" w:eastAsia="Cambria Math"/>
                <w:w w:val="110"/>
                <w:sz w:val="20"/>
              </w:rPr>
              <w:t>1</w:t>
            </w:r>
            <w:r>
              <w:rPr>
                <w:rFonts w:ascii="Cambria Math" w:hAnsi="Cambria Math" w:eastAsia="Cambria Math"/>
                <w:w w:val="110"/>
                <w:position w:val="1"/>
                <w:sz w:val="20"/>
              </w:rPr>
              <w:t>⁄</w:t>
            </w:r>
            <w:r>
              <w:rPr>
                <w:rFonts w:ascii="Cambria Math" w:hAnsi="Cambria Math" w:eastAsia="Cambria Math"/>
                <w:w w:val="110"/>
                <w:sz w:val="20"/>
              </w:rPr>
              <w:t>𝑎</w:t>
            </w:r>
            <w:r>
              <w:rPr>
                <w:rFonts w:ascii="Cambria Math" w:hAnsi="Cambria Math" w:eastAsia="Cambria Math"/>
                <w:w w:val="110"/>
                <w:position w:val="-3"/>
                <w:sz w:val="14"/>
              </w:rPr>
              <w:t>12</w:t>
              <w:tab/>
            </w:r>
            <w:r>
              <w:rPr>
                <w:rFonts w:ascii="Cambria Math" w:hAnsi="Cambria Math" w:eastAsia="Cambria Math"/>
                <w:w w:val="110"/>
                <w:sz w:val="20"/>
              </w:rPr>
              <w:t>1</w:t>
              <w:tab/>
              <w:t>…</w:t>
              <w:tab/>
              <w:t>𝑎</w:t>
            </w:r>
            <w:r>
              <w:rPr>
                <w:rFonts w:ascii="Cambria Math" w:hAnsi="Cambria Math" w:eastAsia="Cambria Math"/>
                <w:w w:val="110"/>
                <w:position w:val="-3"/>
                <w:sz w:val="14"/>
              </w:rPr>
              <w:t>2𝑛</w:t>
            </w:r>
            <w:r>
              <w:rPr>
                <w:rFonts w:ascii="Cambria Math" w:hAnsi="Cambria Math" w:eastAsia="Cambria Math"/>
                <w:w w:val="110"/>
                <w:position w:val="-11"/>
                <w:sz w:val="20"/>
              </w:rPr>
              <w:t>)</w:t>
            </w:r>
          </w:p>
          <w:p>
            <w:pPr>
              <w:pStyle w:val="TableParagraph"/>
              <w:tabs>
                <w:tab w:pos="715" w:val="left" w:leader="none"/>
                <w:tab w:pos="1217" w:val="left" w:leader="none"/>
                <w:tab w:pos="1670" w:val="left" w:leader="none"/>
              </w:tabs>
              <w:spacing w:line="169" w:lineRule="exact"/>
              <w:ind w:right="688"/>
              <w:jc w:val="right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w w:val="40"/>
                <w:sz w:val="20"/>
              </w:rPr>
              <w:t>⁝</w:t>
              <w:tab/>
              <w:t>⁝</w:t>
            </w:r>
            <w:r>
              <w:rPr>
                <w:rFonts w:ascii="Cambria Math" w:hAnsi="Cambria Math"/>
                <w:sz w:val="20"/>
              </w:rPr>
              <w:tab/>
            </w:r>
            <w:r>
              <w:rPr>
                <w:rFonts w:ascii="Cambria Math" w:hAnsi="Cambria Math"/>
                <w:w w:val="279"/>
                <w:sz w:val="20"/>
              </w:rPr>
              <w:t> </w:t>
            </w:r>
            <w:r>
              <w:rPr>
                <w:rFonts w:ascii="Cambria Math" w:hAnsi="Cambria Math"/>
                <w:sz w:val="20"/>
              </w:rPr>
              <w:tab/>
            </w:r>
            <w:r>
              <w:rPr>
                <w:rFonts w:ascii="Cambria Math" w:hAnsi="Cambria Math"/>
                <w:w w:val="40"/>
                <w:sz w:val="20"/>
              </w:rPr>
              <w:t>⁝</w:t>
            </w:r>
          </w:p>
          <w:p>
            <w:pPr>
              <w:pStyle w:val="TableParagraph"/>
              <w:tabs>
                <w:tab w:pos="710" w:val="left" w:leader="none"/>
                <w:tab w:pos="1425" w:val="left" w:leader="none"/>
                <w:tab w:pos="1867" w:val="left" w:leader="none"/>
              </w:tabs>
              <w:spacing w:line="247" w:lineRule="exact"/>
              <w:ind w:right="665"/>
              <w:jc w:val="right"/>
              <w:rPr>
                <w:rFonts w:ascii="Cambria Math" w:hAnsi="Cambria Math" w:eastAsia="Cambria Math"/>
                <w:sz w:val="20"/>
              </w:rPr>
            </w:pPr>
            <w:r>
              <w:rPr>
                <w:rFonts w:ascii="Cambria Math" w:hAnsi="Cambria Math" w:eastAsia="Cambria Math"/>
                <w:sz w:val="20"/>
              </w:rPr>
              <w:t>1</w:t>
            </w:r>
            <w:r>
              <w:rPr>
                <w:rFonts w:ascii="Cambria Math" w:hAnsi="Cambria Math" w:eastAsia="Cambria Math"/>
                <w:position w:val="1"/>
                <w:sz w:val="20"/>
              </w:rPr>
              <w:t>⁄</w:t>
            </w:r>
            <w:r>
              <w:rPr>
                <w:rFonts w:ascii="Cambria Math" w:hAnsi="Cambria Math" w:eastAsia="Cambria Math"/>
                <w:sz w:val="20"/>
              </w:rPr>
              <w:t>𝑎</w:t>
            </w:r>
            <w:r>
              <w:rPr>
                <w:rFonts w:ascii="Cambria Math" w:hAnsi="Cambria Math" w:eastAsia="Cambria Math"/>
                <w:position w:val="-3"/>
                <w:sz w:val="14"/>
              </w:rPr>
              <w:t>1𝑛</w:t>
              <w:tab/>
            </w:r>
            <w:r>
              <w:rPr>
                <w:rFonts w:ascii="Cambria Math" w:hAnsi="Cambria Math" w:eastAsia="Cambria Math"/>
                <w:sz w:val="20"/>
              </w:rPr>
              <w:t>1</w:t>
            </w:r>
            <w:r>
              <w:rPr>
                <w:rFonts w:ascii="Cambria Math" w:hAnsi="Cambria Math" w:eastAsia="Cambria Math"/>
                <w:position w:val="1"/>
                <w:sz w:val="20"/>
              </w:rPr>
              <w:t>⁄</w:t>
            </w:r>
            <w:r>
              <w:rPr>
                <w:rFonts w:ascii="Cambria Math" w:hAnsi="Cambria Math" w:eastAsia="Cambria Math"/>
                <w:sz w:val="20"/>
              </w:rPr>
              <w:t>𝑎</w:t>
            </w:r>
            <w:r>
              <w:rPr>
                <w:rFonts w:ascii="Cambria Math" w:hAnsi="Cambria Math" w:eastAsia="Cambria Math"/>
                <w:position w:val="-3"/>
                <w:sz w:val="14"/>
              </w:rPr>
              <w:t>2𝑛</w:t>
              <w:tab/>
            </w:r>
            <w:r>
              <w:rPr>
                <w:rFonts w:ascii="Cambria Math" w:hAnsi="Cambria Math" w:eastAsia="Cambria Math"/>
                <w:sz w:val="20"/>
              </w:rPr>
              <w:t>…</w:t>
              <w:tab/>
              <w:t>1</w:t>
            </w:r>
          </w:p>
        </w:tc>
        <w:tc>
          <w:tcPr>
            <w:tcW w:w="872" w:type="dxa"/>
          </w:tcPr>
          <w:p>
            <w:pPr>
              <w:pStyle w:val="TableParagraph"/>
              <w:spacing w:line="240" w:lineRule="auto" w:before="6"/>
              <w:jc w:val="left"/>
              <w:rPr>
                <w:sz w:val="29"/>
              </w:rPr>
            </w:pPr>
          </w:p>
          <w:p>
            <w:pPr>
              <w:pStyle w:val="TableParagraph"/>
              <w:spacing w:line="240" w:lineRule="auto"/>
              <w:ind w:left="428"/>
              <w:jc w:val="left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</w:tr>
    </w:tbl>
    <w:p>
      <w:pPr>
        <w:pStyle w:val="BodyText"/>
        <w:spacing w:line="228" w:lineRule="auto" w:before="38"/>
        <w:ind w:left="214" w:right="137"/>
        <w:jc w:val="both"/>
        <w:rPr>
          <w:rFonts w:ascii="Cambria Math" w:hAnsi="Cambria Math" w:eastAsia="Cambria Math"/>
        </w:rPr>
      </w:pPr>
      <w:r>
        <w:rPr/>
        <w:t>En</w:t>
      </w:r>
      <w:r>
        <w:rPr>
          <w:spacing w:val="1"/>
        </w:rPr>
        <w:t> </w:t>
      </w:r>
      <w:r>
        <w:rPr/>
        <w:t>palabras,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estructura</w:t>
      </w:r>
      <w:r>
        <w:rPr>
          <w:spacing w:val="1"/>
        </w:rPr>
        <w:t> </w:t>
      </w:r>
      <w:r>
        <w:rPr/>
        <w:t>simplificada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matriz de comparaciones implica que si el criterio </w:t>
      </w:r>
      <w:r>
        <w:rPr>
          <w:rFonts w:ascii="Cambria Math" w:hAnsi="Cambria Math" w:eastAsia="Cambria Math"/>
        </w:rPr>
        <w:t>𝑐</w:t>
      </w:r>
      <w:r>
        <w:rPr>
          <w:rFonts w:ascii="Cambria Math" w:hAnsi="Cambria Math" w:eastAsia="Cambria Math"/>
          <w:position w:val="-3"/>
          <w:sz w:val="14"/>
        </w:rPr>
        <w:t>i</w:t>
      </w:r>
      <w:r>
        <w:rPr>
          <w:rFonts w:ascii="Cambria Math" w:hAnsi="Cambria Math" w:eastAsia="Cambria Math"/>
          <w:spacing w:val="1"/>
          <w:position w:val="-3"/>
          <w:sz w:val="14"/>
        </w:rPr>
        <w:t> </w:t>
      </w:r>
      <w:r>
        <w:rPr/>
        <w:t>posee una </w:t>
      </w:r>
      <w:r>
        <w:rPr>
          <w:rFonts w:ascii="Arial" w:hAnsi="Arial" w:eastAsia="Arial"/>
          <w:i/>
        </w:rPr>
        <w:t>importancia moderada </w:t>
      </w:r>
      <w:r>
        <w:rPr/>
        <w:t>(ver Tabla 1) con</w:t>
      </w:r>
      <w:r>
        <w:rPr>
          <w:spacing w:val="1"/>
        </w:rPr>
        <w:t> </w:t>
      </w:r>
      <w:r>
        <w:rPr/>
        <w:t>respecto al criterio</w:t>
      </w:r>
      <w:r>
        <w:rPr>
          <w:spacing w:val="55"/>
        </w:rPr>
        <w:t> </w:t>
      </w:r>
      <w:r>
        <w:rPr>
          <w:rFonts w:ascii="Cambria Math" w:hAnsi="Cambria Math" w:eastAsia="Cambria Math"/>
        </w:rPr>
        <w:t>𝑐</w:t>
      </w:r>
      <w:r>
        <w:rPr>
          <w:rFonts w:ascii="Cambria Math" w:hAnsi="Cambria Math" w:eastAsia="Cambria Math"/>
          <w:position w:val="-3"/>
          <w:sz w:val="14"/>
        </w:rPr>
        <w:t>j</w:t>
      </w:r>
      <w:r>
        <w:rPr/>
        <w:t>, o sea, </w:t>
      </w:r>
      <w:r>
        <w:rPr>
          <w:rFonts w:ascii="Cambria Math" w:hAnsi="Cambria Math" w:eastAsia="Cambria Math"/>
        </w:rPr>
        <w:t>𝑐</w:t>
      </w:r>
      <w:r>
        <w:rPr>
          <w:rFonts w:ascii="Cambria Math" w:hAnsi="Cambria Math" w:eastAsia="Cambria Math"/>
          <w:position w:val="-3"/>
          <w:sz w:val="14"/>
        </w:rPr>
        <w:t>i</w:t>
      </w:r>
      <w:r>
        <w:rPr>
          <w:rFonts w:ascii="Cambria Math" w:hAnsi="Cambria Math" w:eastAsia="Cambria Math"/>
          <w:position w:val="1"/>
        </w:rPr>
        <w:t>⁄</w:t>
      </w:r>
      <w:r>
        <w:rPr>
          <w:rFonts w:ascii="Cambria Math" w:hAnsi="Cambria Math" w:eastAsia="Cambria Math"/>
        </w:rPr>
        <w:t>𝑐</w:t>
      </w:r>
      <w:r>
        <w:rPr>
          <w:rFonts w:ascii="Cambria Math" w:hAnsi="Cambria Math" w:eastAsia="Cambria Math"/>
          <w:position w:val="-3"/>
          <w:sz w:val="14"/>
        </w:rPr>
        <w:t>j</w:t>
      </w:r>
      <w:r>
        <w:rPr>
          <w:rFonts w:ascii="Cambria Math" w:hAnsi="Cambria Math" w:eastAsia="Cambria Math"/>
          <w:spacing w:val="31"/>
          <w:position w:val="-3"/>
          <w:sz w:val="14"/>
        </w:rPr>
        <w:t> </w:t>
      </w:r>
      <w:r>
        <w:rPr>
          <w:rFonts w:ascii="Cambria Math" w:hAnsi="Cambria Math" w:eastAsia="Cambria Math"/>
        </w:rPr>
        <w:t>= 3</w:t>
      </w:r>
      <w:r>
        <w:rPr>
          <w:rFonts w:ascii="Cambria Math" w:hAnsi="Cambria Math" w:eastAsia="Cambria Math"/>
          <w:position w:val="1"/>
        </w:rPr>
        <w:t>⁄</w:t>
      </w:r>
      <w:r>
        <w:rPr>
          <w:rFonts w:ascii="Cambria Math" w:hAnsi="Cambria Math" w:eastAsia="Cambria Math"/>
        </w:rPr>
        <w:t>1</w:t>
      </w:r>
      <w:r>
        <w:rPr>
          <w:rFonts w:ascii="Cambria Math" w:hAnsi="Cambria Math" w:eastAsia="Cambria Math"/>
          <w:spacing w:val="44"/>
        </w:rPr>
        <w:t> </w:t>
      </w:r>
      <w:r>
        <w:rPr/>
        <w:t>entonces</w:t>
      </w:r>
      <w:r>
        <w:rPr>
          <w:spacing w:val="1"/>
        </w:rPr>
        <w:t> </w:t>
      </w:r>
      <w:r>
        <w:rPr/>
        <w:t>se</w:t>
      </w:r>
      <w:r>
        <w:rPr>
          <w:spacing w:val="-2"/>
        </w:rPr>
        <w:t> </w:t>
      </w:r>
      <w:r>
        <w:rPr/>
        <w:t>deduce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relación</w:t>
      </w:r>
      <w:r>
        <w:rPr>
          <w:spacing w:val="-2"/>
        </w:rPr>
        <w:t> </w:t>
      </w:r>
      <w:r>
        <w:rPr/>
        <w:t>entre</w:t>
      </w:r>
      <w:r>
        <w:rPr>
          <w:spacing w:val="4"/>
        </w:rPr>
        <w:t> </w:t>
      </w:r>
      <w:r>
        <w:rPr>
          <w:rFonts w:ascii="Cambria Math" w:hAnsi="Cambria Math" w:eastAsia="Cambria Math"/>
          <w:w w:val="110"/>
        </w:rPr>
        <w:t>𝑐</w:t>
      </w:r>
      <w:r>
        <w:rPr>
          <w:rFonts w:ascii="Cambria Math" w:hAnsi="Cambria Math" w:eastAsia="Cambria Math"/>
          <w:w w:val="110"/>
          <w:position w:val="-3"/>
          <w:sz w:val="14"/>
        </w:rPr>
        <w:t>j</w:t>
      </w:r>
      <w:r>
        <w:rPr>
          <w:rFonts w:ascii="Cambria Math" w:hAnsi="Cambria Math" w:eastAsia="Cambria Math"/>
          <w:spacing w:val="3"/>
          <w:w w:val="110"/>
          <w:position w:val="-3"/>
          <w:sz w:val="14"/>
        </w:rPr>
        <w:t> </w:t>
      </w:r>
      <w:r>
        <w:rPr/>
        <w:t>y</w:t>
      </w:r>
      <w:r>
        <w:rPr>
          <w:spacing w:val="-3"/>
        </w:rPr>
        <w:t> </w:t>
      </w:r>
      <w:r>
        <w:rPr>
          <w:rFonts w:ascii="Cambria Math" w:hAnsi="Cambria Math" w:eastAsia="Cambria Math"/>
        </w:rPr>
        <w:t>𝑐</w:t>
      </w:r>
      <w:r>
        <w:rPr>
          <w:rFonts w:ascii="Cambria Math" w:hAnsi="Cambria Math" w:eastAsia="Cambria Math"/>
          <w:position w:val="-3"/>
          <w:sz w:val="14"/>
        </w:rPr>
        <w:t>i</w:t>
      </w:r>
      <w:r>
        <w:rPr>
          <w:rFonts w:ascii="Cambria Math" w:hAnsi="Cambria Math" w:eastAsia="Cambria Math"/>
          <w:spacing w:val="7"/>
          <w:position w:val="-3"/>
          <w:sz w:val="14"/>
        </w:rPr>
        <w:t> </w:t>
      </w:r>
      <w:r>
        <w:rPr/>
        <w:t>es</w:t>
      </w:r>
      <w:r>
        <w:rPr>
          <w:spacing w:val="-1"/>
        </w:rPr>
        <w:t> </w:t>
      </w:r>
      <w:r>
        <w:rPr>
          <w:rFonts w:ascii="Cambria Math" w:hAnsi="Cambria Math" w:eastAsia="Cambria Math"/>
        </w:rPr>
        <w:t>1</w:t>
      </w:r>
      <w:r>
        <w:rPr>
          <w:rFonts w:ascii="Cambria Math" w:hAnsi="Cambria Math" w:eastAsia="Cambria Math"/>
          <w:position w:val="1"/>
        </w:rPr>
        <w:t>⁄</w:t>
      </w:r>
      <w:r>
        <w:rPr>
          <w:rFonts w:ascii="Cambria Math" w:hAnsi="Cambria Math" w:eastAsia="Cambria Math"/>
        </w:rPr>
        <w:t>3.</w:t>
      </w:r>
    </w:p>
    <w:p>
      <w:pPr>
        <w:pStyle w:val="ListParagraph"/>
        <w:numPr>
          <w:ilvl w:val="0"/>
          <w:numId w:val="3"/>
        </w:numPr>
        <w:tabs>
          <w:tab w:pos="470" w:val="left" w:leader="none"/>
        </w:tabs>
        <w:spacing w:line="240" w:lineRule="auto" w:before="118" w:after="0"/>
        <w:ind w:left="469" w:right="0" w:hanging="256"/>
        <w:jc w:val="both"/>
        <w:rPr>
          <w:sz w:val="20"/>
        </w:rPr>
      </w:pPr>
      <w:r>
        <w:rPr>
          <w:sz w:val="20"/>
        </w:rPr>
        <w:t>Análisis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consistencia.</w:t>
      </w:r>
    </w:p>
    <w:p>
      <w:pPr>
        <w:pStyle w:val="BodyText"/>
        <w:spacing w:before="118"/>
        <w:ind w:left="214" w:right="137"/>
        <w:jc w:val="both"/>
      </w:pPr>
      <w:r>
        <w:rPr>
          <w:w w:val="105"/>
        </w:rPr>
        <w:t>Un</w:t>
      </w:r>
      <w:r>
        <w:rPr>
          <w:spacing w:val="1"/>
          <w:w w:val="105"/>
        </w:rPr>
        <w:t> </w:t>
      </w:r>
      <w:r>
        <w:rPr>
          <w:w w:val="105"/>
        </w:rPr>
        <w:t>experto</w:t>
      </w:r>
      <w:r>
        <w:rPr>
          <w:spacing w:val="1"/>
          <w:w w:val="105"/>
        </w:rPr>
        <w:t> </w:t>
      </w:r>
      <w:r>
        <w:rPr>
          <w:w w:val="105"/>
        </w:rPr>
        <w:t>racional</w:t>
      </w:r>
      <w:r>
        <w:rPr>
          <w:spacing w:val="1"/>
          <w:w w:val="105"/>
        </w:rPr>
        <w:t> </w:t>
      </w:r>
      <w:r>
        <w:rPr>
          <w:w w:val="105"/>
        </w:rPr>
        <w:t>debería</w:t>
      </w:r>
      <w:r>
        <w:rPr>
          <w:spacing w:val="1"/>
          <w:w w:val="105"/>
        </w:rPr>
        <w:t> </w:t>
      </w:r>
      <w:r>
        <w:rPr>
          <w:w w:val="105"/>
        </w:rPr>
        <w:t>formular</w:t>
      </w:r>
      <w:r>
        <w:rPr>
          <w:spacing w:val="1"/>
          <w:w w:val="105"/>
        </w:rPr>
        <w:t> </w:t>
      </w:r>
      <w:r>
        <w:rPr>
          <w:w w:val="105"/>
        </w:rPr>
        <w:t>sus</w:t>
      </w:r>
      <w:r>
        <w:rPr>
          <w:spacing w:val="1"/>
          <w:w w:val="105"/>
        </w:rPr>
        <w:t> </w:t>
      </w:r>
      <w:r>
        <w:rPr/>
        <w:t>preferencias (2) en forma exacta. Esto significa que</w:t>
      </w:r>
      <w:r>
        <w:rPr>
          <w:spacing w:val="-53"/>
        </w:rPr>
        <w:t> </w:t>
      </w:r>
      <w:r>
        <w:rPr/>
        <w:t>si</w:t>
      </w:r>
      <w:r>
        <w:rPr>
          <w:spacing w:val="51"/>
        </w:rPr>
        <w:t> </w:t>
      </w:r>
      <w:r>
        <w:rPr/>
        <w:t>se</w:t>
      </w:r>
      <w:r>
        <w:rPr>
          <w:spacing w:val="52"/>
        </w:rPr>
        <w:t> </w:t>
      </w:r>
      <w:r>
        <w:rPr/>
        <w:t>escribe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𝑎</w:t>
      </w:r>
      <w:r>
        <w:rPr>
          <w:rFonts w:ascii="Cambria Math" w:hAnsi="Cambria Math" w:eastAsia="Cambria Math"/>
          <w:position w:val="-3"/>
          <w:sz w:val="14"/>
        </w:rPr>
        <w:t>ij</w:t>
      </w:r>
      <w:r>
        <w:rPr>
          <w:rFonts w:ascii="Cambria Math" w:hAnsi="Cambria Math" w:eastAsia="Cambria Math"/>
          <w:spacing w:val="-15"/>
          <w:position w:val="-3"/>
          <w:sz w:val="14"/>
        </w:rPr>
        <w:t> </w:t>
      </w:r>
      <w:r>
        <w:rPr>
          <w:rFonts w:ascii="Cambria Math" w:hAnsi="Cambria Math" w:eastAsia="Cambria Math"/>
        </w:rPr>
        <w:t>𝑎</w:t>
      </w:r>
      <w:r>
        <w:rPr>
          <w:rFonts w:ascii="Cambria Math" w:hAnsi="Cambria Math" w:eastAsia="Cambria Math"/>
          <w:position w:val="-3"/>
          <w:sz w:val="14"/>
        </w:rPr>
        <w:t>j𝑘</w:t>
      </w:r>
      <w:r>
        <w:rPr>
          <w:rFonts w:ascii="Cambria Math" w:hAnsi="Cambria Math" w:eastAsia="Cambria Math"/>
          <w:spacing w:val="27"/>
          <w:position w:val="-3"/>
          <w:sz w:val="14"/>
        </w:rPr>
        <w:t> </w:t>
      </w:r>
      <w:r>
        <w:rPr/>
        <w:t>y</w:t>
      </w:r>
      <w:r>
        <w:rPr>
          <w:spacing w:val="48"/>
        </w:rPr>
        <w:t> </w:t>
      </w:r>
      <w:r>
        <w:rPr/>
        <w:t>se</w:t>
      </w:r>
      <w:r>
        <w:rPr>
          <w:spacing w:val="54"/>
        </w:rPr>
        <w:t> </w:t>
      </w:r>
      <w:r>
        <w:rPr/>
        <w:t>aplica</w:t>
      </w:r>
      <w:r>
        <w:rPr>
          <w:spacing w:val="54"/>
        </w:rPr>
        <w:t> </w:t>
      </w:r>
      <w:r>
        <w:rPr/>
        <w:t>la</w:t>
      </w:r>
      <w:r>
        <w:rPr>
          <w:spacing w:val="54"/>
        </w:rPr>
        <w:t> </w:t>
      </w:r>
      <w:r>
        <w:rPr/>
        <w:t>condición</w:t>
      </w:r>
    </w:p>
    <w:p>
      <w:pPr>
        <w:pStyle w:val="BodyText"/>
        <w:spacing w:line="121" w:lineRule="exact"/>
        <w:ind w:left="214"/>
        <w:jc w:val="both"/>
      </w:pPr>
      <w:r>
        <w:rPr>
          <w:rFonts w:ascii="Cambria Math" w:hAnsi="Cambria Math" w:eastAsia="Cambria Math"/>
          <w:w w:val="95"/>
        </w:rPr>
        <w:t>𝑎</w:t>
      </w:r>
      <w:r>
        <w:rPr>
          <w:rFonts w:ascii="Cambria Math" w:hAnsi="Cambria Math" w:eastAsia="Cambria Math"/>
          <w:spacing w:val="41"/>
        </w:rPr>
        <w:t> </w:t>
      </w:r>
      <w:r>
        <w:rPr>
          <w:rFonts w:ascii="Cambria Math" w:hAnsi="Cambria Math" w:eastAsia="Cambria Math"/>
          <w:spacing w:val="43"/>
        </w:rPr>
        <w:t> </w:t>
      </w:r>
      <w:r>
        <w:rPr>
          <w:rFonts w:ascii="Cambria Math" w:hAnsi="Cambria Math" w:eastAsia="Cambria Math"/>
          <w:w w:val="95"/>
        </w:rPr>
        <w:t>=</w:t>
      </w:r>
      <w:r>
        <w:rPr>
          <w:rFonts w:ascii="Cambria Math" w:hAnsi="Cambria Math" w:eastAsia="Cambria Math"/>
          <w:spacing w:val="21"/>
          <w:w w:val="95"/>
        </w:rPr>
        <w:t> </w:t>
      </w:r>
      <w:r>
        <w:rPr>
          <w:rFonts w:ascii="Cambria Math" w:hAnsi="Cambria Math" w:eastAsia="Cambria Math"/>
          <w:w w:val="95"/>
        </w:rPr>
        <w:t>𝑤</w:t>
      </w:r>
      <w:r>
        <w:rPr>
          <w:rFonts w:ascii="Cambria Math" w:hAnsi="Cambria Math" w:eastAsia="Cambria Math"/>
          <w:spacing w:val="23"/>
          <w:w w:val="95"/>
        </w:rPr>
        <w:t> </w:t>
      </w:r>
      <w:r>
        <w:rPr>
          <w:rFonts w:ascii="Cambria Math" w:hAnsi="Cambria Math" w:eastAsia="Cambria Math"/>
          <w:w w:val="95"/>
          <w:position w:val="1"/>
        </w:rPr>
        <w:t>⁄</w:t>
      </w:r>
      <w:r>
        <w:rPr>
          <w:rFonts w:ascii="Cambria Math" w:hAnsi="Cambria Math" w:eastAsia="Cambria Math"/>
          <w:w w:val="95"/>
        </w:rPr>
        <w:t>𝑤</w:t>
      </w:r>
      <w:r>
        <w:rPr>
          <w:rFonts w:ascii="Cambria Math" w:hAnsi="Cambria Math" w:eastAsia="Cambria Math"/>
          <w:spacing w:val="110"/>
        </w:rPr>
        <w:t> </w:t>
      </w:r>
      <w:r>
        <w:rPr>
          <w:rFonts w:ascii="Cambria Math" w:hAnsi="Cambria Math" w:eastAsia="Cambria Math"/>
          <w:w w:val="95"/>
        </w:rPr>
        <w:t>✯</w:t>
      </w:r>
      <w:r>
        <w:rPr>
          <w:rFonts w:ascii="Cambria Math" w:hAnsi="Cambria Math" w:eastAsia="Cambria Math"/>
          <w:spacing w:val="10"/>
          <w:w w:val="95"/>
        </w:rPr>
        <w:t> </w:t>
      </w:r>
      <w:r>
        <w:rPr>
          <w:rFonts w:ascii="Cambria Math" w:hAnsi="Cambria Math" w:eastAsia="Cambria Math"/>
          <w:w w:val="95"/>
        </w:rPr>
        <w:t>i,</w:t>
      </w:r>
      <w:r>
        <w:rPr>
          <w:rFonts w:ascii="Cambria Math" w:hAnsi="Cambria Math" w:eastAsia="Cambria Math"/>
          <w:spacing w:val="-4"/>
          <w:w w:val="95"/>
        </w:rPr>
        <w:t> </w:t>
      </w:r>
      <w:r>
        <w:rPr>
          <w:rFonts w:ascii="Cambria Math" w:hAnsi="Cambria Math" w:eastAsia="Cambria Math"/>
          <w:w w:val="95"/>
        </w:rPr>
        <w:t>j</w:t>
      </w:r>
      <w:r>
        <w:rPr>
          <w:rFonts w:ascii="Cambria Math" w:hAnsi="Cambria Math" w:eastAsia="Cambria Math"/>
          <w:spacing w:val="24"/>
          <w:w w:val="95"/>
        </w:rPr>
        <w:t> </w:t>
      </w:r>
      <w:r>
        <w:rPr>
          <w:w w:val="95"/>
        </w:rPr>
        <w:t>se</w:t>
      </w:r>
      <w:r>
        <w:rPr>
          <w:spacing w:val="10"/>
          <w:w w:val="95"/>
        </w:rPr>
        <w:t> </w:t>
      </w:r>
      <w:r>
        <w:rPr>
          <w:w w:val="95"/>
        </w:rPr>
        <w:t>deduce</w:t>
      </w:r>
      <w:r>
        <w:rPr>
          <w:spacing w:val="10"/>
          <w:w w:val="95"/>
        </w:rPr>
        <w:t> </w:t>
      </w:r>
      <w:r>
        <w:rPr>
          <w:w w:val="95"/>
        </w:rPr>
        <w:t>la</w:t>
      </w:r>
      <w:r>
        <w:rPr>
          <w:spacing w:val="10"/>
          <w:w w:val="95"/>
        </w:rPr>
        <w:t> </w:t>
      </w:r>
      <w:r>
        <w:rPr>
          <w:w w:val="95"/>
        </w:rPr>
        <w:t>siguiente</w:t>
      </w:r>
      <w:r>
        <w:rPr>
          <w:spacing w:val="10"/>
          <w:w w:val="95"/>
        </w:rPr>
        <w:t> </w:t>
      </w:r>
      <w:r>
        <w:rPr>
          <w:w w:val="95"/>
        </w:rPr>
        <w:t>expresión</w:t>
      </w:r>
    </w:p>
    <w:p>
      <w:pPr>
        <w:pStyle w:val="BodyText"/>
        <w:ind w:left="214" w:right="179"/>
        <w:jc w:val="both"/>
      </w:pPr>
      <w:r>
        <w:rPr/>
        <w:br w:type="column"/>
      </w:r>
      <w:r>
        <w:rPr/>
        <w:t>máximo de la matriz </w:t>
      </w:r>
      <w:r>
        <w:rPr>
          <w:rFonts w:ascii="Cambria Math" w:hAnsi="Cambria Math" w:eastAsia="Cambria Math"/>
        </w:rPr>
        <w:t>𝐴</w:t>
      </w:r>
      <w:r>
        <w:rPr>
          <w:rFonts w:ascii="Cambria Math" w:hAnsi="Cambria Math" w:eastAsia="Cambria Math"/>
          <w:spacing w:val="1"/>
        </w:rPr>
        <w:t> </w:t>
      </w:r>
      <w:r>
        <w:rPr/>
        <w:t>y </w:t>
      </w:r>
      <w:r>
        <w:rPr>
          <w:rFonts w:ascii="Cambria Math" w:hAnsi="Cambria Math" w:eastAsia="Cambria Math"/>
        </w:rPr>
        <w:t>𝑅𝐼</w:t>
      </w:r>
      <w:r>
        <w:rPr>
          <w:rFonts w:ascii="Cambria Math" w:hAnsi="Cambria Math" w:eastAsia="Cambria Math"/>
          <w:spacing w:val="44"/>
        </w:rPr>
        <w:t> </w:t>
      </w:r>
      <w:r>
        <w:rPr/>
        <w:t>es el índice aleatorio</w:t>
      </w:r>
      <w:r>
        <w:rPr>
          <w:spacing w:val="1"/>
        </w:rPr>
        <w:t> </w:t>
      </w:r>
      <w:r>
        <w:rPr/>
        <w:t>que</w:t>
      </w:r>
      <w:r>
        <w:rPr>
          <w:spacing w:val="4"/>
        </w:rPr>
        <w:t> </w:t>
      </w:r>
      <w:r>
        <w:rPr/>
        <w:t>corresponde</w:t>
      </w:r>
      <w:r>
        <w:rPr>
          <w:spacing w:val="4"/>
        </w:rPr>
        <w:t> </w:t>
      </w:r>
      <w:r>
        <w:rPr/>
        <w:t>a</w:t>
      </w:r>
      <w:r>
        <w:rPr>
          <w:spacing w:val="5"/>
        </w:rPr>
        <w:t> </w:t>
      </w:r>
      <w:r>
        <w:rPr/>
        <w:t>una</w:t>
      </w:r>
      <w:r>
        <w:rPr>
          <w:spacing w:val="3"/>
        </w:rPr>
        <w:t> </w:t>
      </w:r>
      <w:r>
        <w:rPr/>
        <w:t>estimación</w:t>
      </w:r>
      <w:r>
        <w:rPr>
          <w:spacing w:val="4"/>
        </w:rPr>
        <w:t> </w:t>
      </w:r>
      <w:r>
        <w:rPr/>
        <w:t>del</w:t>
      </w:r>
      <w:r>
        <w:rPr>
          <w:spacing w:val="4"/>
        </w:rPr>
        <w:t> </w:t>
      </w:r>
      <w:r>
        <w:rPr/>
        <w:t>promedio</w:t>
      </w:r>
      <w:r>
        <w:rPr>
          <w:spacing w:val="4"/>
        </w:rPr>
        <w:t> </w:t>
      </w:r>
      <w:r>
        <w:rPr/>
        <w:t>de</w:t>
      </w:r>
    </w:p>
    <w:p>
      <w:pPr>
        <w:pStyle w:val="BodyText"/>
        <w:ind w:left="214" w:right="179"/>
        <w:jc w:val="both"/>
      </w:pPr>
      <w:r>
        <w:rPr>
          <w:rFonts w:ascii="Cambria Math" w:hAnsi="Cambria Math" w:eastAsia="Cambria Math"/>
        </w:rPr>
        <w:t>𝐶𝐼</w:t>
      </w:r>
      <w:r>
        <w:rPr>
          <w:rFonts w:ascii="Cambria Math" w:hAnsi="Cambria Math" w:eastAsia="Cambria Math"/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conjunto</w:t>
      </w:r>
      <w:r>
        <w:rPr>
          <w:spacing w:val="1"/>
        </w:rPr>
        <w:t> </w:t>
      </w:r>
      <w:r>
        <w:rPr/>
        <w:t>suficientemente</w:t>
      </w:r>
      <w:r>
        <w:rPr>
          <w:spacing w:val="1"/>
        </w:rPr>
        <w:t> </w:t>
      </w:r>
      <w:r>
        <w:rPr/>
        <w:t>grande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matrices de tamaño </w:t>
      </w:r>
      <w:r>
        <w:rPr>
          <w:rFonts w:ascii="Cambria Math" w:hAnsi="Cambria Math" w:eastAsia="Cambria Math"/>
        </w:rPr>
        <w:t>𝑛</w:t>
      </w:r>
      <w:r>
        <w:rPr>
          <w:rFonts w:ascii="Cambria Math" w:hAnsi="Cambria Math" w:eastAsia="Cambria Math"/>
          <w:spacing w:val="1"/>
        </w:rPr>
        <w:t> </w:t>
      </w:r>
      <w:r>
        <w:rPr/>
        <w:t>generadas aleatoriamente.</w:t>
      </w:r>
      <w:r>
        <w:rPr>
          <w:spacing w:val="1"/>
        </w:rPr>
        <w:t> </w:t>
      </w:r>
      <w:r>
        <w:rPr/>
        <w:t>Valores de</w:t>
      </w:r>
      <w:r>
        <w:rPr>
          <w:spacing w:val="2"/>
        </w:rPr>
        <w:t> </w:t>
      </w:r>
      <w:r>
        <w:rPr>
          <w:rFonts w:ascii="Cambria Math" w:hAnsi="Cambria Math" w:eastAsia="Cambria Math"/>
        </w:rPr>
        <w:t>𝑅𝐼</w:t>
      </w:r>
      <w:r>
        <w:rPr>
          <w:rFonts w:ascii="Cambria Math" w:hAnsi="Cambria Math" w:eastAsia="Cambria Math"/>
          <w:spacing w:val="7"/>
        </w:rPr>
        <w:t> </w:t>
      </w:r>
      <w:r>
        <w:rPr/>
        <w:t>aparecen en la</w:t>
      </w:r>
      <w:r>
        <w:rPr>
          <w:spacing w:val="1"/>
        </w:rPr>
        <w:t> </w:t>
      </w:r>
      <w:r>
        <w:rPr/>
        <w:t>Tabla</w:t>
      </w:r>
      <w:r>
        <w:rPr>
          <w:spacing w:val="-2"/>
        </w:rPr>
        <w:t> </w:t>
      </w:r>
      <w:r>
        <w:rPr/>
        <w:t>2</w:t>
      </w:r>
      <w:r>
        <w:rPr>
          <w:spacing w:val="-1"/>
        </w:rPr>
        <w:t> </w:t>
      </w:r>
      <w:r>
        <w:rPr/>
        <w:t>[23].</w:t>
      </w:r>
    </w:p>
    <w:p>
      <w:pPr>
        <w:pStyle w:val="BodyText"/>
        <w:spacing w:before="111"/>
        <w:ind w:left="214" w:right="181"/>
        <w:jc w:val="both"/>
      </w:pPr>
      <w:r>
        <w:rPr/>
        <w:t>Según Saaty [3], en la práctica, deben aceptarse</w:t>
      </w:r>
      <w:r>
        <w:rPr>
          <w:spacing w:val="1"/>
        </w:rPr>
        <w:t> </w:t>
      </w:r>
      <w:r>
        <w:rPr/>
        <w:t>matrices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comparación</w:t>
      </w:r>
      <w:r>
        <w:rPr>
          <w:spacing w:val="-2"/>
        </w:rPr>
        <w:t> </w:t>
      </w:r>
      <w:r>
        <w:rPr/>
        <w:t>con</w:t>
      </w:r>
      <w:r>
        <w:rPr>
          <w:spacing w:val="-1"/>
        </w:rPr>
        <w:t> </w:t>
      </w:r>
      <w:r>
        <w:rPr/>
        <w:t>valores de</w:t>
      </w:r>
      <w:r>
        <w:rPr>
          <w:spacing w:val="5"/>
        </w:rPr>
        <w:t> </w:t>
      </w:r>
      <w:r>
        <w:rPr>
          <w:rFonts w:ascii="Cambria Math" w:hAnsi="Cambria Math" w:eastAsia="Cambria Math"/>
        </w:rPr>
        <w:t>𝐶𝑅</w:t>
      </w:r>
      <w:r>
        <w:rPr>
          <w:rFonts w:ascii="Cambria Math" w:hAnsi="Cambria Math" w:eastAsia="Cambria Math"/>
          <w:spacing w:val="16"/>
        </w:rPr>
        <w:t> </w:t>
      </w:r>
      <w:r>
        <w:rPr>
          <w:rFonts w:ascii="Cambria Math" w:hAnsi="Cambria Math" w:eastAsia="Cambria Math"/>
        </w:rPr>
        <w:t>≤</w:t>
      </w:r>
      <w:r>
        <w:rPr>
          <w:rFonts w:ascii="Cambria Math" w:hAnsi="Cambria Math" w:eastAsia="Cambria Math"/>
          <w:spacing w:val="9"/>
        </w:rPr>
        <w:t> </w:t>
      </w:r>
      <w:r>
        <w:rPr>
          <w:rFonts w:ascii="Cambria Math" w:hAnsi="Cambria Math" w:eastAsia="Cambria Math"/>
        </w:rPr>
        <w:t>0.1</w:t>
      </w:r>
      <w:r>
        <w:rPr/>
        <w:t>.</w:t>
      </w:r>
    </w:p>
    <w:p>
      <w:pPr>
        <w:spacing w:before="116"/>
        <w:ind w:left="214" w:right="0" w:firstLine="0"/>
        <w:jc w:val="both"/>
        <w:rPr>
          <w:sz w:val="18"/>
        </w:rPr>
      </w:pPr>
      <w:r>
        <w:rPr>
          <w:rFonts w:ascii="Arial" w:eastAsia="Arial"/>
          <w:b/>
          <w:sz w:val="18"/>
        </w:rPr>
        <w:t>Tabla</w:t>
      </w:r>
      <w:r>
        <w:rPr>
          <w:rFonts w:ascii="Arial" w:eastAsia="Arial"/>
          <w:b/>
          <w:spacing w:val="-2"/>
          <w:sz w:val="18"/>
        </w:rPr>
        <w:t> </w:t>
      </w:r>
      <w:r>
        <w:rPr>
          <w:rFonts w:ascii="Arial" w:eastAsia="Arial"/>
          <w:b/>
          <w:sz w:val="18"/>
        </w:rPr>
        <w:t>2</w:t>
      </w:r>
      <w:r>
        <w:rPr>
          <w:sz w:val="18"/>
        </w:rPr>
        <w:t>. Valores</w:t>
      </w:r>
      <w:r>
        <w:rPr>
          <w:spacing w:val="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rFonts w:ascii="Cambria Math" w:eastAsia="Cambria Math"/>
          <w:sz w:val="18"/>
        </w:rPr>
        <w:t>𝑅𝐼</w:t>
      </w:r>
      <w:r>
        <w:rPr>
          <w:sz w:val="18"/>
        </w:rPr>
        <w:t>.</w:t>
      </w:r>
    </w:p>
    <w:p>
      <w:pPr>
        <w:pStyle w:val="BodyText"/>
        <w:spacing w:before="11"/>
        <w:rPr>
          <w:sz w:val="10"/>
        </w:rPr>
      </w:pPr>
    </w:p>
    <w:tbl>
      <w:tblPr>
        <w:tblW w:w="0" w:type="auto"/>
        <w:jc w:val="left"/>
        <w:tblInd w:w="1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0"/>
        <w:gridCol w:w="1352"/>
      </w:tblGrid>
      <w:tr>
        <w:trPr>
          <w:trHeight w:val="234" w:hRule="atLeast"/>
        </w:trPr>
        <w:tc>
          <w:tcPr>
            <w:tcW w:w="900" w:type="dxa"/>
          </w:tcPr>
          <w:p>
            <w:pPr>
              <w:pStyle w:val="TableParagraph"/>
              <w:spacing w:line="215" w:lineRule="exact"/>
              <w:ind w:left="386"/>
              <w:jc w:val="left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w w:val="110"/>
                <w:sz w:val="20"/>
              </w:rPr>
              <w:t>𝑛</w:t>
            </w:r>
          </w:p>
        </w:tc>
        <w:tc>
          <w:tcPr>
            <w:tcW w:w="1352" w:type="dxa"/>
          </w:tcPr>
          <w:p>
            <w:pPr>
              <w:pStyle w:val="TableParagraph"/>
              <w:spacing w:line="215" w:lineRule="exact"/>
              <w:ind w:left="178" w:right="170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w w:val="110"/>
                <w:sz w:val="20"/>
              </w:rPr>
              <w:t>𝑅𝐼</w:t>
            </w:r>
          </w:p>
        </w:tc>
      </w:tr>
      <w:tr>
        <w:trPr>
          <w:trHeight w:val="210" w:hRule="atLeast"/>
        </w:trPr>
        <w:tc>
          <w:tcPr>
            <w:tcW w:w="900" w:type="dxa"/>
          </w:tcPr>
          <w:p>
            <w:pPr>
              <w:pStyle w:val="TableParagraph"/>
              <w:spacing w:line="191" w:lineRule="exact"/>
              <w:ind w:left="400"/>
              <w:jc w:val="left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3</w:t>
            </w:r>
          </w:p>
        </w:tc>
        <w:tc>
          <w:tcPr>
            <w:tcW w:w="1352" w:type="dxa"/>
          </w:tcPr>
          <w:p>
            <w:pPr>
              <w:pStyle w:val="TableParagraph"/>
              <w:spacing w:line="191" w:lineRule="exact"/>
              <w:ind w:left="178" w:right="167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0.5247</w:t>
            </w:r>
          </w:p>
        </w:tc>
      </w:tr>
      <w:tr>
        <w:trPr>
          <w:trHeight w:val="210" w:hRule="atLeast"/>
        </w:trPr>
        <w:tc>
          <w:tcPr>
            <w:tcW w:w="900" w:type="dxa"/>
          </w:tcPr>
          <w:p>
            <w:pPr>
              <w:pStyle w:val="TableParagraph"/>
              <w:spacing w:line="191" w:lineRule="exact"/>
              <w:ind w:left="400"/>
              <w:jc w:val="left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4</w:t>
            </w:r>
          </w:p>
        </w:tc>
        <w:tc>
          <w:tcPr>
            <w:tcW w:w="1352" w:type="dxa"/>
          </w:tcPr>
          <w:p>
            <w:pPr>
              <w:pStyle w:val="TableParagraph"/>
              <w:spacing w:line="191" w:lineRule="exact"/>
              <w:ind w:left="178" w:right="168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0.8816</w:t>
            </w:r>
          </w:p>
        </w:tc>
      </w:tr>
      <w:tr>
        <w:trPr>
          <w:trHeight w:val="210" w:hRule="atLeast"/>
        </w:trPr>
        <w:tc>
          <w:tcPr>
            <w:tcW w:w="900" w:type="dxa"/>
          </w:tcPr>
          <w:p>
            <w:pPr>
              <w:pStyle w:val="TableParagraph"/>
              <w:spacing w:line="191" w:lineRule="exact"/>
              <w:ind w:left="400"/>
              <w:jc w:val="left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5</w:t>
            </w:r>
          </w:p>
        </w:tc>
        <w:tc>
          <w:tcPr>
            <w:tcW w:w="1352" w:type="dxa"/>
          </w:tcPr>
          <w:p>
            <w:pPr>
              <w:pStyle w:val="TableParagraph"/>
              <w:spacing w:line="191" w:lineRule="exact"/>
              <w:ind w:left="178" w:right="168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1.1086</w:t>
            </w:r>
          </w:p>
        </w:tc>
      </w:tr>
      <w:tr>
        <w:trPr>
          <w:trHeight w:val="210" w:hRule="atLeast"/>
        </w:trPr>
        <w:tc>
          <w:tcPr>
            <w:tcW w:w="900" w:type="dxa"/>
          </w:tcPr>
          <w:p>
            <w:pPr>
              <w:pStyle w:val="TableParagraph"/>
              <w:spacing w:line="191" w:lineRule="exact"/>
              <w:ind w:left="400"/>
              <w:jc w:val="left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6</w:t>
            </w:r>
          </w:p>
        </w:tc>
        <w:tc>
          <w:tcPr>
            <w:tcW w:w="1352" w:type="dxa"/>
          </w:tcPr>
          <w:p>
            <w:pPr>
              <w:pStyle w:val="TableParagraph"/>
              <w:spacing w:line="191" w:lineRule="exact"/>
              <w:ind w:left="178" w:right="168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1.2479</w:t>
            </w:r>
          </w:p>
        </w:tc>
      </w:tr>
      <w:tr>
        <w:trPr>
          <w:trHeight w:val="213" w:hRule="atLeast"/>
        </w:trPr>
        <w:tc>
          <w:tcPr>
            <w:tcW w:w="900" w:type="dxa"/>
          </w:tcPr>
          <w:p>
            <w:pPr>
              <w:pStyle w:val="TableParagraph"/>
              <w:spacing w:line="193" w:lineRule="exact"/>
              <w:ind w:left="400"/>
              <w:jc w:val="left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7</w:t>
            </w:r>
          </w:p>
        </w:tc>
        <w:tc>
          <w:tcPr>
            <w:tcW w:w="1352" w:type="dxa"/>
          </w:tcPr>
          <w:p>
            <w:pPr>
              <w:pStyle w:val="TableParagraph"/>
              <w:spacing w:line="193" w:lineRule="exact"/>
              <w:ind w:left="178" w:right="168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1.3417</w:t>
            </w:r>
          </w:p>
        </w:tc>
      </w:tr>
      <w:tr>
        <w:trPr>
          <w:trHeight w:val="210" w:hRule="atLeast"/>
        </w:trPr>
        <w:tc>
          <w:tcPr>
            <w:tcW w:w="900" w:type="dxa"/>
          </w:tcPr>
          <w:p>
            <w:pPr>
              <w:pStyle w:val="TableParagraph"/>
              <w:spacing w:line="191" w:lineRule="exact"/>
              <w:ind w:left="400"/>
              <w:jc w:val="left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8</w:t>
            </w:r>
          </w:p>
        </w:tc>
        <w:tc>
          <w:tcPr>
            <w:tcW w:w="1352" w:type="dxa"/>
          </w:tcPr>
          <w:p>
            <w:pPr>
              <w:pStyle w:val="TableParagraph"/>
              <w:spacing w:line="191" w:lineRule="exact"/>
              <w:ind w:left="178" w:right="168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1.4057</w:t>
            </w:r>
          </w:p>
        </w:tc>
      </w:tr>
      <w:tr>
        <w:trPr>
          <w:trHeight w:val="210" w:hRule="atLeast"/>
        </w:trPr>
        <w:tc>
          <w:tcPr>
            <w:tcW w:w="900" w:type="dxa"/>
          </w:tcPr>
          <w:p>
            <w:pPr>
              <w:pStyle w:val="TableParagraph"/>
              <w:spacing w:line="191" w:lineRule="exact"/>
              <w:ind w:left="400"/>
              <w:jc w:val="left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9</w:t>
            </w:r>
          </w:p>
        </w:tc>
        <w:tc>
          <w:tcPr>
            <w:tcW w:w="1352" w:type="dxa"/>
          </w:tcPr>
          <w:p>
            <w:pPr>
              <w:pStyle w:val="TableParagraph"/>
              <w:spacing w:line="191" w:lineRule="exact"/>
              <w:ind w:left="178" w:right="168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1.4499</w:t>
            </w:r>
          </w:p>
        </w:tc>
      </w:tr>
      <w:tr>
        <w:trPr>
          <w:trHeight w:val="210" w:hRule="atLeast"/>
        </w:trPr>
        <w:tc>
          <w:tcPr>
            <w:tcW w:w="900" w:type="dxa"/>
          </w:tcPr>
          <w:p>
            <w:pPr>
              <w:pStyle w:val="TableParagraph"/>
              <w:spacing w:line="191" w:lineRule="exact"/>
              <w:ind w:left="350"/>
              <w:jc w:val="left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10</w:t>
            </w:r>
          </w:p>
        </w:tc>
        <w:tc>
          <w:tcPr>
            <w:tcW w:w="1352" w:type="dxa"/>
          </w:tcPr>
          <w:p>
            <w:pPr>
              <w:pStyle w:val="TableParagraph"/>
              <w:spacing w:line="191" w:lineRule="exact"/>
              <w:ind w:left="178" w:right="168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1.4854</w:t>
            </w:r>
          </w:p>
        </w:tc>
      </w:tr>
    </w:tbl>
    <w:p>
      <w:pPr>
        <w:pStyle w:val="ListParagraph"/>
        <w:numPr>
          <w:ilvl w:val="0"/>
          <w:numId w:val="3"/>
        </w:numPr>
        <w:tabs>
          <w:tab w:pos="469" w:val="left" w:leader="none"/>
        </w:tabs>
        <w:spacing w:line="240" w:lineRule="auto" w:before="117" w:after="0"/>
        <w:ind w:left="468" w:right="0" w:hanging="255"/>
        <w:jc w:val="left"/>
        <w:rPr>
          <w:sz w:val="20"/>
        </w:rPr>
      </w:pPr>
      <w:r>
        <w:rPr>
          <w:sz w:val="20"/>
        </w:rPr>
        <w:t>Cómputo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vector de</w:t>
      </w:r>
      <w:r>
        <w:rPr>
          <w:spacing w:val="-3"/>
          <w:sz w:val="20"/>
        </w:rPr>
        <w:t> </w:t>
      </w:r>
      <w:r>
        <w:rPr>
          <w:sz w:val="20"/>
        </w:rPr>
        <w:t>prioridades.</w:t>
      </w:r>
    </w:p>
    <w:p>
      <w:pPr>
        <w:pStyle w:val="BodyText"/>
        <w:spacing w:before="117"/>
        <w:ind w:left="214" w:right="179"/>
        <w:jc w:val="both"/>
      </w:pPr>
      <w:r>
        <w:rPr/>
        <w:t>Finalmente, para extraer el vector de prioridades se</w:t>
      </w:r>
      <w:r>
        <w:rPr>
          <w:spacing w:val="-53"/>
        </w:rPr>
        <w:t> </w:t>
      </w:r>
      <w:r>
        <w:rPr/>
        <w:t>emplea el método de las columnas normalizadas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requiere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normalización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columnas de la matriz </w:t>
      </w:r>
      <w:r>
        <w:rPr>
          <w:rFonts w:ascii="Cambria Math" w:hAnsi="Cambria Math" w:eastAsia="Cambria Math"/>
        </w:rPr>
        <w:t>𝐴 </w:t>
      </w:r>
      <w:r>
        <w:rPr/>
        <w:t>de manera que todos sus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sumen </w:t>
      </w:r>
      <w:r>
        <w:rPr>
          <w:rFonts w:ascii="Cambria Math" w:hAnsi="Cambria Math" w:eastAsia="Cambria Math"/>
        </w:rPr>
        <w:t>1</w:t>
      </w:r>
      <w:r>
        <w:rPr/>
        <w:t>,</w:t>
      </w:r>
      <w:r>
        <w:rPr>
          <w:spacing w:val="1"/>
        </w:rPr>
        <w:t> </w:t>
      </w:r>
      <w:r>
        <w:rPr/>
        <w:t>posteriormente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toma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promedio por filas de la matriz de comparaciones</w:t>
      </w:r>
      <w:r>
        <w:rPr>
          <w:spacing w:val="1"/>
        </w:rPr>
        <w:t> </w:t>
      </w:r>
      <w:r>
        <w:rPr>
          <w:spacing w:val="-1"/>
        </w:rPr>
        <w:t>normalizada </w:t>
      </w:r>
      <w:r>
        <w:rPr/>
        <w:t>para</w:t>
      </w:r>
      <w:r>
        <w:rPr>
          <w:spacing w:val="-1"/>
        </w:rPr>
        <w:t> </w:t>
      </w:r>
      <w:r>
        <w:rPr/>
        <w:t>obtener los</w:t>
      </w:r>
      <w:r>
        <w:rPr>
          <w:spacing w:val="1"/>
        </w:rPr>
        <w:t> </w:t>
      </w:r>
      <w:r>
        <w:rPr/>
        <w:t>pesos</w:t>
      </w:r>
      <w:r>
        <w:rPr>
          <w:spacing w:val="6"/>
        </w:rPr>
        <w:t> </w:t>
      </w:r>
      <w:r>
        <w:rPr>
          <w:rFonts w:ascii="Cambria Math" w:hAnsi="Cambria Math" w:eastAsia="Cambria Math"/>
        </w:rPr>
        <w:t>𝑤</w:t>
      </w:r>
      <w:r>
        <w:rPr>
          <w:rFonts w:ascii="Cambria Math" w:hAnsi="Cambria Math" w:eastAsia="Cambria Math"/>
          <w:position w:val="-3"/>
          <w:sz w:val="14"/>
        </w:rPr>
        <w:t>1</w:t>
      </w:r>
      <w:r>
        <w:rPr>
          <w:rFonts w:ascii="Cambria Math" w:hAnsi="Cambria Math" w:eastAsia="Cambria Math"/>
        </w:rPr>
        <w:t>,</w:t>
      </w:r>
      <w:r>
        <w:rPr>
          <w:rFonts w:ascii="Cambria Math" w:hAnsi="Cambria Math" w:eastAsia="Cambria Math"/>
          <w:spacing w:val="-11"/>
        </w:rPr>
        <w:t> </w:t>
      </w:r>
      <w:r>
        <w:rPr>
          <w:rFonts w:ascii="Cambria Math" w:hAnsi="Cambria Math" w:eastAsia="Cambria Math"/>
        </w:rPr>
        <w:t>…</w:t>
      </w:r>
      <w:r>
        <w:rPr>
          <w:rFonts w:ascii="Cambria Math" w:hAnsi="Cambria Math" w:eastAsia="Cambria Math"/>
          <w:spacing w:val="-9"/>
        </w:rPr>
        <w:t> </w:t>
      </w:r>
      <w:r>
        <w:rPr>
          <w:rFonts w:ascii="Cambria Math" w:hAnsi="Cambria Math" w:eastAsia="Cambria Math"/>
        </w:rPr>
        <w:t>,</w:t>
      </w:r>
      <w:r>
        <w:rPr>
          <w:rFonts w:ascii="Cambria Math" w:hAnsi="Cambria Math" w:eastAsia="Cambria Math"/>
          <w:spacing w:val="-11"/>
        </w:rPr>
        <w:t> </w:t>
      </w:r>
      <w:r>
        <w:rPr>
          <w:rFonts w:ascii="Cambria Math" w:hAnsi="Cambria Math" w:eastAsia="Cambria Math"/>
        </w:rPr>
        <w:t>𝑤</w:t>
      </w:r>
      <w:r>
        <w:rPr>
          <w:rFonts w:ascii="Cambria Math" w:hAnsi="Cambria Math" w:eastAsia="Cambria Math"/>
          <w:position w:val="-3"/>
          <w:sz w:val="14"/>
        </w:rPr>
        <w:t>𝑛</w:t>
      </w:r>
      <w:r>
        <w:rPr/>
        <w:t>.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60"/>
          <w:cols w:num="2" w:equalWidth="0">
            <w:col w:w="4955" w:space="369"/>
            <w:col w:w="4996"/>
          </w:cols>
        </w:sectPr>
      </w:pPr>
    </w:p>
    <w:p>
      <w:pPr>
        <w:tabs>
          <w:tab w:pos="853" w:val="left" w:leader="none"/>
        </w:tabs>
        <w:spacing w:line="140" w:lineRule="exact" w:before="0"/>
        <w:ind w:left="325" w:right="0" w:firstLine="0"/>
        <w:jc w:val="left"/>
        <w:rPr>
          <w:rFonts w:ascii="Cambria Math"/>
          <w:sz w:val="14"/>
        </w:rPr>
      </w:pPr>
      <w:r>
        <w:rPr>
          <w:rFonts w:ascii="Cambria Math"/>
          <w:w w:val="140"/>
          <w:sz w:val="14"/>
        </w:rPr>
        <w:t>ij</w:t>
      </w:r>
      <w:r>
        <w:rPr>
          <w:rFonts w:ascii="Times New Roman"/>
          <w:w w:val="140"/>
          <w:sz w:val="14"/>
        </w:rPr>
        <w:tab/>
      </w:r>
      <w:r>
        <w:rPr>
          <w:rFonts w:ascii="Cambria Math"/>
          <w:spacing w:val="-12"/>
          <w:w w:val="140"/>
          <w:sz w:val="14"/>
        </w:rPr>
        <w:t>i</w:t>
      </w:r>
    </w:p>
    <w:p>
      <w:pPr>
        <w:spacing w:line="140" w:lineRule="exact" w:before="0"/>
        <w:ind w:left="208" w:right="0" w:firstLine="0"/>
        <w:jc w:val="left"/>
        <w:rPr>
          <w:rFonts w:ascii="Cambria Math"/>
          <w:sz w:val="14"/>
        </w:rPr>
      </w:pPr>
      <w:r>
        <w:rPr/>
        <w:br w:type="column"/>
      </w:r>
      <w:r>
        <w:rPr>
          <w:rFonts w:ascii="Cambria Math"/>
          <w:w w:val="175"/>
          <w:sz w:val="14"/>
        </w:rPr>
        <w:t>j</w:t>
      </w:r>
    </w:p>
    <w:p>
      <w:pPr>
        <w:spacing w:line="208" w:lineRule="exact" w:before="50"/>
        <w:ind w:left="0" w:right="0" w:firstLine="0"/>
        <w:jc w:val="right"/>
        <w:rPr>
          <w:rFonts w:ascii="Cambria Math" w:eastAsia="Cambria Math"/>
          <w:sz w:val="20"/>
        </w:rPr>
      </w:pPr>
      <w:r>
        <w:rPr>
          <w:rFonts w:ascii="Cambria Math" w:eastAsia="Cambria Math"/>
          <w:spacing w:val="-6"/>
          <w:w w:val="120"/>
          <w:sz w:val="20"/>
        </w:rPr>
        <w:t>𝑤</w:t>
      </w:r>
      <w:r>
        <w:rPr>
          <w:rFonts w:ascii="Cambria Math" w:eastAsia="Cambria Math"/>
          <w:spacing w:val="-6"/>
          <w:w w:val="120"/>
          <w:position w:val="-3"/>
          <w:sz w:val="14"/>
        </w:rPr>
        <w:t>i</w:t>
      </w:r>
      <w:r>
        <w:rPr>
          <w:rFonts w:ascii="Cambria Math" w:eastAsia="Cambria Math"/>
          <w:spacing w:val="5"/>
          <w:w w:val="120"/>
          <w:position w:val="-3"/>
          <w:sz w:val="14"/>
        </w:rPr>
        <w:t> </w:t>
      </w:r>
      <w:r>
        <w:rPr>
          <w:rFonts w:ascii="Cambria Math" w:eastAsia="Cambria Math"/>
          <w:spacing w:val="-5"/>
          <w:w w:val="120"/>
          <w:sz w:val="20"/>
        </w:rPr>
        <w:t>𝑤</w:t>
      </w:r>
      <w:r>
        <w:rPr>
          <w:rFonts w:ascii="Cambria Math" w:eastAsia="Cambria Math"/>
          <w:spacing w:val="-5"/>
          <w:w w:val="120"/>
          <w:sz w:val="20"/>
          <w:vertAlign w:val="subscript"/>
        </w:rPr>
        <w:t>j</w:t>
      </w:r>
    </w:p>
    <w:p>
      <w:pPr>
        <w:spacing w:line="45" w:lineRule="auto" w:before="27"/>
        <w:ind w:left="448" w:right="0" w:firstLine="0"/>
        <w:jc w:val="left"/>
        <w:rPr>
          <w:rFonts w:ascii="Cambria Math" w:eastAsia="Cambria Math"/>
          <w:sz w:val="20"/>
        </w:rPr>
      </w:pPr>
      <w:r>
        <w:rPr/>
        <w:pict>
          <v:shape style="position:absolute;margin-left:160.460007pt;margin-top:3.641369pt;width:23.65pt;height:.6pt;mso-position-horizontal-relative:page;mso-position-vertical-relative:paragraph;z-index:-16768000" coordorigin="3209,73" coordsize="473,12" path="m3413,73l3209,73,3209,85,3413,85,3413,73xm3682,73l3444,73,3444,85,3682,85,3682,73xe" filled="true" fillcolor="#000000" stroked="false">
            <v:path arrowok="t"/>
            <v:fill type="solid"/>
            <w10:wrap type="none"/>
          </v:shape>
        </w:pict>
      </w:r>
      <w:r>
        <w:rPr>
          <w:rFonts w:ascii="Cambria Math" w:eastAsia="Cambria Math"/>
          <w:w w:val="105"/>
          <w:position w:val="4"/>
          <w:sz w:val="20"/>
        </w:rPr>
        <w:t>𝑎</w:t>
      </w:r>
      <w:r>
        <w:rPr>
          <w:rFonts w:ascii="Cambria Math" w:eastAsia="Cambria Math"/>
          <w:w w:val="105"/>
          <w:sz w:val="14"/>
        </w:rPr>
        <w:t>ij</w:t>
      </w:r>
      <w:r>
        <w:rPr>
          <w:rFonts w:ascii="Cambria Math" w:eastAsia="Cambria Math"/>
          <w:spacing w:val="-17"/>
          <w:w w:val="105"/>
          <w:sz w:val="14"/>
        </w:rPr>
        <w:t> </w:t>
      </w:r>
      <w:r>
        <w:rPr>
          <w:rFonts w:ascii="Cambria Math" w:eastAsia="Cambria Math"/>
          <w:w w:val="105"/>
          <w:position w:val="4"/>
          <w:sz w:val="20"/>
        </w:rPr>
        <w:t>𝑎</w:t>
      </w:r>
      <w:r>
        <w:rPr>
          <w:rFonts w:ascii="Cambria Math" w:eastAsia="Cambria Math"/>
          <w:w w:val="105"/>
          <w:sz w:val="14"/>
        </w:rPr>
        <w:t>j𝑘</w:t>
      </w:r>
      <w:r>
        <w:rPr>
          <w:rFonts w:ascii="Cambria Math" w:eastAsia="Cambria Math"/>
          <w:spacing w:val="6"/>
          <w:w w:val="105"/>
          <w:sz w:val="14"/>
        </w:rPr>
        <w:t> </w:t>
      </w:r>
      <w:r>
        <w:rPr>
          <w:rFonts w:ascii="Cambria Math" w:eastAsia="Cambria Math"/>
          <w:w w:val="105"/>
          <w:position w:val="4"/>
          <w:sz w:val="20"/>
        </w:rPr>
        <w:t>=</w:t>
      </w:r>
      <w:r>
        <w:rPr>
          <w:rFonts w:ascii="Cambria Math" w:eastAsia="Cambria Math"/>
          <w:spacing w:val="12"/>
          <w:w w:val="105"/>
          <w:position w:val="4"/>
          <w:sz w:val="20"/>
        </w:rPr>
        <w:t> </w:t>
      </w:r>
      <w:r>
        <w:rPr>
          <w:rFonts w:ascii="Cambria Math" w:eastAsia="Cambria Math"/>
          <w:w w:val="105"/>
          <w:position w:val="-8"/>
          <w:sz w:val="20"/>
        </w:rPr>
        <w:t>𝑤</w:t>
      </w:r>
      <w:r>
        <w:rPr>
          <w:rFonts w:ascii="Cambria Math" w:eastAsia="Cambria Math"/>
          <w:spacing w:val="43"/>
          <w:w w:val="105"/>
          <w:position w:val="-8"/>
          <w:sz w:val="20"/>
        </w:rPr>
        <w:t> </w:t>
      </w:r>
      <w:r>
        <w:rPr>
          <w:rFonts w:ascii="Cambria Math" w:eastAsia="Cambria Math"/>
          <w:w w:val="105"/>
          <w:position w:val="-8"/>
          <w:sz w:val="20"/>
        </w:rPr>
        <w:t>𝑤</w:t>
      </w:r>
    </w:p>
    <w:p>
      <w:pPr>
        <w:spacing w:line="207" w:lineRule="exact" w:before="189"/>
        <w:ind w:left="269" w:right="0" w:firstLine="0"/>
        <w:jc w:val="left"/>
        <w:rPr>
          <w:rFonts w:ascii="Cambria Math" w:eastAsia="Cambria Math"/>
          <w:sz w:val="14"/>
        </w:rPr>
      </w:pPr>
      <w:r>
        <w:rPr/>
        <w:br w:type="column"/>
      </w:r>
      <w:r>
        <w:rPr>
          <w:rFonts w:ascii="Cambria Math" w:eastAsia="Cambria Math"/>
          <w:spacing w:val="-4"/>
          <w:w w:val="105"/>
          <w:sz w:val="20"/>
        </w:rPr>
        <w:t>𝑤</w:t>
      </w:r>
      <w:r>
        <w:rPr>
          <w:rFonts w:ascii="Cambria Math" w:eastAsia="Cambria Math"/>
          <w:spacing w:val="-4"/>
          <w:w w:val="105"/>
          <w:position w:val="-3"/>
          <w:sz w:val="14"/>
        </w:rPr>
        <w:t>i</w:t>
      </w:r>
    </w:p>
    <w:p>
      <w:pPr>
        <w:pStyle w:val="BodyText"/>
        <w:spacing w:line="131" w:lineRule="exact"/>
        <w:ind w:left="48"/>
        <w:rPr>
          <w:rFonts w:ascii="Cambria Math"/>
        </w:rPr>
      </w:pPr>
      <w:r>
        <w:rPr/>
        <w:pict>
          <v:rect style="position:absolute;margin-left:197.210007pt;margin-top:3.693406pt;width:11.88pt;height:.599980pt;mso-position-horizontal-relative:page;mso-position-vertical-relative:paragraph;z-index:15731712" filled="true" fillcolor="#000000" stroked="false">
            <v:fill type="solid"/>
            <w10:wrap type="none"/>
          </v:rect>
        </w:pict>
      </w:r>
      <w:r>
        <w:rPr>
          <w:rFonts w:ascii="Cambria Math"/>
          <w:w w:val="99"/>
        </w:rPr>
        <w:t>=</w:t>
      </w:r>
    </w:p>
    <w:p>
      <w:pPr>
        <w:pStyle w:val="BodyText"/>
        <w:spacing w:line="72" w:lineRule="exact"/>
        <w:ind w:left="252"/>
        <w:rPr>
          <w:rFonts w:ascii="Cambria Math" w:eastAsia="Cambria Math"/>
        </w:rPr>
      </w:pPr>
      <w:r>
        <w:rPr>
          <w:rFonts w:ascii="Cambria Math" w:eastAsia="Cambria Math"/>
        </w:rPr>
        <w:t>𝑤</w:t>
      </w:r>
    </w:p>
    <w:p>
      <w:pPr>
        <w:pStyle w:val="BodyText"/>
        <w:spacing w:before="3"/>
        <w:rPr>
          <w:rFonts w:ascii="Cambria Math"/>
          <w:sz w:val="29"/>
        </w:rPr>
      </w:pPr>
      <w:r>
        <w:rPr/>
        <w:br w:type="column"/>
      </w:r>
      <w:r>
        <w:rPr>
          <w:rFonts w:ascii="Cambria Math"/>
          <w:sz w:val="29"/>
        </w:rPr>
      </w:r>
    </w:p>
    <w:p>
      <w:pPr>
        <w:spacing w:line="257" w:lineRule="exact" w:before="0"/>
        <w:ind w:left="47" w:right="0" w:firstLine="0"/>
        <w:jc w:val="left"/>
        <w:rPr>
          <w:rFonts w:ascii="Cambria Math" w:eastAsia="Cambria Math"/>
          <w:sz w:val="14"/>
        </w:rPr>
      </w:pPr>
      <w:r>
        <w:rPr>
          <w:rFonts w:ascii="Cambria Math" w:eastAsia="Cambria Math"/>
          <w:w w:val="110"/>
          <w:sz w:val="20"/>
        </w:rPr>
        <w:t>=</w:t>
      </w:r>
      <w:r>
        <w:rPr>
          <w:rFonts w:ascii="Cambria Math" w:eastAsia="Cambria Math"/>
          <w:spacing w:val="-6"/>
          <w:w w:val="110"/>
          <w:sz w:val="20"/>
        </w:rPr>
        <w:t> </w:t>
      </w:r>
      <w:r>
        <w:rPr>
          <w:rFonts w:ascii="Cambria Math" w:eastAsia="Cambria Math"/>
          <w:w w:val="110"/>
          <w:sz w:val="20"/>
        </w:rPr>
        <w:t>𝑎</w:t>
      </w:r>
      <w:r>
        <w:rPr>
          <w:rFonts w:ascii="Cambria Math" w:eastAsia="Cambria Math"/>
          <w:w w:val="110"/>
          <w:position w:val="-3"/>
          <w:sz w:val="14"/>
        </w:rPr>
        <w:t>i𝑘</w:t>
      </w:r>
    </w:p>
    <w:p>
      <w:pPr>
        <w:pStyle w:val="Heading4"/>
        <w:numPr>
          <w:ilvl w:val="0"/>
          <w:numId w:val="1"/>
        </w:numPr>
        <w:tabs>
          <w:tab w:pos="1946" w:val="left" w:leader="none"/>
        </w:tabs>
        <w:spacing w:line="240" w:lineRule="auto" w:before="134" w:after="0"/>
        <w:ind w:left="1945" w:right="0" w:hanging="210"/>
        <w:jc w:val="left"/>
      </w:pPr>
      <w:r>
        <w:rPr>
          <w:spacing w:val="4"/>
          <w:w w:val="99"/>
        </w:rPr>
        <w:br w:type="column"/>
      </w:r>
      <w:r>
        <w:rPr/>
        <w:t>METODOLOGÍA</w:t>
      </w:r>
    </w:p>
    <w:p>
      <w:pPr>
        <w:pStyle w:val="BodyText"/>
        <w:spacing w:line="154" w:lineRule="exact" w:before="82"/>
        <w:ind w:left="325"/>
      </w:pPr>
      <w:r>
        <w:rPr/>
        <w:t>En</w:t>
      </w:r>
      <w:r>
        <w:rPr>
          <w:spacing w:val="43"/>
        </w:rPr>
        <w:t> </w:t>
      </w:r>
      <w:r>
        <w:rPr/>
        <w:t>este</w:t>
      </w:r>
      <w:r>
        <w:rPr>
          <w:spacing w:val="43"/>
        </w:rPr>
        <w:t> </w:t>
      </w:r>
      <w:r>
        <w:rPr/>
        <w:t>estudio</w:t>
      </w:r>
      <w:r>
        <w:rPr>
          <w:spacing w:val="43"/>
        </w:rPr>
        <w:t> </w:t>
      </w:r>
      <w:r>
        <w:rPr/>
        <w:t>se</w:t>
      </w:r>
      <w:r>
        <w:rPr>
          <w:spacing w:val="43"/>
        </w:rPr>
        <w:t> </w:t>
      </w:r>
      <w:r>
        <w:rPr/>
        <w:t>empleó</w:t>
      </w:r>
      <w:r>
        <w:rPr>
          <w:spacing w:val="43"/>
        </w:rPr>
        <w:t> </w:t>
      </w:r>
      <w:r>
        <w:rPr/>
        <w:t>una</w:t>
      </w:r>
      <w:r>
        <w:rPr>
          <w:spacing w:val="43"/>
        </w:rPr>
        <w:t> </w:t>
      </w:r>
      <w:r>
        <w:rPr/>
        <w:t>metodología</w:t>
      </w:r>
      <w:r>
        <w:rPr>
          <w:spacing w:val="42"/>
        </w:rPr>
        <w:t> </w:t>
      </w:r>
      <w:r>
        <w:rPr/>
        <w:t>que</w:t>
      </w:r>
    </w:p>
    <w:p>
      <w:pPr>
        <w:spacing w:after="0" w:line="154" w:lineRule="exact"/>
        <w:sectPr>
          <w:type w:val="continuous"/>
          <w:pgSz w:w="12240" w:h="15840"/>
          <w:pgMar w:top="880" w:bottom="280" w:left="1060" w:right="860"/>
          <w:cols w:num="5" w:equalWidth="0">
            <w:col w:w="903" w:space="40"/>
            <w:col w:w="1650" w:space="39"/>
            <w:col w:w="458" w:space="39"/>
            <w:col w:w="537" w:space="1548"/>
            <w:col w:w="5106"/>
          </w:cols>
        </w:sectPr>
      </w:pPr>
    </w:p>
    <w:p>
      <w:pPr>
        <w:tabs>
          <w:tab w:pos="3023" w:val="left" w:leader="none"/>
        </w:tabs>
        <w:spacing w:line="84" w:lineRule="exact" w:before="0"/>
        <w:ind w:left="2271" w:right="0" w:firstLine="0"/>
        <w:jc w:val="left"/>
        <w:rPr>
          <w:rFonts w:ascii="Cambria Math" w:eastAsia="Cambria Math"/>
          <w:sz w:val="14"/>
        </w:rPr>
      </w:pPr>
      <w:r>
        <w:rPr>
          <w:rFonts w:ascii="Cambria Math" w:eastAsia="Cambria Math"/>
          <w:w w:val="155"/>
          <w:sz w:val="14"/>
        </w:rPr>
        <w:t>j   </w:t>
      </w:r>
      <w:r>
        <w:rPr>
          <w:rFonts w:ascii="Cambria Math" w:eastAsia="Cambria Math"/>
          <w:spacing w:val="2"/>
          <w:w w:val="155"/>
          <w:sz w:val="14"/>
        </w:rPr>
        <w:t> </w:t>
      </w:r>
      <w:r>
        <w:rPr>
          <w:rFonts w:ascii="Cambria Math" w:eastAsia="Cambria Math"/>
          <w:w w:val="120"/>
          <w:sz w:val="14"/>
        </w:rPr>
        <w:t>𝑘</w:t>
        <w:tab/>
        <w:t>𝑘</w:t>
      </w:r>
    </w:p>
    <w:p>
      <w:pPr>
        <w:spacing w:after="0" w:line="84" w:lineRule="exact"/>
        <w:jc w:val="left"/>
        <w:rPr>
          <w:rFonts w:ascii="Cambria Math" w:eastAsia="Cambria Math"/>
          <w:sz w:val="14"/>
        </w:rPr>
        <w:sectPr>
          <w:type w:val="continuous"/>
          <w:pgSz w:w="12240" w:h="15840"/>
          <w:pgMar w:top="880" w:bottom="280" w:left="1060" w:right="860"/>
        </w:sectPr>
      </w:pPr>
    </w:p>
    <w:p>
      <w:pPr>
        <w:pStyle w:val="BodyText"/>
        <w:spacing w:before="112"/>
        <w:ind w:left="214" w:right="38"/>
        <w:jc w:val="both"/>
      </w:pPr>
      <w:r>
        <w:rPr/>
        <w:t>Esto es, si 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de la</w:t>
      </w:r>
      <w:r>
        <w:rPr>
          <w:spacing w:val="1"/>
        </w:rPr>
        <w:t> </w:t>
      </w:r>
      <w:r>
        <w:rPr/>
        <w:t>matriz de</w:t>
      </w:r>
      <w:r>
        <w:rPr>
          <w:spacing w:val="1"/>
        </w:rPr>
        <w:t> </w:t>
      </w:r>
      <w:r>
        <w:rPr/>
        <w:t>comparaciones satisfacen la condición (2) entonces</w:t>
      </w:r>
      <w:r>
        <w:rPr>
          <w:spacing w:val="-53"/>
        </w:rPr>
        <w:t> </w:t>
      </w:r>
      <w:r>
        <w:rPr/>
        <w:t>resulta la</w:t>
      </w:r>
      <w:r>
        <w:rPr>
          <w:spacing w:val="-2"/>
        </w:rPr>
        <w:t> </w:t>
      </w:r>
      <w:r>
        <w:rPr/>
        <w:t>relación de</w:t>
      </w:r>
      <w:r>
        <w:rPr>
          <w:spacing w:val="-1"/>
        </w:rPr>
        <w:t> </w:t>
      </w:r>
      <w:r>
        <w:rPr/>
        <w:t>transitividad</w:t>
      </w:r>
      <w:r>
        <w:rPr>
          <w:spacing w:val="-2"/>
        </w:rPr>
        <w:t> </w:t>
      </w:r>
      <w:r>
        <w:rPr/>
        <w:t>siguiente:</w:t>
      </w:r>
    </w:p>
    <w:p>
      <w:pPr>
        <w:pStyle w:val="BodyText"/>
        <w:ind w:left="214" w:right="175"/>
        <w:jc w:val="both"/>
      </w:pPr>
      <w:r>
        <w:rPr/>
        <w:br w:type="column"/>
      </w:r>
      <w:r>
        <w:rPr/>
        <w:t>hace un uso combinado de un análisis cualitativo y</w:t>
      </w:r>
      <w:r>
        <w:rPr>
          <w:spacing w:val="1"/>
        </w:rPr>
        <w:t> </w:t>
      </w:r>
      <w:r>
        <w:rPr/>
        <w:t>cuantitativo [24]. De esta manera, se determinaron</w:t>
      </w:r>
      <w:r>
        <w:rPr>
          <w:spacing w:val="1"/>
        </w:rPr>
        <w:t> </w:t>
      </w:r>
      <w:r>
        <w:rPr/>
        <w:t>los</w:t>
      </w:r>
      <w:r>
        <w:rPr>
          <w:spacing w:val="33"/>
        </w:rPr>
        <w:t> </w:t>
      </w:r>
      <w:r>
        <w:rPr/>
        <w:t>aspectos</w:t>
      </w:r>
      <w:r>
        <w:rPr>
          <w:spacing w:val="34"/>
        </w:rPr>
        <w:t> </w:t>
      </w:r>
      <w:r>
        <w:rPr/>
        <w:t>más</w:t>
      </w:r>
      <w:r>
        <w:rPr>
          <w:spacing w:val="34"/>
        </w:rPr>
        <w:t> </w:t>
      </w:r>
      <w:r>
        <w:rPr/>
        <w:t>importantes</w:t>
      </w:r>
      <w:r>
        <w:rPr>
          <w:spacing w:val="37"/>
        </w:rPr>
        <w:t> </w:t>
      </w:r>
      <w:r>
        <w:rPr/>
        <w:t>en</w:t>
      </w:r>
      <w:r>
        <w:rPr>
          <w:spacing w:val="33"/>
        </w:rPr>
        <w:t> </w:t>
      </w:r>
      <w:r>
        <w:rPr/>
        <w:t>la</w:t>
      </w:r>
      <w:r>
        <w:rPr>
          <w:spacing w:val="33"/>
        </w:rPr>
        <w:t> </w:t>
      </w:r>
      <w:r>
        <w:rPr/>
        <w:t>conformación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60"/>
          <w:cols w:num="2" w:equalWidth="0">
            <w:col w:w="4855" w:space="470"/>
            <w:col w:w="4995"/>
          </w:cols>
        </w:sectPr>
      </w:pPr>
    </w:p>
    <w:p>
      <w:pPr>
        <w:pStyle w:val="Heading3"/>
      </w:pPr>
      <w:r>
        <w:rPr>
          <w:spacing w:val="-1"/>
        </w:rPr>
        <w:t>PEDRO</w:t>
      </w:r>
      <w:r>
        <w:rPr>
          <w:spacing w:val="-12"/>
        </w:rPr>
        <w:t> </w:t>
      </w:r>
      <w:r>
        <w:rPr>
          <w:spacing w:val="-1"/>
        </w:rPr>
        <w:t>TEPPA-GARRAN,</w:t>
      </w:r>
      <w:r>
        <w:rPr>
          <w:spacing w:val="-9"/>
        </w:rPr>
        <w:t> </w:t>
      </w:r>
      <w:r>
        <w:rPr/>
        <w:t>ALEJANDRO</w:t>
      </w:r>
      <w:r>
        <w:rPr>
          <w:spacing w:val="-10"/>
        </w:rPr>
        <w:t> </w:t>
      </w:r>
      <w:r>
        <w:rPr/>
        <w:t>GUZMÁN,</w:t>
      </w:r>
      <w:r>
        <w:rPr>
          <w:spacing w:val="-10"/>
        </w:rPr>
        <w:t> </w:t>
      </w:r>
      <w:r>
        <w:rPr/>
        <w:t>EMILIO</w:t>
      </w:r>
      <w:r>
        <w:rPr>
          <w:spacing w:val="-11"/>
        </w:rPr>
        <w:t> </w:t>
      </w:r>
      <w:r>
        <w:rPr/>
        <w:t>CATAPANO</w:t>
      </w:r>
    </w:p>
    <w:p>
      <w:pPr>
        <w:pStyle w:val="BodyText"/>
        <w:spacing w:before="3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headerReference w:type="default" r:id="rId15"/>
          <w:footerReference w:type="default" r:id="rId16"/>
          <w:pgSz w:w="12240" w:h="15840"/>
          <w:pgMar w:header="711" w:footer="1011" w:top="1120" w:bottom="1200" w:left="1060" w:right="860"/>
        </w:sectPr>
      </w:pPr>
    </w:p>
    <w:p>
      <w:pPr>
        <w:pStyle w:val="BodyText"/>
        <w:spacing w:before="93"/>
        <w:ind w:left="214" w:right="399"/>
        <w:jc w:val="both"/>
      </w:pPr>
      <w:r>
        <w:rPr/>
        <w:t>del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mercado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jugador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futbol.</w:t>
      </w:r>
      <w:r>
        <w:rPr>
          <w:spacing w:val="1"/>
        </w:rPr>
        <w:t> </w:t>
      </w:r>
      <w:r>
        <w:rPr/>
        <w:t>Inicialmente se revisó la</w:t>
      </w:r>
      <w:r>
        <w:rPr>
          <w:spacing w:val="1"/>
        </w:rPr>
        <w:t> </w:t>
      </w:r>
      <w:r>
        <w:rPr/>
        <w:t>literatura especializada</w:t>
      </w:r>
      <w:r>
        <w:rPr>
          <w:spacing w:val="55"/>
        </w:rPr>
        <w:t> </w:t>
      </w:r>
      <w:r>
        <w:rPr/>
        <w:t>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entrevistaron</w:t>
      </w:r>
      <w:r>
        <w:rPr>
          <w:spacing w:val="1"/>
        </w:rPr>
        <w:t> </w:t>
      </w:r>
      <w:r>
        <w:rPr/>
        <w:t>aficionados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futbol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identificar las variables deportivas más relevantes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goles,</w:t>
      </w:r>
      <w:r>
        <w:rPr>
          <w:spacing w:val="1"/>
        </w:rPr>
        <w:t> </w:t>
      </w:r>
      <w:r>
        <w:rPr/>
        <w:t>asistencias,</w:t>
      </w:r>
      <w:r>
        <w:rPr>
          <w:spacing w:val="1"/>
        </w:rPr>
        <w:t> </w:t>
      </w:r>
      <w:r>
        <w:rPr/>
        <w:t>partidos</w:t>
      </w:r>
      <w:r>
        <w:rPr>
          <w:spacing w:val="1"/>
        </w:rPr>
        <w:t> </w:t>
      </w:r>
      <w:r>
        <w:rPr/>
        <w:t>jugados,</w:t>
      </w:r>
      <w:r>
        <w:rPr>
          <w:spacing w:val="1"/>
        </w:rPr>
        <w:t> </w:t>
      </w:r>
      <w:r>
        <w:rPr/>
        <w:t>etc.</w:t>
      </w:r>
      <w:r>
        <w:rPr>
          <w:spacing w:val="1"/>
        </w:rPr>
        <w:t> </w:t>
      </w:r>
      <w:r>
        <w:rPr/>
        <w:t>Posteriormente,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conformó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equipo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expertos,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ellos</w:t>
      </w:r>
      <w:r>
        <w:rPr>
          <w:spacing w:val="1"/>
        </w:rPr>
        <w:t> </w:t>
      </w:r>
      <w:r>
        <w:rPr/>
        <w:t>exfutbolistas</w:t>
      </w:r>
      <w:r>
        <w:rPr>
          <w:spacing w:val="55"/>
        </w:rPr>
        <w:t> </w:t>
      </w:r>
      <w:r>
        <w:rPr/>
        <w:t>profesionales</w:t>
      </w:r>
      <w:r>
        <w:rPr>
          <w:spacing w:val="1"/>
        </w:rPr>
        <w:t> </w:t>
      </w:r>
      <w:r>
        <w:rPr/>
        <w:t>con más de cuarenta años de experiencia en el</w:t>
      </w:r>
      <w:r>
        <w:rPr>
          <w:spacing w:val="1"/>
        </w:rPr>
        <w:t> </w:t>
      </w:r>
      <w:r>
        <w:rPr/>
        <w:t>deporte. Destacan entre ellos, dos entrenadores de</w:t>
      </w:r>
      <w:r>
        <w:rPr>
          <w:spacing w:val="-53"/>
        </w:rPr>
        <w:t> </w:t>
      </w:r>
      <w:r>
        <w:rPr/>
        <w:t>equipos de la primera división del fútbol venezolano</w:t>
      </w:r>
      <w:r>
        <w:rPr>
          <w:spacing w:val="-53"/>
        </w:rPr>
        <w:t> </w:t>
      </w:r>
      <w:r>
        <w:rPr/>
        <w:t>(actualmente Liga FUTVE), los cuales forman parte</w:t>
      </w:r>
      <w:r>
        <w:rPr>
          <w:spacing w:val="-53"/>
        </w:rPr>
        <w:t> </w:t>
      </w:r>
      <w:r>
        <w:rPr/>
        <w:t>del</w:t>
      </w:r>
      <w:r>
        <w:rPr>
          <w:spacing w:val="1"/>
        </w:rPr>
        <w:t> </w:t>
      </w:r>
      <w:r>
        <w:rPr/>
        <w:t>cuerpo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entrenamiento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equipo</w:t>
      </w:r>
      <w:r>
        <w:rPr>
          <w:spacing w:val="1"/>
        </w:rPr>
        <w:t> </w:t>
      </w:r>
      <w:r>
        <w:rPr>
          <w:rFonts w:ascii="Arial" w:hAnsi="Arial"/>
          <w:i/>
        </w:rPr>
        <w:t>Metropolitanos Fútbol Club </w:t>
      </w:r>
      <w:r>
        <w:rPr/>
        <w:t>y de la selección de la</w:t>
      </w:r>
      <w:r>
        <w:rPr>
          <w:spacing w:val="1"/>
        </w:rPr>
        <w:t> </w:t>
      </w:r>
      <w:r>
        <w:rPr>
          <w:rFonts w:ascii="Arial" w:hAnsi="Arial"/>
          <w:i/>
        </w:rPr>
        <w:t>Universidad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Central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Venezuela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Fútbol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Club</w:t>
      </w:r>
      <w:r>
        <w:rPr/>
        <w:t>,</w:t>
      </w:r>
      <w:r>
        <w:rPr>
          <w:spacing w:val="1"/>
        </w:rPr>
        <w:t> </w:t>
      </w:r>
      <w:r>
        <w:rPr/>
        <w:t>respectivamente.</w:t>
      </w:r>
    </w:p>
    <w:p>
      <w:pPr>
        <w:pStyle w:val="ListParagraph"/>
        <w:numPr>
          <w:ilvl w:val="0"/>
          <w:numId w:val="4"/>
        </w:numPr>
        <w:tabs>
          <w:tab w:pos="458" w:val="left" w:leader="none"/>
        </w:tabs>
        <w:spacing w:line="240" w:lineRule="auto" w:before="120" w:after="0"/>
        <w:ind w:left="457" w:right="0" w:hanging="244"/>
        <w:jc w:val="left"/>
        <w:rPr>
          <w:sz w:val="20"/>
        </w:rPr>
      </w:pPr>
      <w:r>
        <w:rPr>
          <w:sz w:val="20"/>
        </w:rPr>
        <w:t>Modelo AHP</w:t>
      </w:r>
      <w:r>
        <w:rPr>
          <w:spacing w:val="-2"/>
          <w:sz w:val="20"/>
        </w:rPr>
        <w:t> </w:t>
      </w:r>
      <w:r>
        <w:rPr>
          <w:sz w:val="20"/>
        </w:rPr>
        <w:t>propuesto.</w:t>
      </w:r>
    </w:p>
    <w:p>
      <w:pPr>
        <w:pStyle w:val="BodyText"/>
        <w:spacing w:before="120"/>
        <w:ind w:left="214" w:right="396"/>
        <w:jc w:val="both"/>
      </w:pPr>
      <w:r>
        <w:rPr/>
        <w:t>El equipo de expertos, a través de entrevistas y</w:t>
      </w:r>
      <w:r>
        <w:rPr>
          <w:spacing w:val="1"/>
        </w:rPr>
        <w:t> </w:t>
      </w:r>
      <w:r>
        <w:rPr/>
        <w:t>consultas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encuestas,</w:t>
      </w:r>
      <w:r>
        <w:rPr>
          <w:spacing w:val="1"/>
        </w:rPr>
        <w:t> </w:t>
      </w:r>
      <w:r>
        <w:rPr/>
        <w:t>intervino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formulación de la estructura jerárquica del modelo</w:t>
      </w:r>
      <w:r>
        <w:rPr>
          <w:spacing w:val="1"/>
        </w:rPr>
        <w:t> </w:t>
      </w:r>
      <w:r>
        <w:rPr/>
        <w:t>AHP</w:t>
      </w:r>
      <w:r>
        <w:rPr>
          <w:spacing w:val="1"/>
        </w:rPr>
        <w:t> </w:t>
      </w:r>
      <w:r>
        <w:rPr/>
        <w:t>y en la determinación de los</w:t>
      </w:r>
      <w:r>
        <w:rPr>
          <w:spacing w:val="1"/>
        </w:rPr>
        <w:t> </w:t>
      </w:r>
      <w:r>
        <w:rPr/>
        <w:t>pesos de los</w:t>
      </w:r>
      <w:r>
        <w:rPr>
          <w:spacing w:val="1"/>
        </w:rPr>
        <w:t> </w:t>
      </w:r>
      <w:r>
        <w:rPr/>
        <w:t>criterios</w:t>
      </w:r>
      <w:r>
        <w:rPr>
          <w:spacing w:val="1"/>
        </w:rPr>
        <w:t> </w:t>
      </w:r>
      <w:r>
        <w:rPr/>
        <w:t>y subcriterios. El</w:t>
      </w:r>
      <w:r>
        <w:rPr>
          <w:spacing w:val="55"/>
        </w:rPr>
        <w:t> </w:t>
      </w:r>
      <w:r>
        <w:rPr/>
        <w:t>objetivo de este modelo</w:t>
      </w:r>
      <w:r>
        <w:rPr>
          <w:spacing w:val="1"/>
        </w:rPr>
        <w:t> </w:t>
      </w:r>
      <w:r>
        <w:rPr/>
        <w:t>es proveer una evaluación integral del jugador de</w:t>
      </w:r>
      <w:r>
        <w:rPr>
          <w:spacing w:val="1"/>
        </w:rPr>
        <w:t> </w:t>
      </w:r>
      <w:r>
        <w:rPr/>
        <w:t>futbol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delantero</w:t>
      </w:r>
      <w:r>
        <w:rPr>
          <w:spacing w:val="1"/>
        </w:rPr>
        <w:t> </w:t>
      </w:r>
      <w:r>
        <w:rPr/>
        <w:t>empleando</w:t>
      </w:r>
      <w:r>
        <w:rPr>
          <w:spacing w:val="1"/>
        </w:rPr>
        <w:t> </w:t>
      </w:r>
      <w:r>
        <w:rPr/>
        <w:t>variables deportivas, profesionales y personales, el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será</w:t>
      </w:r>
      <w:r>
        <w:rPr>
          <w:spacing w:val="1"/>
        </w:rPr>
        <w:t> </w:t>
      </w:r>
      <w:r>
        <w:rPr/>
        <w:t>usado</w:t>
      </w:r>
      <w:r>
        <w:rPr>
          <w:spacing w:val="1"/>
        </w:rPr>
        <w:t> </w:t>
      </w:r>
      <w:r>
        <w:rPr/>
        <w:t>posteriormente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estimación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mercado utilizando adicionalmente el valor de su</w:t>
      </w:r>
      <w:r>
        <w:rPr>
          <w:spacing w:val="1"/>
        </w:rPr>
        <w:t> </w:t>
      </w:r>
      <w:r>
        <w:rPr/>
        <w:t>contrato y un grupo de jugadores comparables. El</w:t>
      </w:r>
      <w:r>
        <w:rPr>
          <w:spacing w:val="1"/>
        </w:rPr>
        <w:t> </w:t>
      </w:r>
      <w:r>
        <w:rPr/>
        <w:t>modelo</w:t>
      </w:r>
      <w:r>
        <w:rPr>
          <w:spacing w:val="-2"/>
        </w:rPr>
        <w:t> </w:t>
      </w:r>
      <w:r>
        <w:rPr/>
        <w:t>definitivo se</w:t>
      </w:r>
      <w:r>
        <w:rPr>
          <w:spacing w:val="-1"/>
        </w:rPr>
        <w:t> </w:t>
      </w:r>
      <w:r>
        <w:rPr/>
        <w:t>muestra</w:t>
      </w:r>
      <w:r>
        <w:rPr>
          <w:spacing w:val="-2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Fig. 2.</w:t>
      </w:r>
    </w:p>
    <w:p>
      <w:pPr>
        <w:pStyle w:val="BodyText"/>
        <w:spacing w:before="4"/>
        <w:rPr>
          <w:sz w:val="5"/>
        </w:rPr>
      </w:pPr>
    </w:p>
    <w:p>
      <w:pPr>
        <w:pStyle w:val="BodyText"/>
        <w:ind w:left="228"/>
      </w:pPr>
      <w:r>
        <w:rPr/>
        <w:drawing>
          <wp:inline distT="0" distB="0" distL="0" distR="0">
            <wp:extent cx="3113320" cy="1896332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3320" cy="1896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85"/>
        <w:ind w:left="795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2</w:t>
      </w:r>
      <w:r>
        <w:rPr>
          <w:sz w:val="18"/>
        </w:rPr>
        <w:t>.</w:t>
      </w:r>
      <w:r>
        <w:rPr>
          <w:spacing w:val="-3"/>
          <w:sz w:val="18"/>
        </w:rPr>
        <w:t> </w:t>
      </w:r>
      <w:r>
        <w:rPr>
          <w:sz w:val="18"/>
        </w:rPr>
        <w:t>Estructura</w:t>
      </w:r>
      <w:r>
        <w:rPr>
          <w:spacing w:val="-2"/>
          <w:sz w:val="18"/>
        </w:rPr>
        <w:t> </w:t>
      </w:r>
      <w:r>
        <w:rPr>
          <w:sz w:val="18"/>
        </w:rPr>
        <w:t>jerárquica del</w:t>
      </w:r>
      <w:r>
        <w:rPr>
          <w:spacing w:val="-4"/>
          <w:sz w:val="18"/>
        </w:rPr>
        <w:t> </w:t>
      </w:r>
      <w:r>
        <w:rPr>
          <w:sz w:val="18"/>
        </w:rPr>
        <w:t>modelo.</w:t>
      </w:r>
    </w:p>
    <w:p>
      <w:pPr>
        <w:pStyle w:val="BodyText"/>
        <w:spacing w:before="122"/>
        <w:ind w:left="214" w:right="399"/>
        <w:jc w:val="both"/>
      </w:pPr>
      <w:r>
        <w:rPr/>
        <w:t>Muchas de las variables del modelo se explican por</w:t>
      </w:r>
      <w:r>
        <w:rPr>
          <w:spacing w:val="-53"/>
        </w:rPr>
        <w:t> </w:t>
      </w:r>
      <w:r>
        <w:rPr/>
        <w:t>sí mismas. Pero hay otras que ameritan algunos</w:t>
      </w:r>
      <w:r>
        <w:rPr>
          <w:spacing w:val="1"/>
        </w:rPr>
        <w:t> </w:t>
      </w:r>
      <w:r>
        <w:rPr/>
        <w:t>comentarios.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>
          <w:rFonts w:ascii="Arial" w:hAnsi="Arial"/>
          <w:i/>
        </w:rPr>
        <w:t>liderazgo</w:t>
      </w:r>
      <w:r>
        <w:rPr>
          <w:rFonts w:ascii="Arial" w:hAnsi="Arial"/>
          <w:i/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englobar,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otros</w:t>
      </w:r>
      <w:r>
        <w:rPr>
          <w:spacing w:val="33"/>
        </w:rPr>
        <w:t> </w:t>
      </w:r>
      <w:r>
        <w:rPr/>
        <w:t>aspectos;</w:t>
      </w:r>
      <w:r>
        <w:rPr>
          <w:spacing w:val="35"/>
        </w:rPr>
        <w:t> </w:t>
      </w:r>
      <w:r>
        <w:rPr/>
        <w:t>la</w:t>
      </w:r>
      <w:r>
        <w:rPr>
          <w:spacing w:val="34"/>
        </w:rPr>
        <w:t> </w:t>
      </w:r>
      <w:r>
        <w:rPr/>
        <w:t>capacidad</w:t>
      </w:r>
      <w:r>
        <w:rPr>
          <w:spacing w:val="33"/>
        </w:rPr>
        <w:t> </w:t>
      </w:r>
      <w:r>
        <w:rPr/>
        <w:t>que</w:t>
      </w:r>
      <w:r>
        <w:rPr>
          <w:spacing w:val="34"/>
        </w:rPr>
        <w:t> </w:t>
      </w:r>
      <w:r>
        <w:rPr/>
        <w:t>tiene</w:t>
      </w:r>
      <w:r>
        <w:rPr>
          <w:spacing w:val="35"/>
        </w:rPr>
        <w:t> </w:t>
      </w:r>
      <w:r>
        <w:rPr/>
        <w:t>el</w:t>
      </w:r>
      <w:r>
        <w:rPr>
          <w:spacing w:val="33"/>
        </w:rPr>
        <w:t> </w:t>
      </w:r>
      <w:r>
        <w:rPr/>
        <w:t>jugador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conectar</w:t>
      </w:r>
      <w:r>
        <w:rPr>
          <w:spacing w:val="1"/>
        </w:rPr>
        <w:t> </w:t>
      </w:r>
      <w:r>
        <w:rPr/>
        <w:t>emocionalmente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personas</w:t>
      </w:r>
      <w:r>
        <w:rPr>
          <w:spacing w:val="22"/>
        </w:rPr>
        <w:t> </w:t>
      </w:r>
      <w:r>
        <w:rPr/>
        <w:t>que</w:t>
      </w:r>
      <w:r>
        <w:rPr>
          <w:spacing w:val="21"/>
        </w:rPr>
        <w:t> </w:t>
      </w:r>
      <w:r>
        <w:rPr/>
        <w:t>conforman</w:t>
      </w:r>
      <w:r>
        <w:rPr>
          <w:spacing w:val="19"/>
        </w:rPr>
        <w:t> </w:t>
      </w:r>
      <w:r>
        <w:rPr/>
        <w:t>el</w:t>
      </w:r>
      <w:r>
        <w:rPr>
          <w:spacing w:val="18"/>
        </w:rPr>
        <w:t> </w:t>
      </w:r>
      <w:r>
        <w:rPr/>
        <w:t>equipo,</w:t>
      </w:r>
      <w:r>
        <w:rPr>
          <w:spacing w:val="22"/>
        </w:rPr>
        <w:t> </w:t>
      </w:r>
      <w:r>
        <w:rPr/>
        <w:t>de</w:t>
      </w:r>
      <w:r>
        <w:rPr>
          <w:spacing w:val="20"/>
        </w:rPr>
        <w:t> </w:t>
      </w:r>
      <w:r>
        <w:rPr/>
        <w:t>acompañar</w:t>
      </w:r>
      <w:r>
        <w:rPr>
          <w:spacing w:val="-53"/>
        </w:rPr>
        <w:t> </w:t>
      </w:r>
      <w:r>
        <w:rPr/>
        <w:t>y</w:t>
      </w:r>
      <w:r>
        <w:rPr>
          <w:spacing w:val="43"/>
        </w:rPr>
        <w:t> </w:t>
      </w:r>
      <w:r>
        <w:rPr/>
        <w:t>cuidar</w:t>
      </w:r>
      <w:r>
        <w:rPr>
          <w:spacing w:val="46"/>
        </w:rPr>
        <w:t> </w:t>
      </w:r>
      <w:r>
        <w:rPr/>
        <w:t>a</w:t>
      </w:r>
      <w:r>
        <w:rPr>
          <w:spacing w:val="46"/>
        </w:rPr>
        <w:t> </w:t>
      </w:r>
      <w:r>
        <w:rPr/>
        <w:t>los</w:t>
      </w:r>
      <w:r>
        <w:rPr>
          <w:spacing w:val="48"/>
        </w:rPr>
        <w:t> </w:t>
      </w:r>
      <w:r>
        <w:rPr/>
        <w:t>nuevos</w:t>
      </w:r>
      <w:r>
        <w:rPr>
          <w:spacing w:val="45"/>
        </w:rPr>
        <w:t> </w:t>
      </w:r>
      <w:r>
        <w:rPr/>
        <w:t>jugadores,</w:t>
      </w:r>
      <w:r>
        <w:rPr>
          <w:spacing w:val="48"/>
        </w:rPr>
        <w:t> </w:t>
      </w:r>
      <w:r>
        <w:rPr/>
        <w:t>de</w:t>
      </w:r>
      <w:r>
        <w:rPr>
          <w:spacing w:val="46"/>
        </w:rPr>
        <w:t> </w:t>
      </w:r>
      <w:r>
        <w:rPr/>
        <w:t>influir</w:t>
      </w:r>
      <w:r>
        <w:rPr>
          <w:spacing w:val="48"/>
        </w:rPr>
        <w:t> </w:t>
      </w:r>
      <w:r>
        <w:rPr/>
        <w:t>en</w:t>
      </w:r>
      <w:r>
        <w:rPr>
          <w:spacing w:val="46"/>
        </w:rPr>
        <w:t> </w:t>
      </w:r>
      <w:r>
        <w:rPr/>
        <w:t>el</w:t>
      </w:r>
    </w:p>
    <w:p>
      <w:pPr>
        <w:pStyle w:val="BodyText"/>
        <w:spacing w:before="93"/>
        <w:ind w:left="214" w:right="177"/>
        <w:jc w:val="both"/>
      </w:pPr>
      <w:r>
        <w:rPr/>
        <w:br w:type="column"/>
      </w:r>
      <w:r>
        <w:rPr/>
        <w:t>el campo de juego y de ser capaz de resolver con</w:t>
      </w:r>
      <w:r>
        <w:rPr>
          <w:spacing w:val="1"/>
        </w:rPr>
        <w:t> </w:t>
      </w:r>
      <w:r>
        <w:rPr/>
        <w:t>una sola acción, en un momento, el resultado de un</w:t>
      </w:r>
      <w:r>
        <w:rPr>
          <w:spacing w:val="-53"/>
        </w:rPr>
        <w:t> </w:t>
      </w:r>
      <w:r>
        <w:rPr/>
        <w:t>partido. La </w:t>
      </w:r>
      <w:r>
        <w:rPr>
          <w:rFonts w:ascii="Arial" w:hAnsi="Arial"/>
          <w:i/>
        </w:rPr>
        <w:t>relevancia </w:t>
      </w:r>
      <w:r>
        <w:rPr/>
        <w:t>está vinculada a los trofeos y</w:t>
      </w:r>
      <w:r>
        <w:rPr>
          <w:spacing w:val="1"/>
        </w:rPr>
        <w:t> </w:t>
      </w:r>
      <w:r>
        <w:rPr/>
        <w:t>premios alcanzados en el desempeño futbolístico</w:t>
      </w:r>
      <w:r>
        <w:rPr>
          <w:spacing w:val="1"/>
        </w:rPr>
        <w:t> </w:t>
      </w:r>
      <w:r>
        <w:rPr/>
        <w:t>del jugador, por ejemplo: el balón de oro, la bota de</w:t>
      </w:r>
      <w:r>
        <w:rPr>
          <w:spacing w:val="-53"/>
        </w:rPr>
        <w:t> </w:t>
      </w:r>
      <w:r>
        <w:rPr/>
        <w:t>oro, mejor jugador europeo, pichichi de la liga, etc.</w:t>
      </w:r>
      <w:r>
        <w:rPr>
          <w:spacing w:val="1"/>
        </w:rPr>
        <w:t> </w:t>
      </w:r>
      <w:r>
        <w:rPr/>
        <w:t>Por último, la </w:t>
      </w:r>
      <w:r>
        <w:rPr>
          <w:rFonts w:ascii="Arial" w:hAnsi="Arial"/>
          <w:i/>
        </w:rPr>
        <w:t>popularidad </w:t>
      </w:r>
      <w:r>
        <w:rPr/>
        <w:t>describe el interés que</w:t>
      </w:r>
      <w:r>
        <w:rPr>
          <w:spacing w:val="1"/>
        </w:rPr>
        <w:t> </w:t>
      </w:r>
      <w:r>
        <w:rPr/>
        <w:t>suscita un jugador a nivel mundial. Hoy en día, se</w:t>
      </w:r>
      <w:r>
        <w:rPr>
          <w:spacing w:val="1"/>
        </w:rPr>
        <w:t> </w:t>
      </w:r>
      <w:r>
        <w:rPr/>
        <w:t>puede medir mediante el número de seguidores 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redes</w:t>
      </w:r>
      <w:r>
        <w:rPr>
          <w:spacing w:val="1"/>
        </w:rPr>
        <w:t> </w:t>
      </w:r>
      <w:r>
        <w:rPr/>
        <w:t>sociales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veces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nombre</w:t>
      </w:r>
      <w:r>
        <w:rPr>
          <w:spacing w:val="1"/>
        </w:rPr>
        <w:t> </w:t>
      </w:r>
      <w:r>
        <w:rPr/>
        <w:t>aparece</w:t>
      </w:r>
      <w:r>
        <w:rPr>
          <w:spacing w:val="18"/>
        </w:rPr>
        <w:t> </w:t>
      </w:r>
      <w:r>
        <w:rPr/>
        <w:t>en</w:t>
      </w:r>
      <w:r>
        <w:rPr>
          <w:spacing w:val="19"/>
        </w:rPr>
        <w:t> </w:t>
      </w:r>
      <w:r>
        <w:rPr/>
        <w:t>internet,</w:t>
      </w:r>
      <w:r>
        <w:rPr>
          <w:spacing w:val="19"/>
        </w:rPr>
        <w:t> </w:t>
      </w:r>
      <w:r>
        <w:rPr/>
        <w:t>lo</w:t>
      </w:r>
      <w:r>
        <w:rPr>
          <w:spacing w:val="18"/>
        </w:rPr>
        <w:t> </w:t>
      </w:r>
      <w:r>
        <w:rPr/>
        <w:t>cual</w:t>
      </w:r>
      <w:r>
        <w:rPr>
          <w:spacing w:val="19"/>
        </w:rPr>
        <w:t> </w:t>
      </w:r>
      <w:r>
        <w:rPr/>
        <w:t>se</w:t>
      </w:r>
      <w:r>
        <w:rPr>
          <w:spacing w:val="19"/>
        </w:rPr>
        <w:t> </w:t>
      </w:r>
      <w:r>
        <w:rPr/>
        <w:t>puede</w:t>
      </w:r>
      <w:r>
        <w:rPr>
          <w:spacing w:val="18"/>
        </w:rPr>
        <w:t> </w:t>
      </w:r>
      <w:r>
        <w:rPr/>
        <w:t>conocer</w:t>
      </w:r>
      <w:r>
        <w:rPr>
          <w:spacing w:val="20"/>
        </w:rPr>
        <w:t> </w:t>
      </w:r>
      <w:r>
        <w:rPr/>
        <w:t>con</w:t>
      </w:r>
      <w:r>
        <w:rPr>
          <w:spacing w:val="-53"/>
        </w:rPr>
        <w:t> </w:t>
      </w:r>
      <w:r>
        <w:rPr/>
        <w:t>la</w:t>
      </w:r>
      <w:r>
        <w:rPr>
          <w:spacing w:val="1"/>
        </w:rPr>
        <w:t> </w:t>
      </w:r>
      <w:r>
        <w:rPr/>
        <w:t>herramienta</w:t>
      </w:r>
      <w:r>
        <w:rPr>
          <w:spacing w:val="1"/>
        </w:rPr>
        <w:t> </w:t>
      </w:r>
      <w:r>
        <w:rPr>
          <w:rFonts w:ascii="Arial" w:hAnsi="Arial"/>
          <w:i/>
        </w:rPr>
        <w:t>Google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Trends</w:t>
      </w:r>
      <w:r>
        <w:rPr/>
        <w:t>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lado,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mayoría de las variables del modelo son directas,</w:t>
      </w:r>
      <w:r>
        <w:rPr>
          <w:spacing w:val="1"/>
        </w:rPr>
        <w:t> </w:t>
      </w:r>
      <w:r>
        <w:rPr/>
        <w:t>en el sentido de que un buen resultado se obtiene</w:t>
      </w:r>
      <w:r>
        <w:rPr>
          <w:spacing w:val="1"/>
        </w:rPr>
        <w:t> </w:t>
      </w:r>
      <w:r>
        <w:rPr/>
        <w:t>maximizando la variable. No es así, con las </w:t>
      </w:r>
      <w:r>
        <w:rPr>
          <w:rFonts w:ascii="Arial" w:hAnsi="Arial"/>
          <w:i/>
        </w:rPr>
        <w:t>tarjetas</w:t>
      </w:r>
      <w:r>
        <w:rPr>
          <w:rFonts w:ascii="Arial" w:hAnsi="Arial"/>
          <w:i/>
          <w:spacing w:val="-53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>
          <w:rFonts w:ascii="Arial" w:hAnsi="Arial"/>
          <w:i/>
        </w:rPr>
        <w:t>edad</w:t>
      </w:r>
      <w:r>
        <w:rPr/>
        <w:t>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convertir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variables</w:t>
      </w:r>
      <w:r>
        <w:rPr>
          <w:spacing w:val="56"/>
        </w:rPr>
        <w:t> </w:t>
      </w:r>
      <w:r>
        <w:rPr/>
        <w:t>en</w:t>
      </w:r>
      <w:r>
        <w:rPr>
          <w:spacing w:val="-53"/>
        </w:rPr>
        <w:t> </w:t>
      </w:r>
      <w:r>
        <w:rPr/>
        <w:t>directas, se usaron dos procedimientos diferentes.</w:t>
      </w:r>
      <w:r>
        <w:rPr>
          <w:spacing w:val="1"/>
        </w:rPr>
        <w:t> </w:t>
      </w:r>
      <w:r>
        <w:rPr/>
        <w:t>Para la variable tarjetas se tomó el recíproco y para</w:t>
      </w:r>
      <w:r>
        <w:rPr>
          <w:spacing w:val="-53"/>
        </w:rPr>
        <w:t> </w:t>
      </w:r>
      <w:r>
        <w:rPr/>
        <w:t>la edad, se sustrajo la edad actual a una edad de</w:t>
      </w:r>
      <w:r>
        <w:rPr>
          <w:spacing w:val="1"/>
        </w:rPr>
        <w:t> </w:t>
      </w:r>
      <w:r>
        <w:rPr/>
        <w:t>referencia de 33 años. Esta edad de referencia se</w:t>
      </w:r>
      <w:r>
        <w:rPr>
          <w:spacing w:val="1"/>
        </w:rPr>
        <w:t> </w:t>
      </w:r>
      <w:r>
        <w:rPr/>
        <w:t>fijó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expertos,</w:t>
      </w:r>
      <w:r>
        <w:rPr>
          <w:spacing w:val="1"/>
        </w:rPr>
        <w:t> </w:t>
      </w:r>
      <w:r>
        <w:rPr/>
        <w:t>considerando</w:t>
      </w:r>
      <w:r>
        <w:rPr>
          <w:spacing w:val="1"/>
        </w:rPr>
        <w:t> </w:t>
      </w:r>
      <w:r>
        <w:rPr/>
        <w:t>que</w:t>
      </w:r>
      <w:r>
        <w:rPr>
          <w:spacing w:val="56"/>
        </w:rPr>
        <w:t> </w:t>
      </w:r>
      <w:r>
        <w:rPr/>
        <w:t>en</w:t>
      </w:r>
      <w:r>
        <w:rPr>
          <w:spacing w:val="1"/>
        </w:rPr>
        <w:t> </w:t>
      </w:r>
      <w:r>
        <w:rPr/>
        <w:t>promedio</w:t>
      </w:r>
      <w:r>
        <w:rPr>
          <w:spacing w:val="-3"/>
        </w:rPr>
        <w:t> </w:t>
      </w:r>
      <w:r>
        <w:rPr/>
        <w:t>marca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final</w:t>
      </w:r>
      <w:r>
        <w:rPr>
          <w:spacing w:val="-1"/>
        </w:rPr>
        <w:t> </w:t>
      </w:r>
      <w:r>
        <w:rPr/>
        <w:t>de una</w:t>
      </w:r>
      <w:r>
        <w:rPr>
          <w:spacing w:val="-2"/>
        </w:rPr>
        <w:t> </w:t>
      </w:r>
      <w:r>
        <w:rPr/>
        <w:t>carrera</w:t>
      </w:r>
      <w:r>
        <w:rPr>
          <w:spacing w:val="-2"/>
        </w:rPr>
        <w:t> </w:t>
      </w:r>
      <w:r>
        <w:rPr/>
        <w:t>futbolística.</w:t>
      </w:r>
    </w:p>
    <w:p>
      <w:pPr>
        <w:pStyle w:val="ListParagraph"/>
        <w:numPr>
          <w:ilvl w:val="0"/>
          <w:numId w:val="4"/>
        </w:numPr>
        <w:tabs>
          <w:tab w:pos="457" w:val="left" w:leader="none"/>
        </w:tabs>
        <w:spacing w:line="240" w:lineRule="auto" w:before="120" w:after="0"/>
        <w:ind w:left="456" w:right="0" w:hanging="243"/>
        <w:jc w:val="left"/>
        <w:rPr>
          <w:sz w:val="20"/>
        </w:rPr>
      </w:pPr>
      <w:r>
        <w:rPr>
          <w:sz w:val="20"/>
        </w:rPr>
        <w:t>Cómputo de los</w:t>
      </w:r>
      <w:r>
        <w:rPr>
          <w:spacing w:val="-1"/>
          <w:sz w:val="20"/>
        </w:rPr>
        <w:t> </w:t>
      </w:r>
      <w:r>
        <w:rPr>
          <w:sz w:val="20"/>
        </w:rPr>
        <w:t>pesos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modelo.</w:t>
      </w:r>
    </w:p>
    <w:p>
      <w:pPr>
        <w:pStyle w:val="BodyText"/>
        <w:spacing w:before="120"/>
        <w:ind w:left="214" w:right="176"/>
        <w:jc w:val="both"/>
      </w:pPr>
      <w:r>
        <w:rPr/>
        <w:t>A</w:t>
      </w:r>
      <w:r>
        <w:rPr>
          <w:spacing w:val="1"/>
        </w:rPr>
        <w:t> </w:t>
      </w:r>
      <w:r>
        <w:rPr/>
        <w:t>continuación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describe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procedimiento</w:t>
      </w:r>
      <w:r>
        <w:rPr>
          <w:spacing w:val="1"/>
        </w:rPr>
        <w:t> </w:t>
      </w:r>
      <w:r>
        <w:rPr/>
        <w:t>seguido para obtener los pesos de los criterios y</w:t>
      </w:r>
      <w:r>
        <w:rPr>
          <w:spacing w:val="1"/>
        </w:rPr>
        <w:t> </w:t>
      </w:r>
      <w:r>
        <w:rPr/>
        <w:t>subcriterios del modelo de la Fig. 2. Para el nivel de</w:t>
      </w:r>
      <w:r>
        <w:rPr>
          <w:spacing w:val="-53"/>
        </w:rPr>
        <w:t> </w:t>
      </w:r>
      <w:r>
        <w:rPr/>
        <w:t>criterios,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cuatro</w:t>
      </w:r>
      <w:r>
        <w:rPr>
          <w:spacing w:val="1"/>
        </w:rPr>
        <w:t> </w:t>
      </w:r>
      <w:r>
        <w:rPr/>
        <w:t>expertos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consultados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importancia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tenían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ellos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criterios: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personales,</w:t>
      </w:r>
      <w:r>
        <w:rPr>
          <w:spacing w:val="1"/>
        </w:rPr>
        <w:t> </w:t>
      </w:r>
      <w:r>
        <w:rPr/>
        <w:t>deportivas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profesionales.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ejemplo,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experto</w:t>
      </w:r>
      <w:r>
        <w:rPr>
          <w:spacing w:val="1"/>
        </w:rPr>
        <w:t> </w:t>
      </w:r>
      <w:r>
        <w:rPr/>
        <w:t>1,</w:t>
      </w:r>
      <w:r>
        <w:rPr>
          <w:spacing w:val="1"/>
        </w:rPr>
        <w:t> </w:t>
      </w:r>
      <w:r>
        <w:rPr/>
        <w:t>permitió</w:t>
      </w:r>
      <w:r>
        <w:rPr>
          <w:spacing w:val="1"/>
        </w:rPr>
        <w:t> </w:t>
      </w:r>
      <w:r>
        <w:rPr/>
        <w:t>construir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matriz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comparación</w:t>
      </w:r>
      <w:r>
        <w:rPr>
          <w:spacing w:val="1"/>
        </w:rPr>
        <w:t> </w:t>
      </w:r>
      <w:r>
        <w:rPr/>
        <w:t>pareada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-54"/>
        </w:rPr>
        <w:t> </w:t>
      </w:r>
      <w:r>
        <w:rPr/>
        <w:t>cómputo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vector</w:t>
      </w:r>
      <w:r>
        <w:rPr>
          <w:spacing w:val="1"/>
        </w:rPr>
        <w:t> </w:t>
      </w:r>
      <w:r>
        <w:rPr/>
        <w:t>promedio,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puede</w:t>
      </w:r>
      <w:r>
        <w:rPr>
          <w:spacing w:val="-53"/>
        </w:rPr>
        <w:t> </w:t>
      </w:r>
      <w:r>
        <w:rPr/>
        <w:t>apreciarse que la razón de consistencia (CR) es</w:t>
      </w:r>
      <w:r>
        <w:rPr>
          <w:spacing w:val="1"/>
        </w:rPr>
        <w:t> </w:t>
      </w:r>
      <w:r>
        <w:rPr/>
        <w:t>bastante</w:t>
      </w:r>
      <w:r>
        <w:rPr>
          <w:spacing w:val="-2"/>
        </w:rPr>
        <w:t> </w:t>
      </w:r>
      <w:r>
        <w:rPr/>
        <w:t>inferior al</w:t>
      </w:r>
      <w:r>
        <w:rPr>
          <w:spacing w:val="-2"/>
        </w:rPr>
        <w:t> </w:t>
      </w:r>
      <w:r>
        <w:rPr/>
        <w:t>10 %</w:t>
      </w:r>
      <w:r>
        <w:rPr>
          <w:spacing w:val="-1"/>
        </w:rPr>
        <w:t> </w:t>
      </w:r>
      <w:r>
        <w:rPr/>
        <w:t>requerido.</w:t>
      </w:r>
    </w:p>
    <w:p>
      <w:pPr>
        <w:spacing w:line="247" w:lineRule="auto" w:before="116"/>
        <w:ind w:left="214" w:right="173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 3</w:t>
      </w:r>
      <w:r>
        <w:rPr>
          <w:sz w:val="18"/>
        </w:rPr>
        <w:t>. Matriz de comparación pareada experto 1 (Para</w:t>
      </w:r>
      <w:r>
        <w:rPr>
          <w:spacing w:val="1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nivel de</w:t>
      </w:r>
      <w:r>
        <w:rPr>
          <w:spacing w:val="-2"/>
          <w:sz w:val="18"/>
        </w:rPr>
        <w:t> </w:t>
      </w:r>
      <w:r>
        <w:rPr>
          <w:sz w:val="18"/>
        </w:rPr>
        <w:t>criterios).</w:t>
      </w:r>
    </w:p>
    <w:p>
      <w:pPr>
        <w:pStyle w:val="BodyText"/>
        <w:spacing w:before="11"/>
        <w:rPr>
          <w:sz w:val="9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9"/>
        <w:gridCol w:w="917"/>
        <w:gridCol w:w="920"/>
        <w:gridCol w:w="917"/>
        <w:gridCol w:w="967"/>
      </w:tblGrid>
      <w:tr>
        <w:trPr>
          <w:trHeight w:val="414" w:hRule="atLeast"/>
        </w:trPr>
        <w:tc>
          <w:tcPr>
            <w:tcW w:w="919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17" w:type="dxa"/>
            <w:shd w:val="clear" w:color="auto" w:fill="D9E1F3"/>
          </w:tcPr>
          <w:p>
            <w:pPr>
              <w:pStyle w:val="TableParagraph"/>
              <w:spacing w:line="240" w:lineRule="auto" w:before="102"/>
              <w:ind w:left="175" w:right="170"/>
              <w:rPr>
                <w:sz w:val="18"/>
              </w:rPr>
            </w:pPr>
            <w:r>
              <w:rPr>
                <w:sz w:val="18"/>
              </w:rPr>
              <w:t>CD</w:t>
            </w:r>
          </w:p>
        </w:tc>
        <w:tc>
          <w:tcPr>
            <w:tcW w:w="920" w:type="dxa"/>
            <w:shd w:val="clear" w:color="auto" w:fill="D9E1F3"/>
          </w:tcPr>
          <w:p>
            <w:pPr>
              <w:pStyle w:val="TableParagraph"/>
              <w:spacing w:line="240" w:lineRule="auto" w:before="102"/>
              <w:ind w:left="188" w:right="181"/>
              <w:rPr>
                <w:sz w:val="18"/>
              </w:rPr>
            </w:pPr>
            <w:r>
              <w:rPr>
                <w:sz w:val="18"/>
              </w:rPr>
              <w:t>CPER</w:t>
            </w:r>
          </w:p>
        </w:tc>
        <w:tc>
          <w:tcPr>
            <w:tcW w:w="917" w:type="dxa"/>
            <w:shd w:val="clear" w:color="auto" w:fill="D9E1F3"/>
          </w:tcPr>
          <w:p>
            <w:pPr>
              <w:pStyle w:val="TableParagraph"/>
              <w:spacing w:line="240" w:lineRule="auto" w:before="102"/>
              <w:ind w:left="175" w:right="170"/>
              <w:rPr>
                <w:sz w:val="18"/>
              </w:rPr>
            </w:pPr>
            <w:r>
              <w:rPr>
                <w:sz w:val="18"/>
              </w:rPr>
              <w:t>CPRO</w:t>
            </w:r>
          </w:p>
        </w:tc>
        <w:tc>
          <w:tcPr>
            <w:tcW w:w="967" w:type="dxa"/>
            <w:shd w:val="clear" w:color="auto" w:fill="FAE3D4"/>
          </w:tcPr>
          <w:p>
            <w:pPr>
              <w:pStyle w:val="TableParagraph"/>
              <w:spacing w:line="206" w:lineRule="exact"/>
              <w:ind w:left="107" w:right="79" w:firstLine="112"/>
              <w:jc w:val="left"/>
              <w:rPr>
                <w:sz w:val="18"/>
              </w:rPr>
            </w:pPr>
            <w:r>
              <w:rPr>
                <w:sz w:val="18"/>
              </w:rPr>
              <w:t>Vector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promedio</w:t>
            </w:r>
          </w:p>
        </w:tc>
      </w:tr>
      <w:tr>
        <w:trPr>
          <w:trHeight w:val="206" w:hRule="atLeast"/>
        </w:trPr>
        <w:tc>
          <w:tcPr>
            <w:tcW w:w="919" w:type="dxa"/>
            <w:shd w:val="clear" w:color="auto" w:fill="D9E1F3"/>
          </w:tcPr>
          <w:p>
            <w:pPr>
              <w:pStyle w:val="TableParagraph"/>
              <w:ind w:left="177" w:right="170"/>
              <w:rPr>
                <w:sz w:val="18"/>
              </w:rPr>
            </w:pPr>
            <w:r>
              <w:rPr>
                <w:sz w:val="18"/>
              </w:rPr>
              <w:t>CD</w:t>
            </w:r>
          </w:p>
        </w:tc>
        <w:tc>
          <w:tcPr>
            <w:tcW w:w="917" w:type="dxa"/>
            <w:shd w:val="clear" w:color="auto" w:fill="D9E1F3"/>
          </w:tcPr>
          <w:p>
            <w:pPr>
              <w:pStyle w:val="TableParagraph"/>
              <w:ind w:left="4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920" w:type="dxa"/>
            <w:shd w:val="clear" w:color="auto" w:fill="D9E1F3"/>
          </w:tcPr>
          <w:p>
            <w:pPr>
              <w:pStyle w:val="TableParagraph"/>
              <w:ind w:left="5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917" w:type="dxa"/>
            <w:shd w:val="clear" w:color="auto" w:fill="D9E1F3"/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967" w:type="dxa"/>
            <w:shd w:val="clear" w:color="auto" w:fill="FAE3D4"/>
          </w:tcPr>
          <w:p>
            <w:pPr>
              <w:pStyle w:val="TableParagraph"/>
              <w:ind w:right="197"/>
              <w:jc w:val="right"/>
              <w:rPr>
                <w:sz w:val="18"/>
              </w:rPr>
            </w:pPr>
            <w:r>
              <w:rPr>
                <w:sz w:val="18"/>
              </w:rPr>
              <w:t>0.6370</w:t>
            </w:r>
          </w:p>
        </w:tc>
      </w:tr>
      <w:tr>
        <w:trPr>
          <w:trHeight w:val="210" w:hRule="atLeast"/>
        </w:trPr>
        <w:tc>
          <w:tcPr>
            <w:tcW w:w="919" w:type="dxa"/>
            <w:shd w:val="clear" w:color="auto" w:fill="D9E1F3"/>
          </w:tcPr>
          <w:p>
            <w:pPr>
              <w:pStyle w:val="TableParagraph"/>
              <w:spacing w:line="189" w:lineRule="exact" w:before="1"/>
              <w:ind w:left="178" w:right="170"/>
              <w:rPr>
                <w:sz w:val="18"/>
              </w:rPr>
            </w:pPr>
            <w:r>
              <w:rPr>
                <w:sz w:val="18"/>
              </w:rPr>
              <w:t>CPER</w:t>
            </w:r>
          </w:p>
        </w:tc>
        <w:tc>
          <w:tcPr>
            <w:tcW w:w="917" w:type="dxa"/>
            <w:shd w:val="clear" w:color="auto" w:fill="D9E1F3"/>
          </w:tcPr>
          <w:p>
            <w:pPr>
              <w:pStyle w:val="TableParagraph"/>
              <w:spacing w:line="191" w:lineRule="exact"/>
              <w:ind w:left="175" w:right="169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1/5</w:t>
            </w:r>
          </w:p>
        </w:tc>
        <w:tc>
          <w:tcPr>
            <w:tcW w:w="920" w:type="dxa"/>
            <w:shd w:val="clear" w:color="auto" w:fill="D9E1F3"/>
          </w:tcPr>
          <w:p>
            <w:pPr>
              <w:pStyle w:val="TableParagraph"/>
              <w:spacing w:line="189" w:lineRule="exact" w:before="1"/>
              <w:ind w:left="5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917" w:type="dxa"/>
            <w:shd w:val="clear" w:color="auto" w:fill="D9E1F3"/>
          </w:tcPr>
          <w:p>
            <w:pPr>
              <w:pStyle w:val="TableParagraph"/>
              <w:spacing w:line="191" w:lineRule="exact"/>
              <w:ind w:left="175" w:right="165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1/3</w:t>
            </w:r>
          </w:p>
        </w:tc>
        <w:tc>
          <w:tcPr>
            <w:tcW w:w="967" w:type="dxa"/>
            <w:shd w:val="clear" w:color="auto" w:fill="FAE3D4"/>
          </w:tcPr>
          <w:p>
            <w:pPr>
              <w:pStyle w:val="TableParagraph"/>
              <w:spacing w:line="189" w:lineRule="exact" w:before="1"/>
              <w:ind w:right="197"/>
              <w:jc w:val="right"/>
              <w:rPr>
                <w:sz w:val="18"/>
              </w:rPr>
            </w:pPr>
            <w:r>
              <w:rPr>
                <w:sz w:val="18"/>
              </w:rPr>
              <w:t>0.1047</w:t>
            </w:r>
          </w:p>
        </w:tc>
      </w:tr>
      <w:tr>
        <w:trPr>
          <w:trHeight w:val="211" w:hRule="atLeast"/>
        </w:trPr>
        <w:tc>
          <w:tcPr>
            <w:tcW w:w="919" w:type="dxa"/>
            <w:shd w:val="clear" w:color="auto" w:fill="D9E1F3"/>
          </w:tcPr>
          <w:p>
            <w:pPr>
              <w:pStyle w:val="TableParagraph"/>
              <w:spacing w:line="189" w:lineRule="exact" w:before="2"/>
              <w:ind w:left="178" w:right="170"/>
              <w:rPr>
                <w:sz w:val="18"/>
              </w:rPr>
            </w:pPr>
            <w:r>
              <w:rPr>
                <w:sz w:val="18"/>
              </w:rPr>
              <w:t>CPRO</w:t>
            </w:r>
          </w:p>
        </w:tc>
        <w:tc>
          <w:tcPr>
            <w:tcW w:w="917" w:type="dxa"/>
            <w:shd w:val="clear" w:color="auto" w:fill="D9E1F3"/>
          </w:tcPr>
          <w:p>
            <w:pPr>
              <w:pStyle w:val="TableParagraph"/>
              <w:spacing w:line="191" w:lineRule="exact"/>
              <w:ind w:left="175" w:right="169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1/3</w:t>
            </w:r>
          </w:p>
        </w:tc>
        <w:tc>
          <w:tcPr>
            <w:tcW w:w="920" w:type="dxa"/>
            <w:shd w:val="clear" w:color="auto" w:fill="D9E1F3"/>
          </w:tcPr>
          <w:p>
            <w:pPr>
              <w:pStyle w:val="TableParagraph"/>
              <w:spacing w:line="189" w:lineRule="exact" w:before="2"/>
              <w:ind w:left="5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917" w:type="dxa"/>
            <w:shd w:val="clear" w:color="auto" w:fill="D9E1F3"/>
          </w:tcPr>
          <w:p>
            <w:pPr>
              <w:pStyle w:val="TableParagraph"/>
              <w:spacing w:line="189" w:lineRule="exact" w:before="2"/>
              <w:ind w:left="3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967" w:type="dxa"/>
            <w:shd w:val="clear" w:color="auto" w:fill="FAE3D4"/>
          </w:tcPr>
          <w:p>
            <w:pPr>
              <w:pStyle w:val="TableParagraph"/>
              <w:spacing w:line="189" w:lineRule="exact" w:before="2"/>
              <w:ind w:right="197"/>
              <w:jc w:val="right"/>
              <w:rPr>
                <w:sz w:val="18"/>
              </w:rPr>
            </w:pPr>
            <w:r>
              <w:rPr>
                <w:sz w:val="18"/>
              </w:rPr>
              <w:t>0.2583</w:t>
            </w:r>
          </w:p>
        </w:tc>
      </w:tr>
      <w:tr>
        <w:trPr>
          <w:trHeight w:val="208" w:hRule="atLeast"/>
        </w:trPr>
        <w:tc>
          <w:tcPr>
            <w:tcW w:w="919" w:type="dxa"/>
            <w:shd w:val="clear" w:color="auto" w:fill="FAE3D4"/>
          </w:tcPr>
          <w:p>
            <w:pPr>
              <w:pStyle w:val="TableParagraph"/>
              <w:spacing w:line="188" w:lineRule="exact"/>
              <w:ind w:left="177" w:right="170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w:t>CR</w:t>
            </w:r>
          </w:p>
        </w:tc>
        <w:tc>
          <w:tcPr>
            <w:tcW w:w="917" w:type="dxa"/>
            <w:shd w:val="clear" w:color="auto" w:fill="FAE3D4"/>
          </w:tcPr>
          <w:p>
            <w:pPr>
              <w:pStyle w:val="TableParagraph"/>
              <w:spacing w:line="188" w:lineRule="exact"/>
              <w:ind w:left="175" w:right="167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w:t>3.72%</w:t>
            </w:r>
          </w:p>
        </w:tc>
        <w:tc>
          <w:tcPr>
            <w:tcW w:w="2804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117"/>
        <w:ind w:left="214" w:right="176"/>
        <w:jc w:val="both"/>
      </w:pPr>
      <w:r>
        <w:rPr/>
        <w:t>Luego de obtener, por un procedimiento similar, los</w:t>
      </w:r>
      <w:r>
        <w:rPr>
          <w:spacing w:val="-53"/>
        </w:rPr>
        <w:t> </w:t>
      </w:r>
      <w:r>
        <w:rPr/>
        <w:t>vectores promedio para los expertos restantes, los</w:t>
      </w:r>
      <w:r>
        <w:rPr>
          <w:spacing w:val="1"/>
        </w:rPr>
        <w:t> </w:t>
      </w:r>
      <w:r>
        <w:rPr/>
        <w:t>cuatro vectores promedios se agregan a través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media</w:t>
      </w:r>
      <w:r>
        <w:rPr>
          <w:spacing w:val="1"/>
        </w:rPr>
        <w:t> </w:t>
      </w:r>
      <w:r>
        <w:rPr/>
        <w:t>geométrica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posteriormente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normalizan de manera que su suma sea 1 (100 %).</w:t>
      </w:r>
      <w:r>
        <w:rPr>
          <w:spacing w:val="1"/>
        </w:rPr>
        <w:t> </w:t>
      </w:r>
      <w:r>
        <w:rPr/>
        <w:t>Todos estos cómputos se aprecian</w:t>
      </w:r>
      <w:r>
        <w:rPr>
          <w:spacing w:val="55"/>
        </w:rPr>
        <w:t> </w:t>
      </w:r>
      <w:r>
        <w:rPr/>
        <w:t>en la tabla 4.</w:t>
      </w:r>
      <w:r>
        <w:rPr>
          <w:spacing w:val="1"/>
        </w:rPr>
        <w:t> </w:t>
      </w:r>
      <w:r>
        <w:rPr/>
        <w:t>De</w:t>
      </w:r>
      <w:r>
        <w:rPr>
          <w:spacing w:val="40"/>
        </w:rPr>
        <w:t> </w:t>
      </w:r>
      <w:r>
        <w:rPr/>
        <w:t>esta</w:t>
      </w:r>
      <w:r>
        <w:rPr>
          <w:spacing w:val="40"/>
        </w:rPr>
        <w:t> </w:t>
      </w:r>
      <w:r>
        <w:rPr/>
        <w:t>manera,</w:t>
      </w:r>
      <w:r>
        <w:rPr>
          <w:spacing w:val="41"/>
        </w:rPr>
        <w:t> </w:t>
      </w:r>
      <w:r>
        <w:rPr/>
        <w:t>el</w:t>
      </w:r>
      <w:r>
        <w:rPr>
          <w:spacing w:val="41"/>
        </w:rPr>
        <w:t> </w:t>
      </w:r>
      <w:r>
        <w:rPr/>
        <w:t>vector</w:t>
      </w:r>
      <w:r>
        <w:rPr>
          <w:spacing w:val="41"/>
        </w:rPr>
        <w:t> </w:t>
      </w:r>
      <w:r>
        <w:rPr/>
        <w:t>de</w:t>
      </w:r>
      <w:r>
        <w:rPr>
          <w:spacing w:val="40"/>
        </w:rPr>
        <w:t> </w:t>
      </w:r>
      <w:r>
        <w:rPr/>
        <w:t>pesos</w:t>
      </w:r>
      <w:r>
        <w:rPr>
          <w:spacing w:val="41"/>
        </w:rPr>
        <w:t> </w:t>
      </w:r>
      <w:r>
        <w:rPr/>
        <w:t>normalizado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60"/>
          <w:cols w:num="2" w:equalWidth="0">
            <w:col w:w="5218" w:space="107"/>
            <w:col w:w="4995"/>
          </w:cols>
        </w:sectPr>
      </w:pPr>
    </w:p>
    <w:p>
      <w:pPr>
        <w:pStyle w:val="BodyText"/>
        <w:ind w:left="214" w:right="33"/>
      </w:pPr>
      <w:r>
        <w:rPr/>
        <w:t>estado</w:t>
      </w:r>
      <w:r>
        <w:rPr>
          <w:spacing w:val="23"/>
        </w:rPr>
        <w:t> </w:t>
      </w:r>
      <w:r>
        <w:rPr/>
        <w:t>anímico</w:t>
      </w:r>
      <w:r>
        <w:rPr>
          <w:spacing w:val="23"/>
        </w:rPr>
        <w:t> </w:t>
      </w:r>
      <w:r>
        <w:rPr/>
        <w:t>de</w:t>
      </w:r>
      <w:r>
        <w:rPr>
          <w:spacing w:val="22"/>
        </w:rPr>
        <w:t> </w:t>
      </w:r>
      <w:r>
        <w:rPr/>
        <w:t>sus</w:t>
      </w:r>
      <w:r>
        <w:rPr>
          <w:spacing w:val="24"/>
        </w:rPr>
        <w:t> </w:t>
      </w:r>
      <w:r>
        <w:rPr/>
        <w:t>compañeros,</w:t>
      </w:r>
      <w:r>
        <w:rPr>
          <w:spacing w:val="23"/>
        </w:rPr>
        <w:t> </w:t>
      </w:r>
      <w:r>
        <w:rPr/>
        <w:t>de</w:t>
      </w:r>
      <w:r>
        <w:rPr>
          <w:spacing w:val="22"/>
        </w:rPr>
        <w:t> </w:t>
      </w:r>
      <w:r>
        <w:rPr/>
        <w:t>ser</w:t>
      </w:r>
      <w:r>
        <w:rPr>
          <w:spacing w:val="23"/>
        </w:rPr>
        <w:t> </w:t>
      </w:r>
      <w:r>
        <w:rPr/>
        <w:t>la</w:t>
      </w:r>
      <w:r>
        <w:rPr>
          <w:spacing w:val="-53"/>
        </w:rPr>
        <w:t> </w:t>
      </w:r>
      <w:r>
        <w:rPr/>
        <w:t>prolongación</w:t>
      </w:r>
      <w:r>
        <w:rPr>
          <w:spacing w:val="31"/>
        </w:rPr>
        <w:t> </w:t>
      </w:r>
      <w:r>
        <w:rPr/>
        <w:t>de</w:t>
      </w:r>
      <w:r>
        <w:rPr>
          <w:spacing w:val="32"/>
        </w:rPr>
        <w:t> </w:t>
      </w:r>
      <w:r>
        <w:rPr/>
        <w:t>las</w:t>
      </w:r>
      <w:r>
        <w:rPr>
          <w:spacing w:val="33"/>
        </w:rPr>
        <w:t> </w:t>
      </w:r>
      <w:r>
        <w:rPr/>
        <w:t>estrategias</w:t>
      </w:r>
      <w:r>
        <w:rPr>
          <w:spacing w:val="33"/>
        </w:rPr>
        <w:t> </w:t>
      </w:r>
      <w:r>
        <w:rPr/>
        <w:t>del</w:t>
      </w:r>
      <w:r>
        <w:rPr>
          <w:spacing w:val="31"/>
        </w:rPr>
        <w:t> </w:t>
      </w:r>
      <w:r>
        <w:rPr/>
        <w:t>entrenador</w:t>
      </w:r>
      <w:r>
        <w:rPr>
          <w:spacing w:val="33"/>
        </w:rPr>
        <w:t> </w:t>
      </w:r>
      <w:r>
        <w:rPr/>
        <w:t>en</w:t>
      </w:r>
    </w:p>
    <w:p>
      <w:pPr>
        <w:pStyle w:val="BodyText"/>
        <w:tabs>
          <w:tab w:pos="1078" w:val="left" w:leader="none"/>
          <w:tab w:pos="2869" w:val="left" w:leader="none"/>
          <w:tab w:pos="4212" w:val="left" w:leader="none"/>
          <w:tab w:pos="4557" w:val="left" w:leader="none"/>
        </w:tabs>
        <w:spacing w:line="228" w:lineRule="auto" w:before="2"/>
        <w:ind w:left="214" w:right="180"/>
      </w:pPr>
      <w:r>
        <w:rPr/>
        <w:br w:type="column"/>
      </w:r>
      <w:r>
        <w:rPr>
          <w:rFonts w:ascii="Cambria Math" w:eastAsia="Cambria Math"/>
          <w:position w:val="2"/>
        </w:rPr>
        <w:t>,</w:t>
      </w:r>
      <w:r>
        <w:rPr>
          <w:rFonts w:ascii="Cambria Math" w:eastAsia="Cambria Math"/>
        </w:rPr>
        <w:t>0.6821</w:t>
        <w:tab/>
      </w:r>
      <w:r>
        <w:rPr>
          <w:rFonts w:ascii="Cambria Math" w:eastAsia="Cambria Math"/>
          <w:w w:val="95"/>
        </w:rPr>
        <w:t>0.1862</w:t>
      </w:r>
      <w:r>
        <w:rPr>
          <w:rFonts w:ascii="Cambria Math" w:eastAsia="Cambria Math"/>
          <w:spacing w:val="70"/>
        </w:rPr>
        <w:t> </w:t>
      </w:r>
      <w:r>
        <w:rPr>
          <w:rFonts w:ascii="Cambria Math" w:eastAsia="Cambria Math"/>
          <w:spacing w:val="70"/>
        </w:rPr>
        <w:t> </w:t>
      </w:r>
      <w:r>
        <w:rPr>
          <w:rFonts w:ascii="Cambria Math" w:eastAsia="Cambria Math"/>
        </w:rPr>
        <w:t>0.1317</w:t>
      </w:r>
      <w:r>
        <w:rPr>
          <w:rFonts w:ascii="Cambria Math" w:eastAsia="Cambria Math"/>
          <w:position w:val="2"/>
        </w:rPr>
        <w:t>-</w:t>
      </w:r>
      <w:r>
        <w:rPr>
          <w:rFonts w:ascii="Cambria Math" w:eastAsia="Cambria Math"/>
          <w:position w:val="2"/>
          <w:vertAlign w:val="superscript"/>
        </w:rPr>
        <w:t>𝑇</w:t>
      </w:r>
      <w:r>
        <w:rPr>
          <w:rFonts w:ascii="Cambria Math" w:eastAsia="Cambria Math"/>
          <w:position w:val="2"/>
          <w:vertAlign w:val="baseline"/>
        </w:rPr>
        <w:tab/>
      </w:r>
      <w:r>
        <w:rPr>
          <w:position w:val="1"/>
          <w:vertAlign w:val="baseline"/>
        </w:rPr>
        <w:t>corresponde</w:t>
        <w:tab/>
        <w:t>a</w:t>
        <w:tab/>
      </w:r>
      <w:r>
        <w:rPr>
          <w:spacing w:val="-2"/>
          <w:position w:val="1"/>
          <w:vertAlign w:val="baseline"/>
        </w:rPr>
        <w:t>los</w:t>
      </w:r>
      <w:r>
        <w:rPr>
          <w:spacing w:val="-53"/>
          <w:position w:val="1"/>
          <w:vertAlign w:val="baseline"/>
        </w:rPr>
        <w:t> </w:t>
      </w:r>
      <w:r>
        <w:rPr>
          <w:vertAlign w:val="baseline"/>
        </w:rPr>
        <w:t>pesos</w:t>
      </w:r>
      <w:r>
        <w:rPr>
          <w:spacing w:val="-1"/>
          <w:vertAlign w:val="baseline"/>
        </w:rPr>
        <w:t> </w:t>
      </w:r>
      <w:r>
        <w:rPr>
          <w:vertAlign w:val="baseline"/>
        </w:rPr>
        <w:t>del</w:t>
      </w:r>
      <w:r>
        <w:rPr>
          <w:spacing w:val="-3"/>
          <w:vertAlign w:val="baseline"/>
        </w:rPr>
        <w:t> </w:t>
      </w:r>
      <w:r>
        <w:rPr>
          <w:vertAlign w:val="baseline"/>
        </w:rPr>
        <w:t>nivel</w:t>
      </w:r>
      <w:r>
        <w:rPr>
          <w:spacing w:val="-1"/>
          <w:vertAlign w:val="baseline"/>
        </w:rPr>
        <w:t> </w:t>
      </w:r>
      <w:r>
        <w:rPr>
          <w:vertAlign w:val="baseline"/>
        </w:rPr>
        <w:t>de</w:t>
      </w:r>
      <w:r>
        <w:rPr>
          <w:spacing w:val="-2"/>
          <w:vertAlign w:val="baseline"/>
        </w:rPr>
        <w:t> </w:t>
      </w:r>
      <w:r>
        <w:rPr>
          <w:vertAlign w:val="baseline"/>
        </w:rPr>
        <w:t>criterios</w:t>
      </w:r>
      <w:r>
        <w:rPr>
          <w:spacing w:val="1"/>
          <w:vertAlign w:val="baseline"/>
        </w:rPr>
        <w:t> </w:t>
      </w:r>
      <w:r>
        <w:rPr>
          <w:vertAlign w:val="baseline"/>
        </w:rPr>
        <w:t>del</w:t>
      </w:r>
      <w:r>
        <w:rPr>
          <w:spacing w:val="-3"/>
          <w:vertAlign w:val="baseline"/>
        </w:rPr>
        <w:t> </w:t>
      </w:r>
      <w:r>
        <w:rPr>
          <w:vertAlign w:val="baseline"/>
        </w:rPr>
        <w:t>modelo</w:t>
      </w:r>
      <w:r>
        <w:rPr>
          <w:spacing w:val="-2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la</w:t>
      </w:r>
      <w:r>
        <w:rPr>
          <w:spacing w:val="-2"/>
          <w:vertAlign w:val="baseline"/>
        </w:rPr>
        <w:t> </w:t>
      </w:r>
      <w:r>
        <w:rPr>
          <w:vertAlign w:val="baseline"/>
        </w:rPr>
        <w:t>Fig.</w:t>
      </w:r>
      <w:r>
        <w:rPr>
          <w:spacing w:val="-2"/>
          <w:vertAlign w:val="baseline"/>
        </w:rPr>
        <w:t> </w:t>
      </w:r>
      <w:r>
        <w:rPr>
          <w:vertAlign w:val="baseline"/>
        </w:rPr>
        <w:t>2.</w:t>
      </w:r>
    </w:p>
    <w:p>
      <w:pPr>
        <w:spacing w:after="0" w:line="228" w:lineRule="auto"/>
        <w:sectPr>
          <w:type w:val="continuous"/>
          <w:pgSz w:w="12240" w:h="15840"/>
          <w:pgMar w:top="880" w:bottom="280" w:left="1060" w:right="860"/>
          <w:cols w:num="2" w:equalWidth="0">
            <w:col w:w="4852" w:space="473"/>
            <w:col w:w="4995"/>
          </w:cols>
        </w:sectPr>
      </w:pPr>
    </w:p>
    <w:p>
      <w:pPr>
        <w:pStyle w:val="Heading3"/>
      </w:pPr>
      <w:r>
        <w:rPr>
          <w:spacing w:val="-1"/>
        </w:rPr>
        <w:t>PEDRO</w:t>
      </w:r>
      <w:r>
        <w:rPr>
          <w:spacing w:val="-12"/>
        </w:rPr>
        <w:t> </w:t>
      </w:r>
      <w:r>
        <w:rPr>
          <w:spacing w:val="-1"/>
        </w:rPr>
        <w:t>TEPPA-GARRAN,</w:t>
      </w:r>
      <w:r>
        <w:rPr>
          <w:spacing w:val="-9"/>
        </w:rPr>
        <w:t> </w:t>
      </w:r>
      <w:r>
        <w:rPr/>
        <w:t>ALEJANDRO</w:t>
      </w:r>
      <w:r>
        <w:rPr>
          <w:spacing w:val="-10"/>
        </w:rPr>
        <w:t> </w:t>
      </w:r>
      <w:r>
        <w:rPr/>
        <w:t>GUZMÁN,</w:t>
      </w:r>
      <w:r>
        <w:rPr>
          <w:spacing w:val="-10"/>
        </w:rPr>
        <w:t> </w:t>
      </w:r>
      <w:r>
        <w:rPr/>
        <w:t>EMILIO</w:t>
      </w:r>
      <w:r>
        <w:rPr>
          <w:spacing w:val="-11"/>
        </w:rPr>
        <w:t> </w:t>
      </w:r>
      <w:r>
        <w:rPr/>
        <w:t>CATAPANO</w:t>
      </w:r>
    </w:p>
    <w:p>
      <w:pPr>
        <w:pStyle w:val="BodyText"/>
        <w:spacing w:before="10"/>
        <w:rPr>
          <w:rFonts w:ascii="Times New Roman"/>
          <w:sz w:val="13"/>
        </w:rPr>
      </w:pPr>
    </w:p>
    <w:p>
      <w:pPr>
        <w:spacing w:after="0"/>
        <w:rPr>
          <w:rFonts w:ascii="Times New Roman"/>
          <w:sz w:val="13"/>
        </w:rPr>
        <w:sectPr>
          <w:pgSz w:w="12240" w:h="15840"/>
          <w:pgMar w:header="711" w:footer="1011" w:top="1120" w:bottom="1200" w:left="1060" w:right="860"/>
        </w:sectPr>
      </w:pPr>
    </w:p>
    <w:p>
      <w:pPr>
        <w:spacing w:line="244" w:lineRule="auto" w:before="94"/>
        <w:ind w:left="214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7"/>
          <w:sz w:val="18"/>
        </w:rPr>
        <w:t> </w:t>
      </w:r>
      <w:r>
        <w:rPr>
          <w:rFonts w:ascii="Arial" w:hAnsi="Arial"/>
          <w:b/>
          <w:sz w:val="18"/>
        </w:rPr>
        <w:t>4</w:t>
      </w:r>
      <w:r>
        <w:rPr>
          <w:sz w:val="18"/>
        </w:rPr>
        <w:t>.</w:t>
      </w:r>
      <w:r>
        <w:rPr>
          <w:spacing w:val="6"/>
          <w:sz w:val="18"/>
        </w:rPr>
        <w:t> </w:t>
      </w:r>
      <w:r>
        <w:rPr>
          <w:sz w:val="18"/>
        </w:rPr>
        <w:t>Agregación</w:t>
      </w:r>
      <w:r>
        <w:rPr>
          <w:spacing w:val="6"/>
          <w:sz w:val="18"/>
        </w:rPr>
        <w:t> </w:t>
      </w:r>
      <w:r>
        <w:rPr>
          <w:sz w:val="18"/>
        </w:rPr>
        <w:t>y</w:t>
      </w:r>
      <w:r>
        <w:rPr>
          <w:spacing w:val="4"/>
          <w:sz w:val="18"/>
        </w:rPr>
        <w:t> </w:t>
      </w:r>
      <w:r>
        <w:rPr>
          <w:sz w:val="18"/>
        </w:rPr>
        <w:t>normalización</w:t>
      </w:r>
      <w:r>
        <w:rPr>
          <w:spacing w:val="6"/>
          <w:sz w:val="18"/>
        </w:rPr>
        <w:t> </w:t>
      </w:r>
      <w:r>
        <w:rPr>
          <w:sz w:val="18"/>
        </w:rPr>
        <w:t>de</w:t>
      </w:r>
      <w:r>
        <w:rPr>
          <w:spacing w:val="6"/>
          <w:sz w:val="18"/>
        </w:rPr>
        <w:t> </w:t>
      </w:r>
      <w:r>
        <w:rPr>
          <w:sz w:val="18"/>
        </w:rPr>
        <w:t>los</w:t>
      </w:r>
      <w:r>
        <w:rPr>
          <w:spacing w:val="6"/>
          <w:sz w:val="18"/>
        </w:rPr>
        <w:t> </w:t>
      </w:r>
      <w:r>
        <w:rPr>
          <w:sz w:val="18"/>
        </w:rPr>
        <w:t>vectores</w:t>
      </w:r>
      <w:r>
        <w:rPr>
          <w:spacing w:val="-47"/>
          <w:sz w:val="18"/>
        </w:rPr>
        <w:t> </w:t>
      </w:r>
      <w:r>
        <w:rPr>
          <w:sz w:val="18"/>
        </w:rPr>
        <w:t>promedios de</w:t>
      </w:r>
      <w:r>
        <w:rPr>
          <w:spacing w:val="-2"/>
          <w:sz w:val="18"/>
        </w:rPr>
        <w:t> </w:t>
      </w:r>
      <w:r>
        <w:rPr>
          <w:sz w:val="18"/>
        </w:rPr>
        <w:t>los cuatro</w:t>
      </w:r>
      <w:r>
        <w:rPr>
          <w:spacing w:val="-1"/>
          <w:sz w:val="18"/>
        </w:rPr>
        <w:t> </w:t>
      </w:r>
      <w:r>
        <w:rPr>
          <w:sz w:val="18"/>
        </w:rPr>
        <w:t>expertos</w:t>
      </w:r>
      <w:r>
        <w:rPr>
          <w:spacing w:val="-1"/>
          <w:sz w:val="18"/>
        </w:rPr>
        <w:t> </w:t>
      </w:r>
      <w:r>
        <w:rPr>
          <w:sz w:val="18"/>
        </w:rPr>
        <w:t>en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-4"/>
          <w:sz w:val="18"/>
        </w:rPr>
        <w:t> </w:t>
      </w:r>
      <w:r>
        <w:rPr>
          <w:sz w:val="18"/>
        </w:rPr>
        <w:t>nivel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criterios.</w:t>
      </w:r>
    </w:p>
    <w:p>
      <w:pPr>
        <w:pStyle w:val="BodyText"/>
        <w:spacing w:before="2"/>
        <w:rPr>
          <w:sz w:val="10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947"/>
        <w:gridCol w:w="313"/>
        <w:gridCol w:w="630"/>
        <w:gridCol w:w="717"/>
        <w:gridCol w:w="229"/>
        <w:gridCol w:w="944"/>
      </w:tblGrid>
      <w:tr>
        <w:trPr>
          <w:trHeight w:val="206" w:hRule="atLeast"/>
        </w:trPr>
        <w:tc>
          <w:tcPr>
            <w:tcW w:w="80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7" w:type="dxa"/>
            <w:shd w:val="clear" w:color="auto" w:fill="D9E1F3"/>
          </w:tcPr>
          <w:p>
            <w:pPr>
              <w:pStyle w:val="TableParagraph"/>
              <w:ind w:left="103" w:right="8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Experto 1</w:t>
            </w:r>
          </w:p>
        </w:tc>
        <w:tc>
          <w:tcPr>
            <w:tcW w:w="943" w:type="dxa"/>
            <w:gridSpan w:val="2"/>
            <w:shd w:val="clear" w:color="auto" w:fill="D9E1F3"/>
          </w:tcPr>
          <w:p>
            <w:pPr>
              <w:pStyle w:val="TableParagraph"/>
              <w:ind w:left="121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Experto 2</w:t>
            </w:r>
          </w:p>
        </w:tc>
        <w:tc>
          <w:tcPr>
            <w:tcW w:w="946" w:type="dxa"/>
            <w:gridSpan w:val="2"/>
            <w:shd w:val="clear" w:color="auto" w:fill="D9E1F3"/>
          </w:tcPr>
          <w:p>
            <w:pPr>
              <w:pStyle w:val="TableParagraph"/>
              <w:ind w:left="124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Experto 3</w:t>
            </w:r>
          </w:p>
        </w:tc>
        <w:tc>
          <w:tcPr>
            <w:tcW w:w="944" w:type="dxa"/>
            <w:shd w:val="clear" w:color="auto" w:fill="D9E1F3"/>
          </w:tcPr>
          <w:p>
            <w:pPr>
              <w:pStyle w:val="TableParagraph"/>
              <w:ind w:left="107" w:right="8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Experto 4</w:t>
            </w:r>
          </w:p>
        </w:tc>
      </w:tr>
      <w:tr>
        <w:trPr>
          <w:trHeight w:val="208" w:hRule="atLeast"/>
        </w:trPr>
        <w:tc>
          <w:tcPr>
            <w:tcW w:w="804" w:type="dxa"/>
            <w:tcBorders>
              <w:top w:val="nil"/>
            </w:tcBorders>
            <w:shd w:val="clear" w:color="auto" w:fill="D9E1F3"/>
          </w:tcPr>
          <w:p>
            <w:pPr>
              <w:pStyle w:val="TableParagraph"/>
              <w:spacing w:line="188" w:lineRule="exact"/>
              <w:ind w:left="144" w:right="13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CD</w:t>
            </w:r>
          </w:p>
        </w:tc>
        <w:tc>
          <w:tcPr>
            <w:tcW w:w="947" w:type="dxa"/>
            <w:shd w:val="clear" w:color="auto" w:fill="FAE3D4"/>
          </w:tcPr>
          <w:p>
            <w:pPr>
              <w:pStyle w:val="TableParagraph"/>
              <w:spacing w:line="188" w:lineRule="exact"/>
              <w:ind w:left="103" w:right="8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0.6370</w:t>
            </w:r>
          </w:p>
        </w:tc>
        <w:tc>
          <w:tcPr>
            <w:tcW w:w="943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226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0.6612</w:t>
            </w:r>
          </w:p>
        </w:tc>
        <w:tc>
          <w:tcPr>
            <w:tcW w:w="946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230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0.6000</w:t>
            </w:r>
          </w:p>
        </w:tc>
        <w:tc>
          <w:tcPr>
            <w:tcW w:w="944" w:type="dxa"/>
            <w:shd w:val="clear" w:color="auto" w:fill="FAE3D4"/>
          </w:tcPr>
          <w:p>
            <w:pPr>
              <w:pStyle w:val="TableParagraph"/>
              <w:spacing w:line="188" w:lineRule="exact"/>
              <w:ind w:left="107" w:right="8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0.7418</w:t>
            </w:r>
          </w:p>
        </w:tc>
      </w:tr>
      <w:tr>
        <w:trPr>
          <w:trHeight w:val="206" w:hRule="atLeast"/>
        </w:trPr>
        <w:tc>
          <w:tcPr>
            <w:tcW w:w="804" w:type="dxa"/>
            <w:shd w:val="clear" w:color="auto" w:fill="D9E1F3"/>
          </w:tcPr>
          <w:p>
            <w:pPr>
              <w:pStyle w:val="TableParagraph"/>
              <w:ind w:left="146" w:right="13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CPER</w:t>
            </w:r>
          </w:p>
        </w:tc>
        <w:tc>
          <w:tcPr>
            <w:tcW w:w="947" w:type="dxa"/>
            <w:shd w:val="clear" w:color="auto" w:fill="FAE3D4"/>
          </w:tcPr>
          <w:p>
            <w:pPr>
              <w:pStyle w:val="TableParagraph"/>
              <w:ind w:left="103" w:right="8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0.1047</w:t>
            </w:r>
          </w:p>
        </w:tc>
        <w:tc>
          <w:tcPr>
            <w:tcW w:w="943" w:type="dxa"/>
            <w:gridSpan w:val="2"/>
            <w:shd w:val="clear" w:color="auto" w:fill="FAE3D4"/>
          </w:tcPr>
          <w:p>
            <w:pPr>
              <w:pStyle w:val="TableParagraph"/>
              <w:ind w:left="226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0.2718</w:t>
            </w:r>
          </w:p>
        </w:tc>
        <w:tc>
          <w:tcPr>
            <w:tcW w:w="946" w:type="dxa"/>
            <w:gridSpan w:val="2"/>
            <w:shd w:val="clear" w:color="auto" w:fill="FAE3D4"/>
          </w:tcPr>
          <w:p>
            <w:pPr>
              <w:pStyle w:val="TableParagraph"/>
              <w:ind w:left="230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0.2000</w:t>
            </w:r>
          </w:p>
        </w:tc>
        <w:tc>
          <w:tcPr>
            <w:tcW w:w="944" w:type="dxa"/>
            <w:shd w:val="clear" w:color="auto" w:fill="FAE3D4"/>
          </w:tcPr>
          <w:p>
            <w:pPr>
              <w:pStyle w:val="TableParagraph"/>
              <w:ind w:left="107" w:right="8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0.1830</w:t>
            </w:r>
          </w:p>
        </w:tc>
      </w:tr>
      <w:tr>
        <w:trPr>
          <w:trHeight w:val="208" w:hRule="atLeast"/>
        </w:trPr>
        <w:tc>
          <w:tcPr>
            <w:tcW w:w="804" w:type="dxa"/>
            <w:shd w:val="clear" w:color="auto" w:fill="D9E1F3"/>
          </w:tcPr>
          <w:p>
            <w:pPr>
              <w:pStyle w:val="TableParagraph"/>
              <w:spacing w:line="188" w:lineRule="exact"/>
              <w:ind w:left="146" w:right="13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CPRO</w:t>
            </w:r>
          </w:p>
        </w:tc>
        <w:tc>
          <w:tcPr>
            <w:tcW w:w="947" w:type="dxa"/>
            <w:shd w:val="clear" w:color="auto" w:fill="FAE3D4"/>
          </w:tcPr>
          <w:p>
            <w:pPr>
              <w:pStyle w:val="TableParagraph"/>
              <w:spacing w:line="188" w:lineRule="exact"/>
              <w:ind w:left="103" w:right="8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0.2583</w:t>
            </w:r>
          </w:p>
        </w:tc>
        <w:tc>
          <w:tcPr>
            <w:tcW w:w="943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226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0.0670</w:t>
            </w:r>
          </w:p>
        </w:tc>
        <w:tc>
          <w:tcPr>
            <w:tcW w:w="946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230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0.2000</w:t>
            </w:r>
          </w:p>
        </w:tc>
        <w:tc>
          <w:tcPr>
            <w:tcW w:w="944" w:type="dxa"/>
            <w:shd w:val="clear" w:color="auto" w:fill="FAE3D4"/>
          </w:tcPr>
          <w:p>
            <w:pPr>
              <w:pStyle w:val="TableParagraph"/>
              <w:spacing w:line="188" w:lineRule="exact"/>
              <w:ind w:left="107" w:right="8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0.0752</w:t>
            </w:r>
          </w:p>
        </w:tc>
      </w:tr>
      <w:tr>
        <w:trPr>
          <w:trHeight w:val="206" w:hRule="atLeast"/>
        </w:trPr>
        <w:tc>
          <w:tcPr>
            <w:tcW w:w="4584" w:type="dxa"/>
            <w:gridSpan w:val="7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804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gridSpan w:val="2"/>
            <w:shd w:val="clear" w:color="auto" w:fill="D9E1F3"/>
          </w:tcPr>
          <w:p>
            <w:pPr>
              <w:pStyle w:val="TableParagraph"/>
              <w:ind w:left="213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Agregación</w:t>
            </w:r>
          </w:p>
        </w:tc>
        <w:tc>
          <w:tcPr>
            <w:tcW w:w="1347" w:type="dxa"/>
            <w:gridSpan w:val="2"/>
            <w:shd w:val="clear" w:color="auto" w:fill="D9E1F3"/>
          </w:tcPr>
          <w:p>
            <w:pPr>
              <w:pStyle w:val="TableParagraph"/>
              <w:ind w:left="141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Normalización</w:t>
            </w:r>
          </w:p>
        </w:tc>
        <w:tc>
          <w:tcPr>
            <w:tcW w:w="1173" w:type="dxa"/>
            <w:gridSpan w:val="2"/>
            <w:tcBorders>
              <w:top w:val="nil"/>
              <w:righ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208" w:hRule="atLeast"/>
        </w:trPr>
        <w:tc>
          <w:tcPr>
            <w:tcW w:w="804" w:type="dxa"/>
            <w:shd w:val="clear" w:color="auto" w:fill="D9E1F3"/>
          </w:tcPr>
          <w:p>
            <w:pPr>
              <w:pStyle w:val="TableParagraph"/>
              <w:spacing w:line="188" w:lineRule="exact"/>
              <w:ind w:left="144" w:right="13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CD</w:t>
            </w:r>
          </w:p>
        </w:tc>
        <w:tc>
          <w:tcPr>
            <w:tcW w:w="1260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386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0.6580</w:t>
            </w:r>
          </w:p>
        </w:tc>
        <w:tc>
          <w:tcPr>
            <w:tcW w:w="1347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429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0.6821</w:t>
            </w:r>
          </w:p>
        </w:tc>
        <w:tc>
          <w:tcPr>
            <w:tcW w:w="1173" w:type="dxa"/>
            <w:gridSpan w:val="2"/>
            <w:shd w:val="clear" w:color="auto" w:fill="D9E1F3"/>
          </w:tcPr>
          <w:p>
            <w:pPr>
              <w:pStyle w:val="TableParagraph"/>
              <w:spacing w:line="188" w:lineRule="exact"/>
              <w:ind w:left="447" w:right="42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CD</w:t>
            </w:r>
          </w:p>
        </w:tc>
      </w:tr>
      <w:tr>
        <w:trPr>
          <w:trHeight w:val="205" w:hRule="atLeast"/>
        </w:trPr>
        <w:tc>
          <w:tcPr>
            <w:tcW w:w="804" w:type="dxa"/>
            <w:shd w:val="clear" w:color="auto" w:fill="D9E1F3"/>
          </w:tcPr>
          <w:p>
            <w:pPr>
              <w:pStyle w:val="TableParagraph"/>
              <w:ind w:left="146" w:right="13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CPER</w:t>
            </w:r>
          </w:p>
        </w:tc>
        <w:tc>
          <w:tcPr>
            <w:tcW w:w="1260" w:type="dxa"/>
            <w:gridSpan w:val="2"/>
            <w:shd w:val="clear" w:color="auto" w:fill="FAE3D4"/>
          </w:tcPr>
          <w:p>
            <w:pPr>
              <w:pStyle w:val="TableParagraph"/>
              <w:ind w:left="386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0.1797</w:t>
            </w:r>
          </w:p>
        </w:tc>
        <w:tc>
          <w:tcPr>
            <w:tcW w:w="1347" w:type="dxa"/>
            <w:gridSpan w:val="2"/>
            <w:shd w:val="clear" w:color="auto" w:fill="FAE3D4"/>
          </w:tcPr>
          <w:p>
            <w:pPr>
              <w:pStyle w:val="TableParagraph"/>
              <w:ind w:left="429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0.1862</w:t>
            </w:r>
          </w:p>
        </w:tc>
        <w:tc>
          <w:tcPr>
            <w:tcW w:w="1173" w:type="dxa"/>
            <w:gridSpan w:val="2"/>
            <w:shd w:val="clear" w:color="auto" w:fill="D9E1F3"/>
          </w:tcPr>
          <w:p>
            <w:pPr>
              <w:pStyle w:val="TableParagraph"/>
              <w:ind w:left="367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CPER</w:t>
            </w:r>
          </w:p>
        </w:tc>
      </w:tr>
      <w:tr>
        <w:trPr>
          <w:trHeight w:val="208" w:hRule="atLeast"/>
        </w:trPr>
        <w:tc>
          <w:tcPr>
            <w:tcW w:w="804" w:type="dxa"/>
            <w:shd w:val="clear" w:color="auto" w:fill="D9E1F3"/>
          </w:tcPr>
          <w:p>
            <w:pPr>
              <w:pStyle w:val="TableParagraph"/>
              <w:spacing w:line="188" w:lineRule="exact"/>
              <w:ind w:left="146" w:right="13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CPRO</w:t>
            </w:r>
          </w:p>
        </w:tc>
        <w:tc>
          <w:tcPr>
            <w:tcW w:w="1260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386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0.1270</w:t>
            </w:r>
          </w:p>
        </w:tc>
        <w:tc>
          <w:tcPr>
            <w:tcW w:w="1347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429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0.1317</w:t>
            </w:r>
          </w:p>
        </w:tc>
        <w:tc>
          <w:tcPr>
            <w:tcW w:w="1173" w:type="dxa"/>
            <w:gridSpan w:val="2"/>
            <w:shd w:val="clear" w:color="auto" w:fill="D9E1F3"/>
          </w:tcPr>
          <w:p>
            <w:pPr>
              <w:pStyle w:val="TableParagraph"/>
              <w:spacing w:line="188" w:lineRule="exact"/>
              <w:ind w:left="357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CPRO</w:t>
            </w:r>
          </w:p>
        </w:tc>
      </w:tr>
      <w:tr>
        <w:trPr>
          <w:trHeight w:val="205" w:hRule="atLeast"/>
        </w:trPr>
        <w:tc>
          <w:tcPr>
            <w:tcW w:w="804" w:type="dxa"/>
          </w:tcPr>
          <w:p>
            <w:pPr>
              <w:pStyle w:val="TableParagraph"/>
              <w:ind w:left="146" w:right="135"/>
              <w:rPr>
                <w:rFonts w:ascii="Times New Roman"/>
                <w:i/>
                <w:sz w:val="18"/>
              </w:rPr>
            </w:pPr>
            <w:r>
              <w:rPr>
                <w:rFonts w:ascii="Times New Roman"/>
                <w:i/>
                <w:sz w:val="18"/>
              </w:rPr>
              <w:t>Suma</w:t>
            </w:r>
          </w:p>
        </w:tc>
        <w:tc>
          <w:tcPr>
            <w:tcW w:w="1260" w:type="dxa"/>
            <w:gridSpan w:val="2"/>
          </w:tcPr>
          <w:p>
            <w:pPr>
              <w:pStyle w:val="TableParagraph"/>
              <w:ind w:left="386"/>
              <w:jc w:val="left"/>
              <w:rPr>
                <w:rFonts w:ascii="Times New Roman"/>
                <w:i/>
                <w:sz w:val="18"/>
              </w:rPr>
            </w:pPr>
            <w:r>
              <w:rPr>
                <w:rFonts w:ascii="Times New Roman"/>
                <w:i/>
                <w:sz w:val="18"/>
              </w:rPr>
              <w:t>0.9647</w:t>
            </w:r>
          </w:p>
        </w:tc>
        <w:tc>
          <w:tcPr>
            <w:tcW w:w="1347" w:type="dxa"/>
            <w:gridSpan w:val="2"/>
          </w:tcPr>
          <w:p>
            <w:pPr>
              <w:pStyle w:val="TableParagraph"/>
              <w:ind w:left="429"/>
              <w:jc w:val="left"/>
              <w:rPr>
                <w:rFonts w:ascii="Times New Roman"/>
                <w:i/>
                <w:sz w:val="18"/>
              </w:rPr>
            </w:pPr>
            <w:r>
              <w:rPr>
                <w:rFonts w:ascii="Times New Roman"/>
                <w:i/>
                <w:sz w:val="18"/>
              </w:rPr>
              <w:t>1.0000</w:t>
            </w:r>
          </w:p>
        </w:tc>
        <w:tc>
          <w:tcPr>
            <w:tcW w:w="1173" w:type="dxa"/>
            <w:gridSpan w:val="2"/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117"/>
        <w:ind w:left="214" w:right="39"/>
        <w:jc w:val="both"/>
      </w:pPr>
      <w:r>
        <w:rPr/>
        <w:t>Posteriormente, se procede en forma similar con 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subcriterios.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consulta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experto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permitió</w:t>
      </w:r>
      <w:r>
        <w:rPr>
          <w:spacing w:val="1"/>
        </w:rPr>
        <w:t> </w:t>
      </w:r>
      <w:r>
        <w:rPr/>
        <w:t>construir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matriz</w:t>
      </w:r>
      <w:r>
        <w:rPr>
          <w:spacing w:val="1"/>
        </w:rPr>
        <w:t> </w:t>
      </w:r>
      <w:r>
        <w:rPr/>
        <w:t>de</w:t>
      </w:r>
      <w:r>
        <w:rPr>
          <w:spacing w:val="56"/>
        </w:rPr>
        <w:t> </w:t>
      </w:r>
      <w:r>
        <w:rPr/>
        <w:t>comparación</w:t>
      </w:r>
      <w:r>
        <w:rPr>
          <w:spacing w:val="1"/>
        </w:rPr>
        <w:t> </w:t>
      </w:r>
      <w:r>
        <w:rPr/>
        <w:t>pareada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vector</w:t>
      </w:r>
      <w:r>
        <w:rPr>
          <w:spacing w:val="1"/>
        </w:rPr>
        <w:t> </w:t>
      </w:r>
      <w:r>
        <w:rPr/>
        <w:t>promedio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56"/>
        </w:rPr>
        <w:t> </w:t>
      </w:r>
      <w:r>
        <w:rPr/>
        <w:t>dos</w:t>
      </w:r>
      <w:r>
        <w:rPr>
          <w:spacing w:val="1"/>
        </w:rPr>
        <w:t> </w:t>
      </w:r>
      <w:r>
        <w:rPr/>
        <w:t>subcriterios</w:t>
      </w:r>
      <w:r>
        <w:rPr>
          <w:spacing w:val="1"/>
        </w:rPr>
        <w:t> </w:t>
      </w:r>
      <w:r>
        <w:rPr/>
        <w:t>asociados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personales</w:t>
      </w:r>
      <w:r>
        <w:rPr>
          <w:spacing w:val="1"/>
        </w:rPr>
        <w:t> </w:t>
      </w:r>
      <w:r>
        <w:rPr/>
        <w:t>(tabla</w:t>
      </w:r>
      <w:r>
        <w:rPr>
          <w:spacing w:val="1"/>
        </w:rPr>
        <w:t> </w:t>
      </w:r>
      <w:r>
        <w:rPr/>
        <w:t>5),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matriz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comparación</w:t>
      </w:r>
      <w:r>
        <w:rPr>
          <w:spacing w:val="1"/>
        </w:rPr>
        <w:t> </w:t>
      </w:r>
      <w:r>
        <w:rPr/>
        <w:t>pareada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vector</w:t>
      </w:r>
      <w:r>
        <w:rPr>
          <w:spacing w:val="1"/>
        </w:rPr>
        <w:t> </w:t>
      </w:r>
      <w:r>
        <w:rPr/>
        <w:t>promedio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cinco</w:t>
      </w:r>
      <w:r>
        <w:rPr>
          <w:spacing w:val="1"/>
        </w:rPr>
        <w:t> </w:t>
      </w:r>
      <w:r>
        <w:rPr/>
        <w:t>subcriterios correspondientes a las características</w:t>
      </w:r>
      <w:r>
        <w:rPr>
          <w:spacing w:val="1"/>
        </w:rPr>
        <w:t> </w:t>
      </w:r>
      <w:r>
        <w:rPr/>
        <w:t>deportivas</w:t>
      </w:r>
      <w:r>
        <w:rPr>
          <w:spacing w:val="1"/>
        </w:rPr>
        <w:t> </w:t>
      </w:r>
      <w:r>
        <w:rPr/>
        <w:t>(tabla</w:t>
      </w:r>
      <w:r>
        <w:rPr>
          <w:spacing w:val="1"/>
        </w:rPr>
        <w:t> </w:t>
      </w:r>
      <w:r>
        <w:rPr/>
        <w:t>6)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finalmente,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subcriterios</w:t>
      </w:r>
      <w:r>
        <w:rPr>
          <w:spacing w:val="1"/>
        </w:rPr>
        <w:t> </w:t>
      </w:r>
      <w:r>
        <w:rPr/>
        <w:t>vinculados</w:t>
      </w:r>
      <w:r>
        <w:rPr>
          <w:spacing w:val="1"/>
        </w:rPr>
        <w:t> </w:t>
      </w:r>
      <w:r>
        <w:rPr/>
        <w:t>a</w:t>
      </w:r>
      <w:r>
        <w:rPr>
          <w:spacing w:val="56"/>
        </w:rPr>
        <w:t> </w:t>
      </w:r>
      <w:r>
        <w:rPr/>
        <w:t>los</w:t>
      </w:r>
      <w:r>
        <w:rPr>
          <w:spacing w:val="56"/>
        </w:rPr>
        <w:t> </w:t>
      </w:r>
      <w:r>
        <w:rPr/>
        <w:t>aspectos</w:t>
      </w:r>
      <w:r>
        <w:rPr>
          <w:spacing w:val="1"/>
        </w:rPr>
        <w:t> </w:t>
      </w:r>
      <w:r>
        <w:rPr/>
        <w:t>profesionales (tabla 7). A continuación, se repitió</w:t>
      </w:r>
      <w:r>
        <w:rPr>
          <w:spacing w:val="1"/>
        </w:rPr>
        <w:t> </w:t>
      </w:r>
      <w:r>
        <w:rPr/>
        <w:t>este procedimiento con los otros tres expertos</w:t>
      </w:r>
      <w:r>
        <w:rPr>
          <w:spacing w:val="55"/>
        </w:rPr>
        <w:t> </w:t>
      </w:r>
      <w:r>
        <w:rPr/>
        <w:t>y</w:t>
      </w:r>
      <w:r>
        <w:rPr>
          <w:spacing w:val="1"/>
        </w:rPr>
        <w:t> </w:t>
      </w:r>
      <w:r>
        <w:rPr/>
        <w:t>una vez obtenidos los cuatro vectores promedios,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procedió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agregarlos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media</w:t>
      </w:r>
      <w:r>
        <w:rPr>
          <w:spacing w:val="-53"/>
        </w:rPr>
        <w:t> </w:t>
      </w:r>
      <w:r>
        <w:rPr/>
        <w:t>geométrica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normalización.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55"/>
        </w:rPr>
        <w:t> </w:t>
      </w:r>
      <w:r>
        <w:rPr/>
        <w:t>8</w:t>
      </w:r>
      <w:r>
        <w:rPr>
          <w:spacing w:val="1"/>
        </w:rPr>
        <w:t> </w:t>
      </w:r>
      <w:r>
        <w:rPr/>
        <w:t>muestra los resultados de estos cómputos para los</w:t>
      </w:r>
      <w:r>
        <w:rPr>
          <w:spacing w:val="1"/>
        </w:rPr>
        <w:t> </w:t>
      </w:r>
      <w:r>
        <w:rPr/>
        <w:t>subcriterios</w:t>
      </w:r>
      <w:r>
        <w:rPr>
          <w:spacing w:val="1"/>
        </w:rPr>
        <w:t> </w:t>
      </w:r>
      <w:r>
        <w:rPr/>
        <w:t>deportivos.</w:t>
      </w:r>
    </w:p>
    <w:p>
      <w:pPr>
        <w:spacing w:line="247" w:lineRule="auto" w:before="118"/>
        <w:ind w:left="214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26"/>
          <w:sz w:val="18"/>
        </w:rPr>
        <w:t> </w:t>
      </w:r>
      <w:r>
        <w:rPr>
          <w:rFonts w:ascii="Arial" w:hAnsi="Arial"/>
          <w:b/>
          <w:sz w:val="18"/>
        </w:rPr>
        <w:t>5</w:t>
      </w:r>
      <w:r>
        <w:rPr>
          <w:sz w:val="18"/>
        </w:rPr>
        <w:t>.</w:t>
      </w:r>
      <w:r>
        <w:rPr>
          <w:spacing w:val="27"/>
          <w:sz w:val="18"/>
        </w:rPr>
        <w:t> </w:t>
      </w:r>
      <w:r>
        <w:rPr>
          <w:sz w:val="18"/>
        </w:rPr>
        <w:t>Matriz</w:t>
      </w:r>
      <w:r>
        <w:rPr>
          <w:spacing w:val="26"/>
          <w:sz w:val="18"/>
        </w:rPr>
        <w:t> </w:t>
      </w:r>
      <w:r>
        <w:rPr>
          <w:sz w:val="18"/>
        </w:rPr>
        <w:t>de</w:t>
      </w:r>
      <w:r>
        <w:rPr>
          <w:spacing w:val="25"/>
          <w:sz w:val="18"/>
        </w:rPr>
        <w:t> </w:t>
      </w:r>
      <w:r>
        <w:rPr>
          <w:sz w:val="18"/>
        </w:rPr>
        <w:t>comparación</w:t>
      </w:r>
      <w:r>
        <w:rPr>
          <w:spacing w:val="27"/>
          <w:sz w:val="18"/>
        </w:rPr>
        <w:t> </w:t>
      </w:r>
      <w:r>
        <w:rPr>
          <w:sz w:val="18"/>
        </w:rPr>
        <w:t>pareada</w:t>
      </w:r>
      <w:r>
        <w:rPr>
          <w:spacing w:val="25"/>
          <w:sz w:val="18"/>
        </w:rPr>
        <w:t> </w:t>
      </w:r>
      <w:r>
        <w:rPr>
          <w:sz w:val="18"/>
        </w:rPr>
        <w:t>experto</w:t>
      </w:r>
      <w:r>
        <w:rPr>
          <w:spacing w:val="28"/>
          <w:sz w:val="18"/>
        </w:rPr>
        <w:t> </w:t>
      </w:r>
      <w:r>
        <w:rPr>
          <w:sz w:val="18"/>
        </w:rPr>
        <w:t>1</w:t>
      </w:r>
      <w:r>
        <w:rPr>
          <w:spacing w:val="-47"/>
          <w:sz w:val="18"/>
        </w:rPr>
        <w:t> </w:t>
      </w:r>
      <w:r>
        <w:rPr>
          <w:sz w:val="18"/>
        </w:rPr>
        <w:t>(Subcriterios de</w:t>
      </w:r>
      <w:r>
        <w:rPr>
          <w:spacing w:val="-1"/>
          <w:sz w:val="18"/>
        </w:rPr>
        <w:t> </w:t>
      </w:r>
      <w:r>
        <w:rPr>
          <w:sz w:val="18"/>
        </w:rPr>
        <w:t>características personales).</w:t>
      </w:r>
    </w:p>
    <w:p>
      <w:pPr>
        <w:pStyle w:val="BodyText"/>
        <w:spacing w:before="11"/>
        <w:rPr>
          <w:sz w:val="9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8"/>
        <w:gridCol w:w="1150"/>
        <w:gridCol w:w="1148"/>
        <w:gridCol w:w="1147"/>
      </w:tblGrid>
      <w:tr>
        <w:trPr>
          <w:trHeight w:val="412" w:hRule="atLeast"/>
        </w:trPr>
        <w:tc>
          <w:tcPr>
            <w:tcW w:w="114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shd w:val="clear" w:color="auto" w:fill="D9E1F3"/>
          </w:tcPr>
          <w:p>
            <w:pPr>
              <w:pStyle w:val="TableParagraph"/>
              <w:spacing w:line="240" w:lineRule="auto" w:before="102"/>
              <w:ind w:right="352"/>
              <w:jc w:val="right"/>
              <w:rPr>
                <w:sz w:val="18"/>
              </w:rPr>
            </w:pPr>
            <w:r>
              <w:rPr>
                <w:sz w:val="18"/>
              </w:rPr>
              <w:t>Edad</w:t>
            </w:r>
          </w:p>
        </w:tc>
        <w:tc>
          <w:tcPr>
            <w:tcW w:w="1148" w:type="dxa"/>
            <w:shd w:val="clear" w:color="auto" w:fill="D9E1F3"/>
          </w:tcPr>
          <w:p>
            <w:pPr>
              <w:pStyle w:val="TableParagraph"/>
              <w:spacing w:line="240" w:lineRule="auto" w:before="102"/>
              <w:ind w:left="154" w:right="149"/>
              <w:rPr>
                <w:sz w:val="18"/>
              </w:rPr>
            </w:pPr>
            <w:r>
              <w:rPr>
                <w:sz w:val="18"/>
              </w:rPr>
              <w:t>Liderazgo</w:t>
            </w:r>
          </w:p>
        </w:tc>
        <w:tc>
          <w:tcPr>
            <w:tcW w:w="1147" w:type="dxa"/>
            <w:shd w:val="clear" w:color="auto" w:fill="FAE3D4"/>
          </w:tcPr>
          <w:p>
            <w:pPr>
              <w:pStyle w:val="TableParagraph"/>
              <w:spacing w:line="206" w:lineRule="exact"/>
              <w:ind w:left="195" w:right="171" w:firstLine="115"/>
              <w:jc w:val="left"/>
              <w:rPr>
                <w:sz w:val="18"/>
              </w:rPr>
            </w:pPr>
            <w:r>
              <w:rPr>
                <w:sz w:val="18"/>
              </w:rPr>
              <w:t>Vector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promedio</w:t>
            </w:r>
          </w:p>
        </w:tc>
      </w:tr>
      <w:tr>
        <w:trPr>
          <w:trHeight w:val="213" w:hRule="atLeast"/>
        </w:trPr>
        <w:tc>
          <w:tcPr>
            <w:tcW w:w="1148" w:type="dxa"/>
            <w:tcBorders>
              <w:top w:val="nil"/>
            </w:tcBorders>
            <w:shd w:val="clear" w:color="auto" w:fill="D9E1F3"/>
          </w:tcPr>
          <w:p>
            <w:pPr>
              <w:pStyle w:val="TableParagraph"/>
              <w:spacing w:line="192" w:lineRule="exact" w:before="1"/>
              <w:ind w:left="156" w:right="148"/>
              <w:rPr>
                <w:sz w:val="18"/>
              </w:rPr>
            </w:pPr>
            <w:r>
              <w:rPr>
                <w:sz w:val="18"/>
              </w:rPr>
              <w:t>Edad</w:t>
            </w:r>
          </w:p>
        </w:tc>
        <w:tc>
          <w:tcPr>
            <w:tcW w:w="1150" w:type="dxa"/>
            <w:shd w:val="clear" w:color="auto" w:fill="D9E1F3"/>
          </w:tcPr>
          <w:p>
            <w:pPr>
              <w:pStyle w:val="TableParagraph"/>
              <w:spacing w:line="192" w:lineRule="exact" w:before="1"/>
              <w:ind w:left="10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48" w:type="dxa"/>
            <w:shd w:val="clear" w:color="auto" w:fill="D9E1F3"/>
          </w:tcPr>
          <w:p>
            <w:pPr>
              <w:pStyle w:val="TableParagraph"/>
              <w:spacing w:line="193" w:lineRule="exact"/>
              <w:ind w:left="156" w:right="147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1/3</w:t>
            </w:r>
          </w:p>
        </w:tc>
        <w:tc>
          <w:tcPr>
            <w:tcW w:w="1147" w:type="dxa"/>
            <w:shd w:val="clear" w:color="auto" w:fill="FAE3D4"/>
          </w:tcPr>
          <w:p>
            <w:pPr>
              <w:pStyle w:val="TableParagraph"/>
              <w:spacing w:line="192" w:lineRule="exact" w:before="1"/>
              <w:ind w:left="296"/>
              <w:jc w:val="left"/>
              <w:rPr>
                <w:sz w:val="18"/>
              </w:rPr>
            </w:pPr>
            <w:r>
              <w:rPr>
                <w:sz w:val="18"/>
              </w:rPr>
              <w:t>0.2500</w:t>
            </w:r>
          </w:p>
        </w:tc>
      </w:tr>
      <w:tr>
        <w:trPr>
          <w:trHeight w:val="205" w:hRule="atLeast"/>
        </w:trPr>
        <w:tc>
          <w:tcPr>
            <w:tcW w:w="1148" w:type="dxa"/>
            <w:shd w:val="clear" w:color="auto" w:fill="D9E1F3"/>
          </w:tcPr>
          <w:p>
            <w:pPr>
              <w:pStyle w:val="TableParagraph"/>
              <w:ind w:left="156" w:right="148"/>
              <w:rPr>
                <w:sz w:val="18"/>
              </w:rPr>
            </w:pPr>
            <w:r>
              <w:rPr>
                <w:sz w:val="18"/>
              </w:rPr>
              <w:t>Liderazgo</w:t>
            </w:r>
          </w:p>
        </w:tc>
        <w:tc>
          <w:tcPr>
            <w:tcW w:w="1150" w:type="dxa"/>
            <w:shd w:val="clear" w:color="auto" w:fill="D9E1F3"/>
          </w:tcPr>
          <w:p>
            <w:pPr>
              <w:pStyle w:val="TableParagraph"/>
              <w:ind w:left="10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148" w:type="dxa"/>
            <w:shd w:val="clear" w:color="auto" w:fill="D9E1F3"/>
          </w:tcPr>
          <w:p>
            <w:pPr>
              <w:pStyle w:val="TableParagraph"/>
              <w:ind w:left="7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47" w:type="dxa"/>
            <w:shd w:val="clear" w:color="auto" w:fill="FAE3D4"/>
          </w:tcPr>
          <w:p>
            <w:pPr>
              <w:pStyle w:val="TableParagraph"/>
              <w:ind w:left="296"/>
              <w:jc w:val="left"/>
              <w:rPr>
                <w:sz w:val="18"/>
              </w:rPr>
            </w:pPr>
            <w:r>
              <w:rPr>
                <w:sz w:val="18"/>
              </w:rPr>
              <w:t>0.7500</w:t>
            </w:r>
          </w:p>
        </w:tc>
      </w:tr>
      <w:tr>
        <w:trPr>
          <w:trHeight w:val="208" w:hRule="atLeast"/>
        </w:trPr>
        <w:tc>
          <w:tcPr>
            <w:tcW w:w="1148" w:type="dxa"/>
            <w:shd w:val="clear" w:color="auto" w:fill="FAE3D4"/>
          </w:tcPr>
          <w:p>
            <w:pPr>
              <w:pStyle w:val="TableParagraph"/>
              <w:spacing w:line="188" w:lineRule="exact"/>
              <w:ind w:left="156" w:right="147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w:t>CR</w:t>
            </w:r>
          </w:p>
        </w:tc>
        <w:tc>
          <w:tcPr>
            <w:tcW w:w="1150" w:type="dxa"/>
            <w:shd w:val="clear" w:color="auto" w:fill="FAE3D4"/>
          </w:tcPr>
          <w:p>
            <w:pPr>
              <w:pStyle w:val="TableParagraph"/>
              <w:spacing w:line="188" w:lineRule="exact"/>
              <w:ind w:right="407"/>
              <w:jc w:val="righ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w:t>0</w:t>
            </w:r>
            <w:r>
              <w:rPr>
                <w:rFonts w:ascii="Arial"/>
                <w:i/>
                <w:spacing w:val="-1"/>
                <w:sz w:val="18"/>
              </w:rPr>
              <w:t> </w:t>
            </w:r>
            <w:r>
              <w:rPr>
                <w:rFonts w:ascii="Arial"/>
                <w:i/>
                <w:sz w:val="18"/>
              </w:rPr>
              <w:t>%</w:t>
            </w:r>
          </w:p>
        </w:tc>
        <w:tc>
          <w:tcPr>
            <w:tcW w:w="2295" w:type="dxa"/>
            <w:gridSpan w:val="2"/>
            <w:tcBorders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spacing w:line="244" w:lineRule="auto" w:before="114"/>
        <w:ind w:left="214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26"/>
          <w:sz w:val="18"/>
        </w:rPr>
        <w:t> </w:t>
      </w:r>
      <w:r>
        <w:rPr>
          <w:rFonts w:ascii="Arial" w:hAnsi="Arial"/>
          <w:b/>
          <w:sz w:val="18"/>
        </w:rPr>
        <w:t>6</w:t>
      </w:r>
      <w:r>
        <w:rPr>
          <w:sz w:val="18"/>
        </w:rPr>
        <w:t>.</w:t>
      </w:r>
      <w:r>
        <w:rPr>
          <w:spacing w:val="27"/>
          <w:sz w:val="18"/>
        </w:rPr>
        <w:t> </w:t>
      </w:r>
      <w:r>
        <w:rPr>
          <w:sz w:val="18"/>
        </w:rPr>
        <w:t>Matriz</w:t>
      </w:r>
      <w:r>
        <w:rPr>
          <w:spacing w:val="26"/>
          <w:sz w:val="18"/>
        </w:rPr>
        <w:t> </w:t>
      </w:r>
      <w:r>
        <w:rPr>
          <w:sz w:val="18"/>
        </w:rPr>
        <w:t>de</w:t>
      </w:r>
      <w:r>
        <w:rPr>
          <w:spacing w:val="25"/>
          <w:sz w:val="18"/>
        </w:rPr>
        <w:t> </w:t>
      </w:r>
      <w:r>
        <w:rPr>
          <w:sz w:val="18"/>
        </w:rPr>
        <w:t>comparación</w:t>
      </w:r>
      <w:r>
        <w:rPr>
          <w:spacing w:val="27"/>
          <w:sz w:val="18"/>
        </w:rPr>
        <w:t> </w:t>
      </w:r>
      <w:r>
        <w:rPr>
          <w:sz w:val="18"/>
        </w:rPr>
        <w:t>pareada</w:t>
      </w:r>
      <w:r>
        <w:rPr>
          <w:spacing w:val="25"/>
          <w:sz w:val="18"/>
        </w:rPr>
        <w:t> </w:t>
      </w:r>
      <w:r>
        <w:rPr>
          <w:sz w:val="18"/>
        </w:rPr>
        <w:t>experto</w:t>
      </w:r>
      <w:r>
        <w:rPr>
          <w:spacing w:val="32"/>
          <w:sz w:val="18"/>
        </w:rPr>
        <w:t> </w:t>
      </w:r>
      <w:r>
        <w:rPr>
          <w:sz w:val="18"/>
        </w:rPr>
        <w:t>1</w:t>
      </w:r>
      <w:r>
        <w:rPr>
          <w:spacing w:val="-47"/>
          <w:sz w:val="18"/>
        </w:rPr>
        <w:t> </w:t>
      </w:r>
      <w:r>
        <w:rPr>
          <w:sz w:val="18"/>
        </w:rPr>
        <w:t>(Subcriterios de</w:t>
      </w:r>
      <w:r>
        <w:rPr>
          <w:spacing w:val="-1"/>
          <w:sz w:val="18"/>
        </w:rPr>
        <w:t> </w:t>
      </w:r>
      <w:r>
        <w:rPr>
          <w:sz w:val="18"/>
        </w:rPr>
        <w:t>características</w:t>
      </w:r>
      <w:r>
        <w:rPr>
          <w:spacing w:val="1"/>
          <w:sz w:val="18"/>
        </w:rPr>
        <w:t> </w:t>
      </w:r>
      <w:r>
        <w:rPr>
          <w:sz w:val="18"/>
        </w:rPr>
        <w:t>deportivas).</w:t>
      </w:r>
    </w:p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8"/>
        <w:gridCol w:w="645"/>
        <w:gridCol w:w="643"/>
        <w:gridCol w:w="554"/>
        <w:gridCol w:w="586"/>
        <w:gridCol w:w="609"/>
        <w:gridCol w:w="916"/>
      </w:tblGrid>
      <w:tr>
        <w:trPr>
          <w:trHeight w:val="414" w:hRule="atLeast"/>
        </w:trPr>
        <w:tc>
          <w:tcPr>
            <w:tcW w:w="648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5" w:type="dxa"/>
            <w:shd w:val="clear" w:color="auto" w:fill="D9E1F3"/>
          </w:tcPr>
          <w:p>
            <w:pPr>
              <w:pStyle w:val="TableParagraph"/>
              <w:spacing w:line="240" w:lineRule="auto" w:before="103"/>
              <w:ind w:left="87" w:right="7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Goles</w:t>
            </w:r>
          </w:p>
        </w:tc>
        <w:tc>
          <w:tcPr>
            <w:tcW w:w="643" w:type="dxa"/>
            <w:shd w:val="clear" w:color="auto" w:fill="D9E1F3"/>
          </w:tcPr>
          <w:p>
            <w:pPr>
              <w:pStyle w:val="TableParagraph"/>
              <w:spacing w:line="240" w:lineRule="auto" w:before="103"/>
              <w:ind w:left="87" w:right="7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Asist.</w:t>
            </w:r>
          </w:p>
        </w:tc>
        <w:tc>
          <w:tcPr>
            <w:tcW w:w="554" w:type="dxa"/>
            <w:shd w:val="clear" w:color="auto" w:fill="D9E1F3"/>
          </w:tcPr>
          <w:p>
            <w:pPr>
              <w:pStyle w:val="TableParagraph"/>
              <w:spacing w:line="240" w:lineRule="auto" w:before="103"/>
              <w:ind w:right="162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PJ</w:t>
            </w:r>
          </w:p>
        </w:tc>
        <w:tc>
          <w:tcPr>
            <w:tcW w:w="586" w:type="dxa"/>
            <w:shd w:val="clear" w:color="auto" w:fill="D9E1F3"/>
          </w:tcPr>
          <w:p>
            <w:pPr>
              <w:pStyle w:val="TableParagraph"/>
              <w:spacing w:line="240" w:lineRule="auto" w:before="103"/>
              <w:ind w:left="123" w:right="10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MG</w:t>
            </w:r>
          </w:p>
        </w:tc>
        <w:tc>
          <w:tcPr>
            <w:tcW w:w="609" w:type="dxa"/>
            <w:shd w:val="clear" w:color="auto" w:fill="D9E1F3"/>
          </w:tcPr>
          <w:p>
            <w:pPr>
              <w:pStyle w:val="TableParagraph"/>
              <w:spacing w:line="240" w:lineRule="auto" w:before="103"/>
              <w:ind w:left="88" w:right="7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Tarj.</w:t>
            </w:r>
          </w:p>
        </w:tc>
        <w:tc>
          <w:tcPr>
            <w:tcW w:w="916" w:type="dxa"/>
            <w:shd w:val="clear" w:color="auto" w:fill="FAE3D4"/>
          </w:tcPr>
          <w:p>
            <w:pPr>
              <w:pStyle w:val="TableParagraph"/>
              <w:spacing w:line="206" w:lineRule="exact"/>
              <w:ind w:left="110" w:right="76" w:firstLine="105"/>
              <w:jc w:val="left"/>
              <w:rPr>
                <w:rFonts w:ascii="Times New Roman"/>
                <w:b/>
                <w:i/>
                <w:sz w:val="18"/>
              </w:rPr>
            </w:pPr>
            <w:r>
              <w:rPr>
                <w:rFonts w:ascii="Times New Roman"/>
                <w:b/>
                <w:i/>
                <w:sz w:val="18"/>
              </w:rPr>
              <w:t>Vector</w:t>
            </w:r>
            <w:r>
              <w:rPr>
                <w:rFonts w:ascii="Times New Roman"/>
                <w:b/>
                <w:i/>
                <w:spacing w:val="1"/>
                <w:sz w:val="18"/>
              </w:rPr>
              <w:t> </w:t>
            </w:r>
            <w:r>
              <w:rPr>
                <w:rFonts w:ascii="Times New Roman"/>
                <w:b/>
                <w:i/>
                <w:sz w:val="18"/>
              </w:rPr>
              <w:t>promedio</w:t>
            </w:r>
          </w:p>
        </w:tc>
      </w:tr>
      <w:tr>
        <w:trPr>
          <w:trHeight w:val="205" w:hRule="atLeast"/>
        </w:trPr>
        <w:tc>
          <w:tcPr>
            <w:tcW w:w="648" w:type="dxa"/>
            <w:shd w:val="clear" w:color="auto" w:fill="D9E1F3"/>
          </w:tcPr>
          <w:p>
            <w:pPr>
              <w:pStyle w:val="TableParagraph"/>
              <w:ind w:right="100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Goles</w:t>
            </w:r>
          </w:p>
        </w:tc>
        <w:tc>
          <w:tcPr>
            <w:tcW w:w="645" w:type="dxa"/>
            <w:shd w:val="clear" w:color="auto" w:fill="D9E1F3"/>
          </w:tcPr>
          <w:p>
            <w:pPr>
              <w:pStyle w:val="TableParagraph"/>
              <w:ind w:left="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643" w:type="dxa"/>
            <w:shd w:val="clear" w:color="auto" w:fill="D9E1F3"/>
          </w:tcPr>
          <w:p>
            <w:pPr>
              <w:pStyle w:val="TableParagraph"/>
              <w:ind w:left="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554" w:type="dxa"/>
            <w:shd w:val="clear" w:color="auto" w:fill="D9E1F3"/>
          </w:tcPr>
          <w:p>
            <w:pPr>
              <w:pStyle w:val="TableParagraph"/>
              <w:ind w:left="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586" w:type="dxa"/>
            <w:shd w:val="clear" w:color="auto" w:fill="D9E1F3"/>
          </w:tcPr>
          <w:p>
            <w:pPr>
              <w:pStyle w:val="TableParagraph"/>
              <w:ind w:left="1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609" w:type="dxa"/>
            <w:shd w:val="clear" w:color="auto" w:fill="D9E1F3"/>
          </w:tcPr>
          <w:p>
            <w:pPr>
              <w:pStyle w:val="TableParagraph"/>
              <w:ind w:left="1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916" w:type="dxa"/>
            <w:shd w:val="clear" w:color="auto" w:fill="FAE3D4"/>
          </w:tcPr>
          <w:p>
            <w:pPr>
              <w:pStyle w:val="TableParagraph"/>
              <w:ind w:left="193" w:right="17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0.2854</w:t>
            </w:r>
          </w:p>
        </w:tc>
      </w:tr>
      <w:tr>
        <w:trPr>
          <w:trHeight w:val="211" w:hRule="atLeast"/>
        </w:trPr>
        <w:tc>
          <w:tcPr>
            <w:tcW w:w="648" w:type="dxa"/>
            <w:shd w:val="clear" w:color="auto" w:fill="D9E1F3"/>
          </w:tcPr>
          <w:p>
            <w:pPr>
              <w:pStyle w:val="TableParagraph"/>
              <w:spacing w:line="189" w:lineRule="exact" w:before="2"/>
              <w:ind w:right="101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Asist.</w:t>
            </w:r>
          </w:p>
        </w:tc>
        <w:tc>
          <w:tcPr>
            <w:tcW w:w="645" w:type="dxa"/>
            <w:shd w:val="clear" w:color="auto" w:fill="D9E1F3"/>
          </w:tcPr>
          <w:p>
            <w:pPr>
              <w:pStyle w:val="TableParagraph"/>
              <w:spacing w:line="191" w:lineRule="exact"/>
              <w:ind w:left="87" w:right="73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1/3</w:t>
            </w:r>
          </w:p>
        </w:tc>
        <w:tc>
          <w:tcPr>
            <w:tcW w:w="643" w:type="dxa"/>
            <w:shd w:val="clear" w:color="auto" w:fill="D9E1F3"/>
          </w:tcPr>
          <w:p>
            <w:pPr>
              <w:pStyle w:val="TableParagraph"/>
              <w:spacing w:line="191" w:lineRule="exact"/>
              <w:ind w:left="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554" w:type="dxa"/>
            <w:shd w:val="clear" w:color="auto" w:fill="D9E1F3"/>
          </w:tcPr>
          <w:p>
            <w:pPr>
              <w:pStyle w:val="TableParagraph"/>
              <w:spacing w:line="191" w:lineRule="exact"/>
              <w:ind w:right="117"/>
              <w:jc w:val="right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1/3</w:t>
            </w:r>
          </w:p>
        </w:tc>
        <w:tc>
          <w:tcPr>
            <w:tcW w:w="586" w:type="dxa"/>
            <w:shd w:val="clear" w:color="auto" w:fill="D9E1F3"/>
          </w:tcPr>
          <w:p>
            <w:pPr>
              <w:pStyle w:val="TableParagraph"/>
              <w:spacing w:line="191" w:lineRule="exact"/>
              <w:ind w:left="122" w:right="103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1/3</w:t>
            </w:r>
          </w:p>
        </w:tc>
        <w:tc>
          <w:tcPr>
            <w:tcW w:w="609" w:type="dxa"/>
            <w:shd w:val="clear" w:color="auto" w:fill="D9E1F3"/>
          </w:tcPr>
          <w:p>
            <w:pPr>
              <w:pStyle w:val="TableParagraph"/>
              <w:spacing w:line="191" w:lineRule="exact"/>
              <w:ind w:left="1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916" w:type="dxa"/>
            <w:shd w:val="clear" w:color="auto" w:fill="FAE3D4"/>
          </w:tcPr>
          <w:p>
            <w:pPr>
              <w:pStyle w:val="TableParagraph"/>
              <w:spacing w:line="191" w:lineRule="exact"/>
              <w:ind w:left="193" w:right="17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0.1166</w:t>
            </w:r>
          </w:p>
        </w:tc>
      </w:tr>
      <w:tr>
        <w:trPr>
          <w:trHeight w:val="208" w:hRule="atLeast"/>
        </w:trPr>
        <w:tc>
          <w:tcPr>
            <w:tcW w:w="648" w:type="dxa"/>
            <w:shd w:val="clear" w:color="auto" w:fill="D9E1F3"/>
          </w:tcPr>
          <w:p>
            <w:pPr>
              <w:pStyle w:val="TableParagraph"/>
              <w:spacing w:line="188" w:lineRule="exact"/>
              <w:ind w:left="203" w:right="19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PJ</w:t>
            </w:r>
          </w:p>
        </w:tc>
        <w:tc>
          <w:tcPr>
            <w:tcW w:w="645" w:type="dxa"/>
            <w:shd w:val="clear" w:color="auto" w:fill="D9E1F3"/>
          </w:tcPr>
          <w:p>
            <w:pPr>
              <w:pStyle w:val="TableParagraph"/>
              <w:spacing w:line="188" w:lineRule="exact"/>
              <w:ind w:left="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643" w:type="dxa"/>
            <w:shd w:val="clear" w:color="auto" w:fill="D9E1F3"/>
          </w:tcPr>
          <w:p>
            <w:pPr>
              <w:pStyle w:val="TableParagraph"/>
              <w:spacing w:line="188" w:lineRule="exact"/>
              <w:ind w:left="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554" w:type="dxa"/>
            <w:shd w:val="clear" w:color="auto" w:fill="D9E1F3"/>
          </w:tcPr>
          <w:p>
            <w:pPr>
              <w:pStyle w:val="TableParagraph"/>
              <w:spacing w:line="188" w:lineRule="exact"/>
              <w:ind w:left="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586" w:type="dxa"/>
            <w:shd w:val="clear" w:color="auto" w:fill="D9E1F3"/>
          </w:tcPr>
          <w:p>
            <w:pPr>
              <w:pStyle w:val="TableParagraph"/>
              <w:spacing w:line="188" w:lineRule="exact"/>
              <w:ind w:left="1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609" w:type="dxa"/>
            <w:shd w:val="clear" w:color="auto" w:fill="D9E1F3"/>
          </w:tcPr>
          <w:p>
            <w:pPr>
              <w:pStyle w:val="TableParagraph"/>
              <w:spacing w:line="188" w:lineRule="exact"/>
              <w:ind w:left="1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916" w:type="dxa"/>
            <w:shd w:val="clear" w:color="auto" w:fill="FAE3D4"/>
          </w:tcPr>
          <w:p>
            <w:pPr>
              <w:pStyle w:val="TableParagraph"/>
              <w:spacing w:line="188" w:lineRule="exact"/>
              <w:ind w:left="193" w:right="17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0.2854</w:t>
            </w:r>
          </w:p>
        </w:tc>
      </w:tr>
      <w:tr>
        <w:trPr>
          <w:trHeight w:val="206" w:hRule="atLeast"/>
        </w:trPr>
        <w:tc>
          <w:tcPr>
            <w:tcW w:w="648" w:type="dxa"/>
            <w:shd w:val="clear" w:color="auto" w:fill="D9E1F3"/>
          </w:tcPr>
          <w:p>
            <w:pPr>
              <w:pStyle w:val="TableParagraph"/>
              <w:ind w:right="152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MG</w:t>
            </w:r>
          </w:p>
        </w:tc>
        <w:tc>
          <w:tcPr>
            <w:tcW w:w="645" w:type="dxa"/>
            <w:shd w:val="clear" w:color="auto" w:fill="D9E1F3"/>
          </w:tcPr>
          <w:p>
            <w:pPr>
              <w:pStyle w:val="TableParagraph"/>
              <w:ind w:left="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643" w:type="dxa"/>
            <w:shd w:val="clear" w:color="auto" w:fill="D9E1F3"/>
          </w:tcPr>
          <w:p>
            <w:pPr>
              <w:pStyle w:val="TableParagraph"/>
              <w:ind w:left="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554" w:type="dxa"/>
            <w:shd w:val="clear" w:color="auto" w:fill="D9E1F3"/>
          </w:tcPr>
          <w:p>
            <w:pPr>
              <w:pStyle w:val="TableParagraph"/>
              <w:ind w:left="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586" w:type="dxa"/>
            <w:shd w:val="clear" w:color="auto" w:fill="D9E1F3"/>
          </w:tcPr>
          <w:p>
            <w:pPr>
              <w:pStyle w:val="TableParagraph"/>
              <w:ind w:left="1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609" w:type="dxa"/>
            <w:shd w:val="clear" w:color="auto" w:fill="D9E1F3"/>
          </w:tcPr>
          <w:p>
            <w:pPr>
              <w:pStyle w:val="TableParagraph"/>
              <w:ind w:left="1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916" w:type="dxa"/>
            <w:shd w:val="clear" w:color="auto" w:fill="FAE3D4"/>
          </w:tcPr>
          <w:p>
            <w:pPr>
              <w:pStyle w:val="TableParagraph"/>
              <w:ind w:left="193" w:right="17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0.2854</w:t>
            </w:r>
          </w:p>
        </w:tc>
      </w:tr>
      <w:tr>
        <w:trPr>
          <w:trHeight w:val="210" w:hRule="atLeast"/>
        </w:trPr>
        <w:tc>
          <w:tcPr>
            <w:tcW w:w="648" w:type="dxa"/>
            <w:shd w:val="clear" w:color="auto" w:fill="D9E1F3"/>
          </w:tcPr>
          <w:p>
            <w:pPr>
              <w:pStyle w:val="TableParagraph"/>
              <w:spacing w:line="189" w:lineRule="exact" w:before="2"/>
              <w:ind w:right="140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Tarj</w:t>
            </w:r>
          </w:p>
        </w:tc>
        <w:tc>
          <w:tcPr>
            <w:tcW w:w="645" w:type="dxa"/>
            <w:shd w:val="clear" w:color="auto" w:fill="D9E1F3"/>
          </w:tcPr>
          <w:p>
            <w:pPr>
              <w:pStyle w:val="TableParagraph"/>
              <w:spacing w:line="191" w:lineRule="exact"/>
              <w:ind w:left="87" w:right="73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1/9</w:t>
            </w:r>
          </w:p>
        </w:tc>
        <w:tc>
          <w:tcPr>
            <w:tcW w:w="643" w:type="dxa"/>
            <w:shd w:val="clear" w:color="auto" w:fill="D9E1F3"/>
          </w:tcPr>
          <w:p>
            <w:pPr>
              <w:pStyle w:val="TableParagraph"/>
              <w:spacing w:line="191" w:lineRule="exact"/>
              <w:ind w:left="87" w:right="74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1/7</w:t>
            </w:r>
          </w:p>
        </w:tc>
        <w:tc>
          <w:tcPr>
            <w:tcW w:w="554" w:type="dxa"/>
            <w:shd w:val="clear" w:color="auto" w:fill="D9E1F3"/>
          </w:tcPr>
          <w:p>
            <w:pPr>
              <w:pStyle w:val="TableParagraph"/>
              <w:spacing w:line="191" w:lineRule="exact"/>
              <w:ind w:right="117"/>
              <w:jc w:val="right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1/9</w:t>
            </w:r>
          </w:p>
        </w:tc>
        <w:tc>
          <w:tcPr>
            <w:tcW w:w="586" w:type="dxa"/>
            <w:shd w:val="clear" w:color="auto" w:fill="D9E1F3"/>
          </w:tcPr>
          <w:p>
            <w:pPr>
              <w:pStyle w:val="TableParagraph"/>
              <w:spacing w:line="191" w:lineRule="exact"/>
              <w:ind w:left="122" w:right="103"/>
              <w:rPr>
                <w:rFonts w:ascii="Cambria Math"/>
                <w:sz w:val="18"/>
              </w:rPr>
            </w:pPr>
            <w:r>
              <w:rPr>
                <w:rFonts w:ascii="Cambria Math"/>
                <w:sz w:val="18"/>
              </w:rPr>
              <w:t>1/9</w:t>
            </w:r>
          </w:p>
        </w:tc>
        <w:tc>
          <w:tcPr>
            <w:tcW w:w="609" w:type="dxa"/>
            <w:shd w:val="clear" w:color="auto" w:fill="D9E1F3"/>
          </w:tcPr>
          <w:p>
            <w:pPr>
              <w:pStyle w:val="TableParagraph"/>
              <w:spacing w:line="191" w:lineRule="exact"/>
              <w:ind w:left="1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916" w:type="dxa"/>
            <w:shd w:val="clear" w:color="auto" w:fill="FAE3D4"/>
          </w:tcPr>
          <w:p>
            <w:pPr>
              <w:pStyle w:val="TableParagraph"/>
              <w:spacing w:line="191" w:lineRule="exact"/>
              <w:ind w:left="193" w:right="17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0.0273</w:t>
            </w:r>
          </w:p>
        </w:tc>
      </w:tr>
      <w:tr>
        <w:trPr>
          <w:trHeight w:val="208" w:hRule="atLeast"/>
        </w:trPr>
        <w:tc>
          <w:tcPr>
            <w:tcW w:w="648" w:type="dxa"/>
            <w:shd w:val="clear" w:color="auto" w:fill="FAE3D4"/>
          </w:tcPr>
          <w:p>
            <w:pPr>
              <w:pStyle w:val="TableParagraph"/>
              <w:spacing w:line="188" w:lineRule="exact"/>
              <w:ind w:left="209"/>
              <w:jc w:val="left"/>
              <w:rPr>
                <w:rFonts w:ascii="Times New Roman"/>
                <w:i/>
                <w:sz w:val="18"/>
              </w:rPr>
            </w:pPr>
            <w:r>
              <w:rPr>
                <w:rFonts w:ascii="Times New Roman"/>
                <w:i/>
                <w:sz w:val="18"/>
              </w:rPr>
              <w:t>CR</w:t>
            </w:r>
          </w:p>
        </w:tc>
        <w:tc>
          <w:tcPr>
            <w:tcW w:w="1288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389"/>
              <w:jc w:val="left"/>
              <w:rPr>
                <w:rFonts w:ascii="Times New Roman"/>
                <w:i/>
                <w:sz w:val="18"/>
              </w:rPr>
            </w:pPr>
            <w:r>
              <w:rPr>
                <w:rFonts w:ascii="Times New Roman"/>
                <w:i/>
                <w:sz w:val="18"/>
              </w:rPr>
              <w:t>2.02</w:t>
            </w:r>
            <w:r>
              <w:rPr>
                <w:rFonts w:ascii="Times New Roman"/>
                <w:i/>
                <w:spacing w:val="2"/>
                <w:sz w:val="18"/>
              </w:rPr>
              <w:t> </w:t>
            </w:r>
            <w:r>
              <w:rPr>
                <w:rFonts w:ascii="Times New Roman"/>
                <w:i/>
                <w:sz w:val="18"/>
              </w:rPr>
              <w:t>%</w:t>
            </w:r>
          </w:p>
        </w:tc>
        <w:tc>
          <w:tcPr>
            <w:tcW w:w="2665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spacing w:line="244" w:lineRule="auto" w:before="114"/>
        <w:ind w:left="214" w:right="0" w:firstLine="0"/>
        <w:jc w:val="left"/>
        <w:rPr>
          <w:sz w:val="18"/>
        </w:rPr>
      </w:pPr>
      <w:r>
        <w:rPr/>
        <w:pict>
          <v:shape style="position:absolute;margin-left:58.080002pt;margin-top:32.621914pt;width:233.35pt;height:54.25pt;mso-position-horizontal-relative:page;mso-position-vertical-relative:paragraph;z-index:1573376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76"/>
                    <w:gridCol w:w="1149"/>
                    <w:gridCol w:w="1176"/>
                    <w:gridCol w:w="1149"/>
                  </w:tblGrid>
                  <w:tr>
                    <w:trPr>
                      <w:trHeight w:val="414" w:hRule="atLeast"/>
                    </w:trPr>
                    <w:tc>
                      <w:tcPr>
                        <w:tcW w:w="1176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149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240" w:lineRule="auto" w:before="102"/>
                          <w:ind w:left="109" w:right="9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Relevancia</w:t>
                        </w:r>
                      </w:p>
                    </w:tc>
                    <w:tc>
                      <w:tcPr>
                        <w:tcW w:w="1176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240" w:lineRule="auto" w:before="102"/>
                          <w:ind w:left="87" w:right="7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Popularidad</w:t>
                        </w:r>
                      </w:p>
                    </w:tc>
                    <w:tc>
                      <w:tcPr>
                        <w:tcW w:w="1149" w:type="dxa"/>
                        <w:shd w:val="clear" w:color="auto" w:fill="FAE3D4"/>
                      </w:tcPr>
                      <w:p>
                        <w:pPr>
                          <w:pStyle w:val="TableParagraph"/>
                          <w:spacing w:line="204" w:lineRule="exact"/>
                          <w:ind w:left="108" w:right="98"/>
                          <w:rPr>
                            <w:rFonts w:ascii="Arial"/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18"/>
                          </w:rPr>
                          <w:t>Vector</w:t>
                        </w:r>
                      </w:p>
                      <w:p>
                        <w:pPr>
                          <w:pStyle w:val="TableParagraph"/>
                          <w:spacing w:line="189" w:lineRule="exact" w:before="2"/>
                          <w:ind w:left="109" w:right="97"/>
                          <w:rPr>
                            <w:rFonts w:ascii="Arial"/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18"/>
                          </w:rPr>
                          <w:t>promedio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176" w:type="dxa"/>
                        <w:tcBorders>
                          <w:top w:val="nil"/>
                        </w:tcBorders>
                        <w:shd w:val="clear" w:color="auto" w:fill="D9E1F3"/>
                      </w:tcPr>
                      <w:p>
                        <w:pPr>
                          <w:pStyle w:val="TableParagraph"/>
                          <w:ind w:left="84" w:right="7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Relevancia</w:t>
                        </w:r>
                      </w:p>
                    </w:tc>
                    <w:tc>
                      <w:tcPr>
                        <w:tcW w:w="1149" w:type="dxa"/>
                        <w:shd w:val="clear" w:color="auto" w:fill="D9E1F3"/>
                      </w:tcPr>
                      <w:p>
                        <w:pPr>
                          <w:pStyle w:val="TableParagraph"/>
                          <w:ind w:left="12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1176" w:type="dxa"/>
                        <w:shd w:val="clear" w:color="auto" w:fill="D9E1F3"/>
                      </w:tcPr>
                      <w:p>
                        <w:pPr>
                          <w:pStyle w:val="TableParagraph"/>
                          <w:ind w:left="12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1149" w:type="dxa"/>
                        <w:shd w:val="clear" w:color="auto" w:fill="FAE3D4"/>
                      </w:tcPr>
                      <w:p>
                        <w:pPr>
                          <w:pStyle w:val="TableParagraph"/>
                          <w:ind w:left="107" w:right="9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0.2500</w:t>
                        </w:r>
                      </w:p>
                    </w:tc>
                  </w:tr>
                  <w:tr>
                    <w:trPr>
                      <w:trHeight w:val="208" w:hRule="atLeast"/>
                    </w:trPr>
                    <w:tc>
                      <w:tcPr>
                        <w:tcW w:w="1176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188" w:lineRule="exact"/>
                          <w:ind w:left="86" w:right="7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Popularidad</w:t>
                        </w:r>
                      </w:p>
                    </w:tc>
                    <w:tc>
                      <w:tcPr>
                        <w:tcW w:w="1149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188" w:lineRule="exact"/>
                          <w:ind w:left="12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1176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188" w:lineRule="exact"/>
                          <w:ind w:left="12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1149" w:type="dxa"/>
                        <w:shd w:val="clear" w:color="auto" w:fill="FAE3D4"/>
                      </w:tcPr>
                      <w:p>
                        <w:pPr>
                          <w:pStyle w:val="TableParagraph"/>
                          <w:spacing w:line="188" w:lineRule="exact"/>
                          <w:ind w:left="107" w:right="9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0.7500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176" w:type="dxa"/>
                        <w:shd w:val="clear" w:color="auto" w:fill="FAE3D4"/>
                      </w:tcPr>
                      <w:p>
                        <w:pPr>
                          <w:pStyle w:val="TableParagraph"/>
                          <w:ind w:left="86" w:right="76"/>
                          <w:rPr>
                            <w:rFonts w:ascii="Arial"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i/>
                            <w:sz w:val="18"/>
                          </w:rPr>
                          <w:t>CR</w:t>
                        </w:r>
                      </w:p>
                    </w:tc>
                    <w:tc>
                      <w:tcPr>
                        <w:tcW w:w="1149" w:type="dxa"/>
                        <w:shd w:val="clear" w:color="auto" w:fill="FAE3D4"/>
                      </w:tcPr>
                      <w:p>
                        <w:pPr>
                          <w:pStyle w:val="TableParagraph"/>
                          <w:ind w:left="109" w:right="97"/>
                          <w:rPr>
                            <w:rFonts w:ascii="Arial"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i/>
                            <w:sz w:val="18"/>
                          </w:rPr>
                          <w:t>0</w:t>
                        </w:r>
                        <w:r>
                          <w:rPr>
                            <w:rFonts w:ascii="Arial"/>
                            <w:i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z w:val="18"/>
                          </w:rPr>
                          <w:t>%</w:t>
                        </w:r>
                      </w:p>
                    </w:tc>
                    <w:tc>
                      <w:tcPr>
                        <w:tcW w:w="2325" w:type="dxa"/>
                        <w:gridSpan w:val="2"/>
                        <w:tcBorders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26"/>
          <w:sz w:val="18"/>
        </w:rPr>
        <w:t> </w:t>
      </w:r>
      <w:r>
        <w:rPr>
          <w:rFonts w:ascii="Arial" w:hAnsi="Arial"/>
          <w:b/>
          <w:sz w:val="18"/>
        </w:rPr>
        <w:t>7</w:t>
      </w:r>
      <w:r>
        <w:rPr>
          <w:sz w:val="18"/>
        </w:rPr>
        <w:t>.</w:t>
      </w:r>
      <w:r>
        <w:rPr>
          <w:spacing w:val="27"/>
          <w:sz w:val="18"/>
        </w:rPr>
        <w:t> </w:t>
      </w:r>
      <w:r>
        <w:rPr>
          <w:sz w:val="18"/>
        </w:rPr>
        <w:t>Matriz</w:t>
      </w:r>
      <w:r>
        <w:rPr>
          <w:spacing w:val="26"/>
          <w:sz w:val="18"/>
        </w:rPr>
        <w:t> </w:t>
      </w:r>
      <w:r>
        <w:rPr>
          <w:sz w:val="18"/>
        </w:rPr>
        <w:t>de</w:t>
      </w:r>
      <w:r>
        <w:rPr>
          <w:spacing w:val="25"/>
          <w:sz w:val="18"/>
        </w:rPr>
        <w:t> </w:t>
      </w:r>
      <w:r>
        <w:rPr>
          <w:sz w:val="18"/>
        </w:rPr>
        <w:t>comparación</w:t>
      </w:r>
      <w:r>
        <w:rPr>
          <w:spacing w:val="27"/>
          <w:sz w:val="18"/>
        </w:rPr>
        <w:t> </w:t>
      </w:r>
      <w:r>
        <w:rPr>
          <w:sz w:val="18"/>
        </w:rPr>
        <w:t>pareada</w:t>
      </w:r>
      <w:r>
        <w:rPr>
          <w:spacing w:val="25"/>
          <w:sz w:val="18"/>
        </w:rPr>
        <w:t> </w:t>
      </w:r>
      <w:r>
        <w:rPr>
          <w:sz w:val="18"/>
        </w:rPr>
        <w:t>experto</w:t>
      </w:r>
      <w:r>
        <w:rPr>
          <w:spacing w:val="28"/>
          <w:sz w:val="18"/>
        </w:rPr>
        <w:t> </w:t>
      </w:r>
      <w:r>
        <w:rPr>
          <w:sz w:val="18"/>
        </w:rPr>
        <w:t>1</w:t>
      </w:r>
      <w:r>
        <w:rPr>
          <w:spacing w:val="-47"/>
          <w:sz w:val="18"/>
        </w:rPr>
        <w:t> </w:t>
      </w:r>
      <w:r>
        <w:rPr>
          <w:sz w:val="18"/>
        </w:rPr>
        <w:t>(Subcriterios de</w:t>
      </w:r>
      <w:r>
        <w:rPr>
          <w:spacing w:val="-1"/>
          <w:sz w:val="18"/>
        </w:rPr>
        <w:t> </w:t>
      </w:r>
      <w:r>
        <w:rPr>
          <w:sz w:val="18"/>
        </w:rPr>
        <w:t>características profesionales).</w:t>
      </w:r>
    </w:p>
    <w:p>
      <w:pPr>
        <w:spacing w:line="242" w:lineRule="auto" w:before="94"/>
        <w:ind w:left="214" w:right="176" w:firstLine="0"/>
        <w:jc w:val="both"/>
        <w:rPr>
          <w:sz w:val="18"/>
        </w:rPr>
      </w:pPr>
      <w:r>
        <w:rPr/>
        <w:br w:type="column"/>
      </w: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8</w:t>
      </w:r>
      <w:r>
        <w:rPr>
          <w:sz w:val="18"/>
        </w:rPr>
        <w:t>.</w:t>
      </w:r>
      <w:r>
        <w:rPr>
          <w:spacing w:val="1"/>
          <w:sz w:val="18"/>
        </w:rPr>
        <w:t> </w:t>
      </w:r>
      <w:r>
        <w:rPr>
          <w:sz w:val="18"/>
        </w:rPr>
        <w:t>Agregación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normalización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vectores</w:t>
      </w:r>
      <w:r>
        <w:rPr>
          <w:spacing w:val="1"/>
          <w:sz w:val="18"/>
        </w:rPr>
        <w:t> </w:t>
      </w:r>
      <w:r>
        <w:rPr>
          <w:sz w:val="18"/>
        </w:rPr>
        <w:t>promedios de los cuatro expertos en el nivel subcriterios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características</w:t>
      </w:r>
      <w:r>
        <w:rPr>
          <w:spacing w:val="-1"/>
          <w:sz w:val="18"/>
        </w:rPr>
        <w:t> </w:t>
      </w:r>
      <w:r>
        <w:rPr>
          <w:sz w:val="18"/>
        </w:rPr>
        <w:t>deportivas.</w:t>
      </w:r>
    </w:p>
    <w:p>
      <w:pPr>
        <w:pStyle w:val="BodyText"/>
        <w:spacing w:before="3"/>
        <w:rPr>
          <w:sz w:val="10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948"/>
        <w:gridCol w:w="314"/>
        <w:gridCol w:w="631"/>
        <w:gridCol w:w="717"/>
        <w:gridCol w:w="230"/>
        <w:gridCol w:w="945"/>
      </w:tblGrid>
      <w:tr>
        <w:trPr>
          <w:trHeight w:val="208" w:hRule="atLeast"/>
        </w:trPr>
        <w:tc>
          <w:tcPr>
            <w:tcW w:w="80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48" w:type="dxa"/>
            <w:shd w:val="clear" w:color="auto" w:fill="D9E1F3"/>
          </w:tcPr>
          <w:p>
            <w:pPr>
              <w:pStyle w:val="TableParagraph"/>
              <w:spacing w:line="188" w:lineRule="exact"/>
              <w:ind w:left="100" w:right="9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Experto 1</w:t>
            </w:r>
          </w:p>
        </w:tc>
        <w:tc>
          <w:tcPr>
            <w:tcW w:w="945" w:type="dxa"/>
            <w:gridSpan w:val="2"/>
            <w:shd w:val="clear" w:color="auto" w:fill="D9E1F3"/>
          </w:tcPr>
          <w:p>
            <w:pPr>
              <w:pStyle w:val="TableParagraph"/>
              <w:spacing w:line="188" w:lineRule="exact"/>
              <w:ind w:left="117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Experto 2</w:t>
            </w:r>
          </w:p>
        </w:tc>
        <w:tc>
          <w:tcPr>
            <w:tcW w:w="947" w:type="dxa"/>
            <w:gridSpan w:val="2"/>
            <w:shd w:val="clear" w:color="auto" w:fill="D9E1F3"/>
          </w:tcPr>
          <w:p>
            <w:pPr>
              <w:pStyle w:val="TableParagraph"/>
              <w:spacing w:line="188" w:lineRule="exact"/>
              <w:ind w:left="121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Experto 3</w:t>
            </w:r>
          </w:p>
        </w:tc>
        <w:tc>
          <w:tcPr>
            <w:tcW w:w="945" w:type="dxa"/>
            <w:shd w:val="clear" w:color="auto" w:fill="D9E1F3"/>
          </w:tcPr>
          <w:p>
            <w:pPr>
              <w:pStyle w:val="TableParagraph"/>
              <w:spacing w:line="188" w:lineRule="exact"/>
              <w:ind w:left="102" w:right="8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Experto 4</w:t>
            </w:r>
          </w:p>
        </w:tc>
      </w:tr>
      <w:tr>
        <w:trPr>
          <w:trHeight w:val="206" w:hRule="atLeast"/>
        </w:trPr>
        <w:tc>
          <w:tcPr>
            <w:tcW w:w="804" w:type="dxa"/>
            <w:tcBorders>
              <w:top w:val="nil"/>
            </w:tcBorders>
            <w:shd w:val="clear" w:color="auto" w:fill="D9E1F3"/>
          </w:tcPr>
          <w:p>
            <w:pPr>
              <w:pStyle w:val="TableParagraph"/>
              <w:ind w:left="143" w:right="13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Goles</w:t>
            </w:r>
          </w:p>
        </w:tc>
        <w:tc>
          <w:tcPr>
            <w:tcW w:w="948" w:type="dxa"/>
            <w:shd w:val="clear" w:color="auto" w:fill="FAE3D4"/>
          </w:tcPr>
          <w:p>
            <w:pPr>
              <w:pStyle w:val="TableParagraph"/>
              <w:ind w:left="100" w:right="9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0.2854</w:t>
            </w:r>
          </w:p>
        </w:tc>
        <w:tc>
          <w:tcPr>
            <w:tcW w:w="945" w:type="dxa"/>
            <w:gridSpan w:val="2"/>
            <w:shd w:val="clear" w:color="auto" w:fill="FAE3D4"/>
          </w:tcPr>
          <w:p>
            <w:pPr>
              <w:pStyle w:val="TableParagraph"/>
              <w:ind w:left="223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0.1706</w:t>
            </w:r>
          </w:p>
        </w:tc>
        <w:tc>
          <w:tcPr>
            <w:tcW w:w="947" w:type="dxa"/>
            <w:gridSpan w:val="2"/>
            <w:shd w:val="clear" w:color="auto" w:fill="FAE3D4"/>
          </w:tcPr>
          <w:p>
            <w:pPr>
              <w:pStyle w:val="TableParagraph"/>
              <w:ind w:left="226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0.2808</w:t>
            </w:r>
          </w:p>
        </w:tc>
        <w:tc>
          <w:tcPr>
            <w:tcW w:w="945" w:type="dxa"/>
            <w:shd w:val="clear" w:color="auto" w:fill="FAE3D4"/>
          </w:tcPr>
          <w:p>
            <w:pPr>
              <w:pStyle w:val="TableParagraph"/>
              <w:ind w:left="102" w:right="8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0.2854</w:t>
            </w:r>
          </w:p>
        </w:tc>
      </w:tr>
      <w:tr>
        <w:trPr>
          <w:trHeight w:val="208" w:hRule="atLeast"/>
        </w:trPr>
        <w:tc>
          <w:tcPr>
            <w:tcW w:w="804" w:type="dxa"/>
            <w:shd w:val="clear" w:color="auto" w:fill="D9E1F3"/>
          </w:tcPr>
          <w:p>
            <w:pPr>
              <w:pStyle w:val="TableParagraph"/>
              <w:spacing w:line="188" w:lineRule="exact"/>
              <w:ind w:left="142" w:right="13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Asist.</w:t>
            </w:r>
          </w:p>
        </w:tc>
        <w:tc>
          <w:tcPr>
            <w:tcW w:w="948" w:type="dxa"/>
            <w:shd w:val="clear" w:color="auto" w:fill="FAE3D4"/>
          </w:tcPr>
          <w:p>
            <w:pPr>
              <w:pStyle w:val="TableParagraph"/>
              <w:spacing w:line="188" w:lineRule="exact"/>
              <w:ind w:left="100" w:right="9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0.1166</w:t>
            </w:r>
          </w:p>
        </w:tc>
        <w:tc>
          <w:tcPr>
            <w:tcW w:w="945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223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0.1706</w:t>
            </w:r>
          </w:p>
        </w:tc>
        <w:tc>
          <w:tcPr>
            <w:tcW w:w="947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226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0.1070</w:t>
            </w:r>
          </w:p>
        </w:tc>
        <w:tc>
          <w:tcPr>
            <w:tcW w:w="945" w:type="dxa"/>
            <w:shd w:val="clear" w:color="auto" w:fill="FAE3D4"/>
          </w:tcPr>
          <w:p>
            <w:pPr>
              <w:pStyle w:val="TableParagraph"/>
              <w:spacing w:line="188" w:lineRule="exact"/>
              <w:ind w:left="102" w:right="8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0.2854</w:t>
            </w:r>
          </w:p>
        </w:tc>
      </w:tr>
      <w:tr>
        <w:trPr>
          <w:trHeight w:val="205" w:hRule="atLeast"/>
        </w:trPr>
        <w:tc>
          <w:tcPr>
            <w:tcW w:w="804" w:type="dxa"/>
            <w:shd w:val="clear" w:color="auto" w:fill="D9E1F3"/>
          </w:tcPr>
          <w:p>
            <w:pPr>
              <w:pStyle w:val="TableParagraph"/>
              <w:ind w:left="146" w:right="13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PJ</w:t>
            </w:r>
          </w:p>
        </w:tc>
        <w:tc>
          <w:tcPr>
            <w:tcW w:w="948" w:type="dxa"/>
            <w:shd w:val="clear" w:color="auto" w:fill="FAE3D4"/>
          </w:tcPr>
          <w:p>
            <w:pPr>
              <w:pStyle w:val="TableParagraph"/>
              <w:ind w:left="100" w:right="9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0.2854</w:t>
            </w:r>
          </w:p>
        </w:tc>
        <w:tc>
          <w:tcPr>
            <w:tcW w:w="945" w:type="dxa"/>
            <w:gridSpan w:val="2"/>
            <w:shd w:val="clear" w:color="auto" w:fill="FAE3D4"/>
          </w:tcPr>
          <w:p>
            <w:pPr>
              <w:pStyle w:val="TableParagraph"/>
              <w:ind w:left="223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0.1706</w:t>
            </w:r>
          </w:p>
        </w:tc>
        <w:tc>
          <w:tcPr>
            <w:tcW w:w="947" w:type="dxa"/>
            <w:gridSpan w:val="2"/>
            <w:shd w:val="clear" w:color="auto" w:fill="FAE3D4"/>
          </w:tcPr>
          <w:p>
            <w:pPr>
              <w:pStyle w:val="TableParagraph"/>
              <w:ind w:left="226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0.2808</w:t>
            </w:r>
          </w:p>
        </w:tc>
        <w:tc>
          <w:tcPr>
            <w:tcW w:w="945" w:type="dxa"/>
            <w:shd w:val="clear" w:color="auto" w:fill="FAE3D4"/>
          </w:tcPr>
          <w:p>
            <w:pPr>
              <w:pStyle w:val="TableParagraph"/>
              <w:ind w:left="102" w:right="8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0.1166</w:t>
            </w:r>
          </w:p>
        </w:tc>
      </w:tr>
      <w:tr>
        <w:trPr>
          <w:trHeight w:val="206" w:hRule="atLeast"/>
        </w:trPr>
        <w:tc>
          <w:tcPr>
            <w:tcW w:w="804" w:type="dxa"/>
            <w:shd w:val="clear" w:color="auto" w:fill="D9E1F3"/>
          </w:tcPr>
          <w:p>
            <w:pPr>
              <w:pStyle w:val="TableParagraph"/>
              <w:ind w:left="146" w:right="13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MG</w:t>
            </w:r>
          </w:p>
        </w:tc>
        <w:tc>
          <w:tcPr>
            <w:tcW w:w="948" w:type="dxa"/>
            <w:shd w:val="clear" w:color="auto" w:fill="FAE3D4"/>
          </w:tcPr>
          <w:p>
            <w:pPr>
              <w:pStyle w:val="TableParagraph"/>
              <w:ind w:left="100" w:right="9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0.2854</w:t>
            </w:r>
          </w:p>
        </w:tc>
        <w:tc>
          <w:tcPr>
            <w:tcW w:w="945" w:type="dxa"/>
            <w:gridSpan w:val="2"/>
            <w:shd w:val="clear" w:color="auto" w:fill="FAE3D4"/>
          </w:tcPr>
          <w:p>
            <w:pPr>
              <w:pStyle w:val="TableParagraph"/>
              <w:ind w:left="223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0.4474</w:t>
            </w:r>
          </w:p>
        </w:tc>
        <w:tc>
          <w:tcPr>
            <w:tcW w:w="947" w:type="dxa"/>
            <w:gridSpan w:val="2"/>
            <w:shd w:val="clear" w:color="auto" w:fill="FAE3D4"/>
          </w:tcPr>
          <w:p>
            <w:pPr>
              <w:pStyle w:val="TableParagraph"/>
              <w:ind w:left="226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0.2808</w:t>
            </w:r>
          </w:p>
        </w:tc>
        <w:tc>
          <w:tcPr>
            <w:tcW w:w="945" w:type="dxa"/>
            <w:shd w:val="clear" w:color="auto" w:fill="FAE3D4"/>
          </w:tcPr>
          <w:p>
            <w:pPr>
              <w:pStyle w:val="TableParagraph"/>
              <w:ind w:left="102" w:right="8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0.2854</w:t>
            </w:r>
          </w:p>
        </w:tc>
      </w:tr>
      <w:tr>
        <w:trPr>
          <w:trHeight w:val="208" w:hRule="atLeast"/>
        </w:trPr>
        <w:tc>
          <w:tcPr>
            <w:tcW w:w="804" w:type="dxa"/>
            <w:shd w:val="clear" w:color="auto" w:fill="D9E1F3"/>
          </w:tcPr>
          <w:p>
            <w:pPr>
              <w:pStyle w:val="TableParagraph"/>
              <w:spacing w:line="188" w:lineRule="exact"/>
              <w:ind w:left="142" w:right="13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Tarj</w:t>
            </w:r>
          </w:p>
        </w:tc>
        <w:tc>
          <w:tcPr>
            <w:tcW w:w="948" w:type="dxa"/>
            <w:shd w:val="clear" w:color="auto" w:fill="FAE3D4"/>
          </w:tcPr>
          <w:p>
            <w:pPr>
              <w:pStyle w:val="TableParagraph"/>
              <w:spacing w:line="188" w:lineRule="exact"/>
              <w:ind w:left="100" w:right="9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0.0273</w:t>
            </w:r>
          </w:p>
        </w:tc>
        <w:tc>
          <w:tcPr>
            <w:tcW w:w="945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223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0.0418</w:t>
            </w:r>
          </w:p>
        </w:tc>
        <w:tc>
          <w:tcPr>
            <w:tcW w:w="947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226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0.0505</w:t>
            </w:r>
          </w:p>
        </w:tc>
        <w:tc>
          <w:tcPr>
            <w:tcW w:w="945" w:type="dxa"/>
            <w:shd w:val="clear" w:color="auto" w:fill="FAE3D4"/>
          </w:tcPr>
          <w:p>
            <w:pPr>
              <w:pStyle w:val="TableParagraph"/>
              <w:spacing w:line="188" w:lineRule="exact"/>
              <w:ind w:left="102" w:right="8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0.0273</w:t>
            </w:r>
          </w:p>
        </w:tc>
      </w:tr>
      <w:tr>
        <w:trPr>
          <w:trHeight w:val="205" w:hRule="atLeast"/>
        </w:trPr>
        <w:tc>
          <w:tcPr>
            <w:tcW w:w="4589" w:type="dxa"/>
            <w:gridSpan w:val="7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208" w:hRule="atLeast"/>
        </w:trPr>
        <w:tc>
          <w:tcPr>
            <w:tcW w:w="804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  <w:gridSpan w:val="2"/>
            <w:shd w:val="clear" w:color="auto" w:fill="D9E1F3"/>
          </w:tcPr>
          <w:p>
            <w:pPr>
              <w:pStyle w:val="TableParagraph"/>
              <w:spacing w:line="188" w:lineRule="exact"/>
              <w:ind w:left="211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Agregación</w:t>
            </w:r>
          </w:p>
        </w:tc>
        <w:tc>
          <w:tcPr>
            <w:tcW w:w="1348" w:type="dxa"/>
            <w:gridSpan w:val="2"/>
            <w:shd w:val="clear" w:color="auto" w:fill="D9E1F3"/>
          </w:tcPr>
          <w:p>
            <w:pPr>
              <w:pStyle w:val="TableParagraph"/>
              <w:spacing w:line="188" w:lineRule="exact"/>
              <w:ind w:left="139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Normalización</w:t>
            </w:r>
          </w:p>
        </w:tc>
        <w:tc>
          <w:tcPr>
            <w:tcW w:w="1175" w:type="dxa"/>
            <w:gridSpan w:val="2"/>
            <w:tcBorders>
              <w:top w:val="nil"/>
              <w:righ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804" w:type="dxa"/>
            <w:shd w:val="clear" w:color="auto" w:fill="D9E1F3"/>
          </w:tcPr>
          <w:p>
            <w:pPr>
              <w:pStyle w:val="TableParagraph"/>
              <w:ind w:left="143" w:right="13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Goles</w:t>
            </w:r>
          </w:p>
        </w:tc>
        <w:tc>
          <w:tcPr>
            <w:tcW w:w="1262" w:type="dxa"/>
            <w:gridSpan w:val="2"/>
            <w:shd w:val="clear" w:color="auto" w:fill="FAE3D4"/>
          </w:tcPr>
          <w:p>
            <w:pPr>
              <w:pStyle w:val="TableParagraph"/>
              <w:ind w:left="383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0.2499</w:t>
            </w:r>
          </w:p>
        </w:tc>
        <w:tc>
          <w:tcPr>
            <w:tcW w:w="1348" w:type="dxa"/>
            <w:gridSpan w:val="2"/>
            <w:shd w:val="clear" w:color="auto" w:fill="FAE3D4"/>
          </w:tcPr>
          <w:p>
            <w:pPr>
              <w:pStyle w:val="TableParagraph"/>
              <w:ind w:left="427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0.2603</w:t>
            </w:r>
          </w:p>
        </w:tc>
        <w:tc>
          <w:tcPr>
            <w:tcW w:w="1175" w:type="dxa"/>
            <w:gridSpan w:val="2"/>
            <w:shd w:val="clear" w:color="auto" w:fill="D9E1F3"/>
          </w:tcPr>
          <w:p>
            <w:pPr>
              <w:pStyle w:val="TableParagraph"/>
              <w:ind w:left="378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Goles</w:t>
            </w:r>
          </w:p>
        </w:tc>
      </w:tr>
      <w:tr>
        <w:trPr>
          <w:trHeight w:val="206" w:hRule="atLeast"/>
        </w:trPr>
        <w:tc>
          <w:tcPr>
            <w:tcW w:w="804" w:type="dxa"/>
            <w:shd w:val="clear" w:color="auto" w:fill="D9E1F3"/>
          </w:tcPr>
          <w:p>
            <w:pPr>
              <w:pStyle w:val="TableParagraph"/>
              <w:ind w:left="142" w:right="13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Asist.</w:t>
            </w:r>
          </w:p>
        </w:tc>
        <w:tc>
          <w:tcPr>
            <w:tcW w:w="1262" w:type="dxa"/>
            <w:gridSpan w:val="2"/>
            <w:shd w:val="clear" w:color="auto" w:fill="FAE3D4"/>
          </w:tcPr>
          <w:p>
            <w:pPr>
              <w:pStyle w:val="TableParagraph"/>
              <w:ind w:left="383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0.1570</w:t>
            </w:r>
          </w:p>
        </w:tc>
        <w:tc>
          <w:tcPr>
            <w:tcW w:w="1348" w:type="dxa"/>
            <w:gridSpan w:val="2"/>
            <w:shd w:val="clear" w:color="auto" w:fill="FAE3D4"/>
          </w:tcPr>
          <w:p>
            <w:pPr>
              <w:pStyle w:val="TableParagraph"/>
              <w:ind w:left="427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0.1635</w:t>
            </w:r>
          </w:p>
        </w:tc>
        <w:tc>
          <w:tcPr>
            <w:tcW w:w="1175" w:type="dxa"/>
            <w:gridSpan w:val="2"/>
            <w:shd w:val="clear" w:color="auto" w:fill="D9E1F3"/>
          </w:tcPr>
          <w:p>
            <w:pPr>
              <w:pStyle w:val="TableParagraph"/>
              <w:ind w:left="380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Asist.</w:t>
            </w:r>
          </w:p>
        </w:tc>
      </w:tr>
      <w:tr>
        <w:trPr>
          <w:trHeight w:val="208" w:hRule="atLeast"/>
        </w:trPr>
        <w:tc>
          <w:tcPr>
            <w:tcW w:w="804" w:type="dxa"/>
            <w:shd w:val="clear" w:color="auto" w:fill="D9E1F3"/>
          </w:tcPr>
          <w:p>
            <w:pPr>
              <w:pStyle w:val="TableParagraph"/>
              <w:spacing w:line="188" w:lineRule="exact"/>
              <w:ind w:left="146" w:right="13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PJ</w:t>
            </w:r>
          </w:p>
        </w:tc>
        <w:tc>
          <w:tcPr>
            <w:tcW w:w="1262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383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0.1998</w:t>
            </w:r>
          </w:p>
        </w:tc>
        <w:tc>
          <w:tcPr>
            <w:tcW w:w="1348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427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0.2081</w:t>
            </w:r>
          </w:p>
        </w:tc>
        <w:tc>
          <w:tcPr>
            <w:tcW w:w="1175" w:type="dxa"/>
            <w:gridSpan w:val="2"/>
            <w:shd w:val="clear" w:color="auto" w:fill="D9E1F3"/>
          </w:tcPr>
          <w:p>
            <w:pPr>
              <w:pStyle w:val="TableParagraph"/>
              <w:spacing w:line="188" w:lineRule="exact"/>
              <w:ind w:left="416" w:right="39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PJ</w:t>
            </w:r>
          </w:p>
        </w:tc>
      </w:tr>
      <w:tr>
        <w:trPr>
          <w:trHeight w:val="206" w:hRule="atLeast"/>
        </w:trPr>
        <w:tc>
          <w:tcPr>
            <w:tcW w:w="804" w:type="dxa"/>
            <w:shd w:val="clear" w:color="auto" w:fill="D9E1F3"/>
          </w:tcPr>
          <w:p>
            <w:pPr>
              <w:pStyle w:val="TableParagraph"/>
              <w:spacing w:line="187" w:lineRule="exact"/>
              <w:ind w:left="146" w:right="13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MG</w:t>
            </w:r>
          </w:p>
        </w:tc>
        <w:tc>
          <w:tcPr>
            <w:tcW w:w="1262" w:type="dxa"/>
            <w:gridSpan w:val="2"/>
            <w:shd w:val="clear" w:color="auto" w:fill="FAE3D4"/>
          </w:tcPr>
          <w:p>
            <w:pPr>
              <w:pStyle w:val="TableParagraph"/>
              <w:spacing w:line="187" w:lineRule="exact"/>
              <w:ind w:left="383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0.3180</w:t>
            </w:r>
          </w:p>
        </w:tc>
        <w:tc>
          <w:tcPr>
            <w:tcW w:w="1348" w:type="dxa"/>
            <w:gridSpan w:val="2"/>
            <w:shd w:val="clear" w:color="auto" w:fill="FAE3D4"/>
          </w:tcPr>
          <w:p>
            <w:pPr>
              <w:pStyle w:val="TableParagraph"/>
              <w:spacing w:line="187" w:lineRule="exact"/>
              <w:ind w:left="427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0.3313</w:t>
            </w:r>
          </w:p>
        </w:tc>
        <w:tc>
          <w:tcPr>
            <w:tcW w:w="1175" w:type="dxa"/>
            <w:gridSpan w:val="2"/>
            <w:shd w:val="clear" w:color="auto" w:fill="D9E1F3"/>
          </w:tcPr>
          <w:p>
            <w:pPr>
              <w:pStyle w:val="TableParagraph"/>
              <w:spacing w:line="187" w:lineRule="exact"/>
              <w:ind w:left="416" w:right="40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MG</w:t>
            </w:r>
          </w:p>
        </w:tc>
      </w:tr>
      <w:tr>
        <w:trPr>
          <w:trHeight w:val="208" w:hRule="atLeast"/>
        </w:trPr>
        <w:tc>
          <w:tcPr>
            <w:tcW w:w="804" w:type="dxa"/>
            <w:shd w:val="clear" w:color="auto" w:fill="D9E1F3"/>
          </w:tcPr>
          <w:p>
            <w:pPr>
              <w:pStyle w:val="TableParagraph"/>
              <w:spacing w:line="188" w:lineRule="exact"/>
              <w:ind w:left="142" w:right="13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Tarj</w:t>
            </w:r>
          </w:p>
        </w:tc>
        <w:tc>
          <w:tcPr>
            <w:tcW w:w="1262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383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0.0352</w:t>
            </w:r>
          </w:p>
        </w:tc>
        <w:tc>
          <w:tcPr>
            <w:tcW w:w="1348" w:type="dxa"/>
            <w:gridSpan w:val="2"/>
            <w:shd w:val="clear" w:color="auto" w:fill="FAE3D4"/>
          </w:tcPr>
          <w:p>
            <w:pPr>
              <w:pStyle w:val="TableParagraph"/>
              <w:spacing w:line="188" w:lineRule="exact"/>
              <w:ind w:left="427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0.0367</w:t>
            </w:r>
          </w:p>
        </w:tc>
        <w:tc>
          <w:tcPr>
            <w:tcW w:w="1175" w:type="dxa"/>
            <w:gridSpan w:val="2"/>
            <w:shd w:val="clear" w:color="auto" w:fill="D9E1F3"/>
          </w:tcPr>
          <w:p>
            <w:pPr>
              <w:pStyle w:val="TableParagraph"/>
              <w:spacing w:line="188" w:lineRule="exact"/>
              <w:ind w:left="416" w:right="40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Tarj</w:t>
            </w:r>
          </w:p>
        </w:tc>
      </w:tr>
      <w:tr>
        <w:trPr>
          <w:trHeight w:val="205" w:hRule="atLeast"/>
        </w:trPr>
        <w:tc>
          <w:tcPr>
            <w:tcW w:w="804" w:type="dxa"/>
          </w:tcPr>
          <w:p>
            <w:pPr>
              <w:pStyle w:val="TableParagraph"/>
              <w:ind w:left="146" w:right="136"/>
              <w:rPr>
                <w:rFonts w:ascii="Times New Roman"/>
                <w:i/>
                <w:sz w:val="18"/>
              </w:rPr>
            </w:pPr>
            <w:r>
              <w:rPr>
                <w:rFonts w:ascii="Times New Roman"/>
                <w:i/>
                <w:sz w:val="18"/>
              </w:rPr>
              <w:t>Suma</w:t>
            </w:r>
          </w:p>
        </w:tc>
        <w:tc>
          <w:tcPr>
            <w:tcW w:w="1262" w:type="dxa"/>
            <w:gridSpan w:val="2"/>
          </w:tcPr>
          <w:p>
            <w:pPr>
              <w:pStyle w:val="TableParagraph"/>
              <w:ind w:left="383"/>
              <w:jc w:val="left"/>
              <w:rPr>
                <w:rFonts w:ascii="Times New Roman"/>
                <w:i/>
                <w:sz w:val="18"/>
              </w:rPr>
            </w:pPr>
            <w:r>
              <w:rPr>
                <w:rFonts w:ascii="Times New Roman"/>
                <w:i/>
                <w:sz w:val="18"/>
              </w:rPr>
              <w:t>0.9600</w:t>
            </w:r>
          </w:p>
        </w:tc>
        <w:tc>
          <w:tcPr>
            <w:tcW w:w="1348" w:type="dxa"/>
            <w:gridSpan w:val="2"/>
          </w:tcPr>
          <w:p>
            <w:pPr>
              <w:pStyle w:val="TableParagraph"/>
              <w:ind w:left="427"/>
              <w:jc w:val="left"/>
              <w:rPr>
                <w:rFonts w:ascii="Times New Roman"/>
                <w:i/>
                <w:sz w:val="18"/>
              </w:rPr>
            </w:pPr>
            <w:r>
              <w:rPr>
                <w:rFonts w:ascii="Times New Roman"/>
                <w:i/>
                <w:sz w:val="18"/>
              </w:rPr>
              <w:t>1.0000</w:t>
            </w:r>
          </w:p>
        </w:tc>
        <w:tc>
          <w:tcPr>
            <w:tcW w:w="1175" w:type="dxa"/>
            <w:gridSpan w:val="2"/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117"/>
        <w:ind w:left="214" w:right="180"/>
        <w:jc w:val="both"/>
      </w:pPr>
      <w:r>
        <w:rPr/>
        <w:t>La tabla 9 resume todos los pesos computados en</w:t>
      </w:r>
      <w:r>
        <w:rPr>
          <w:spacing w:val="1"/>
        </w:rPr>
        <w:t> </w:t>
      </w:r>
      <w:r>
        <w:rPr/>
        <w:t>el nivel de criterios, en el de subcriterios y como se</w:t>
      </w:r>
      <w:r>
        <w:rPr>
          <w:spacing w:val="1"/>
        </w:rPr>
        <w:t> </w:t>
      </w:r>
      <w:r>
        <w:rPr/>
        <w:t>combinan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operación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multiplicación para obtener la ponderación final del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subcriterios.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multiplicación,</w:t>
      </w:r>
      <w:r>
        <w:rPr>
          <w:spacing w:val="1"/>
        </w:rPr>
        <w:t> </w:t>
      </w:r>
      <w:r>
        <w:rPr/>
        <w:t>se</w:t>
      </w:r>
      <w:r>
        <w:rPr>
          <w:spacing w:val="-53"/>
        </w:rPr>
        <w:t> </w:t>
      </w:r>
      <w:r>
        <w:rPr/>
        <w:t>obtiene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distribuyen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porcentajes</w:t>
      </w:r>
      <w:r>
        <w:rPr>
          <w:spacing w:val="1"/>
        </w:rPr>
        <w:t> </w:t>
      </w:r>
      <w:r>
        <w:rPr/>
        <w:t>del</w:t>
      </w:r>
      <w:r>
        <w:rPr>
          <w:spacing w:val="-53"/>
        </w:rPr>
        <w:t> </w:t>
      </w:r>
      <w:r>
        <w:rPr/>
        <w:t>nivel de criterios en el nivel de subcriterios a través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los pesos finales.</w:t>
      </w:r>
    </w:p>
    <w:p>
      <w:pPr>
        <w:spacing w:before="118"/>
        <w:ind w:left="214" w:right="0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9</w:t>
      </w:r>
      <w:r>
        <w:rPr>
          <w:sz w:val="18"/>
        </w:rPr>
        <w:t>.</w:t>
      </w:r>
      <w:r>
        <w:rPr>
          <w:spacing w:val="-1"/>
          <w:sz w:val="18"/>
        </w:rPr>
        <w:t> </w:t>
      </w:r>
      <w:r>
        <w:rPr>
          <w:sz w:val="18"/>
        </w:rPr>
        <w:t>Ponderación</w:t>
      </w:r>
      <w:r>
        <w:rPr>
          <w:spacing w:val="-2"/>
          <w:sz w:val="18"/>
        </w:rPr>
        <w:t> </w:t>
      </w:r>
      <w:r>
        <w:rPr>
          <w:sz w:val="18"/>
        </w:rPr>
        <w:t>final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modelo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3"/>
          <w:sz w:val="18"/>
        </w:rPr>
        <w:t> </w:t>
      </w:r>
      <w:r>
        <w:rPr>
          <w:sz w:val="18"/>
        </w:rPr>
        <w:t>Fig.</w:t>
      </w:r>
      <w:r>
        <w:rPr>
          <w:spacing w:val="-2"/>
          <w:sz w:val="18"/>
        </w:rPr>
        <w:t> </w:t>
      </w:r>
      <w:r>
        <w:rPr>
          <w:sz w:val="18"/>
        </w:rPr>
        <w:t>2.</w:t>
      </w:r>
    </w:p>
    <w:p>
      <w:pPr>
        <w:pStyle w:val="BodyText"/>
        <w:spacing w:before="10"/>
        <w:rPr>
          <w:sz w:val="10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6"/>
        <w:gridCol w:w="1128"/>
        <w:gridCol w:w="1186"/>
        <w:gridCol w:w="1101"/>
      </w:tblGrid>
      <w:tr>
        <w:trPr>
          <w:trHeight w:val="415" w:hRule="atLeast"/>
        </w:trPr>
        <w:tc>
          <w:tcPr>
            <w:tcW w:w="1176" w:type="dxa"/>
            <w:shd w:val="clear" w:color="auto" w:fill="D9E1F3"/>
          </w:tcPr>
          <w:p>
            <w:pPr>
              <w:pStyle w:val="TableParagraph"/>
              <w:spacing w:line="240" w:lineRule="auto" w:before="99"/>
              <w:ind w:left="83" w:right="76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w:t>Variables</w:t>
            </w:r>
          </w:p>
        </w:tc>
        <w:tc>
          <w:tcPr>
            <w:tcW w:w="1128" w:type="dxa"/>
            <w:shd w:val="clear" w:color="auto" w:fill="D9E1F3"/>
          </w:tcPr>
          <w:p>
            <w:pPr>
              <w:pStyle w:val="TableParagraph"/>
              <w:spacing w:line="206" w:lineRule="exact"/>
              <w:ind w:left="191" w:right="166" w:firstLine="120"/>
              <w:jc w:val="lef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w:t>Pesos</w:t>
            </w:r>
            <w:r>
              <w:rPr>
                <w:rFonts w:ascii="Arial"/>
                <w:i/>
                <w:spacing w:val="1"/>
                <w:sz w:val="18"/>
              </w:rPr>
              <w:t> </w:t>
            </w:r>
            <w:r>
              <w:rPr>
                <w:rFonts w:ascii="Arial"/>
                <w:i/>
                <w:sz w:val="18"/>
              </w:rPr>
              <w:t>primarios</w:t>
            </w:r>
          </w:p>
        </w:tc>
        <w:tc>
          <w:tcPr>
            <w:tcW w:w="1186" w:type="dxa"/>
            <w:shd w:val="clear" w:color="auto" w:fill="D9E1F3"/>
          </w:tcPr>
          <w:p>
            <w:pPr>
              <w:pStyle w:val="TableParagraph"/>
              <w:spacing w:line="206" w:lineRule="exact"/>
              <w:ind w:left="105" w:right="91" w:firstLine="235"/>
              <w:jc w:val="left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w:t>Pesos</w:t>
            </w:r>
            <w:r>
              <w:rPr>
                <w:rFonts w:ascii="Arial"/>
                <w:i/>
                <w:spacing w:val="1"/>
                <w:sz w:val="18"/>
              </w:rPr>
              <w:t> </w:t>
            </w:r>
            <w:r>
              <w:rPr>
                <w:rFonts w:ascii="Arial"/>
                <w:i/>
                <w:spacing w:val="-1"/>
                <w:sz w:val="18"/>
              </w:rPr>
              <w:t>secundarios</w:t>
            </w:r>
          </w:p>
        </w:tc>
        <w:tc>
          <w:tcPr>
            <w:tcW w:w="1101" w:type="dxa"/>
            <w:shd w:val="clear" w:color="auto" w:fill="D9E1F3"/>
          </w:tcPr>
          <w:p>
            <w:pPr>
              <w:pStyle w:val="TableParagraph"/>
              <w:spacing w:line="206" w:lineRule="exact"/>
              <w:ind w:left="264" w:right="236" w:firstLine="19"/>
              <w:jc w:val="left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i/>
                <w:sz w:val="18"/>
              </w:rPr>
              <w:t>Pesos</w:t>
            </w:r>
            <w:r>
              <w:rPr>
                <w:rFonts w:ascii="Arial"/>
                <w:b/>
                <w:i/>
                <w:spacing w:val="-47"/>
                <w:sz w:val="18"/>
              </w:rPr>
              <w:t> </w:t>
            </w:r>
            <w:r>
              <w:rPr>
                <w:rFonts w:ascii="Arial"/>
                <w:b/>
                <w:i/>
                <w:sz w:val="18"/>
                <w:shd w:fill="E1EED9" w:color="auto" w:val="clear"/>
              </w:rPr>
              <w:t>finales</w:t>
            </w:r>
          </w:p>
        </w:tc>
      </w:tr>
      <w:tr>
        <w:trPr>
          <w:trHeight w:val="205" w:hRule="atLeast"/>
        </w:trPr>
        <w:tc>
          <w:tcPr>
            <w:tcW w:w="1176" w:type="dxa"/>
            <w:shd w:val="clear" w:color="auto" w:fill="D9E1F3"/>
          </w:tcPr>
          <w:p>
            <w:pPr>
              <w:pStyle w:val="TableParagraph"/>
              <w:ind w:left="86" w:right="76"/>
              <w:rPr>
                <w:sz w:val="18"/>
              </w:rPr>
            </w:pPr>
            <w:r>
              <w:rPr>
                <w:sz w:val="18"/>
              </w:rPr>
              <w:t>Goles</w:t>
            </w:r>
          </w:p>
        </w:tc>
        <w:tc>
          <w:tcPr>
            <w:tcW w:w="1128" w:type="dxa"/>
            <w:vMerge w:val="restart"/>
            <w:shd w:val="clear" w:color="auto" w:fill="FAE3D4"/>
          </w:tcPr>
          <w:p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>
            <w:pPr>
              <w:pStyle w:val="TableParagraph"/>
              <w:spacing w:line="240" w:lineRule="auto" w:before="180"/>
              <w:ind w:left="287"/>
              <w:jc w:val="left"/>
              <w:rPr>
                <w:sz w:val="18"/>
              </w:rPr>
            </w:pPr>
            <w:r>
              <w:rPr>
                <w:sz w:val="18"/>
              </w:rPr>
              <w:t>0.6821</w:t>
            </w:r>
          </w:p>
        </w:tc>
        <w:tc>
          <w:tcPr>
            <w:tcW w:w="1186" w:type="dxa"/>
            <w:shd w:val="clear" w:color="auto" w:fill="FAE3D4"/>
          </w:tcPr>
          <w:p>
            <w:pPr>
              <w:pStyle w:val="TableParagraph"/>
              <w:ind w:left="297" w:right="288"/>
              <w:rPr>
                <w:sz w:val="18"/>
              </w:rPr>
            </w:pPr>
            <w:r>
              <w:rPr>
                <w:sz w:val="18"/>
              </w:rPr>
              <w:t>0.2603</w:t>
            </w:r>
          </w:p>
        </w:tc>
        <w:tc>
          <w:tcPr>
            <w:tcW w:w="1101" w:type="dxa"/>
            <w:shd w:val="clear" w:color="auto" w:fill="FAE3D4"/>
          </w:tcPr>
          <w:p>
            <w:pPr>
              <w:pStyle w:val="TableParagraph"/>
              <w:ind w:left="276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0.1776</w:t>
            </w:r>
          </w:p>
        </w:tc>
      </w:tr>
      <w:tr>
        <w:trPr>
          <w:trHeight w:val="206" w:hRule="atLeast"/>
        </w:trPr>
        <w:tc>
          <w:tcPr>
            <w:tcW w:w="1176" w:type="dxa"/>
            <w:shd w:val="clear" w:color="auto" w:fill="D9E1F3"/>
          </w:tcPr>
          <w:p>
            <w:pPr>
              <w:pStyle w:val="TableParagraph"/>
              <w:ind w:left="83" w:right="76"/>
              <w:rPr>
                <w:sz w:val="18"/>
              </w:rPr>
            </w:pPr>
            <w:r>
              <w:rPr>
                <w:sz w:val="18"/>
              </w:rPr>
              <w:t>Asistencias</w:t>
            </w:r>
          </w:p>
        </w:tc>
        <w:tc>
          <w:tcPr>
            <w:tcW w:w="1128" w:type="dxa"/>
            <w:vMerge/>
            <w:tcBorders>
              <w:top w:val="nil"/>
            </w:tcBorders>
            <w:shd w:val="clear" w:color="auto" w:fill="FAE3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6" w:type="dxa"/>
            <w:shd w:val="clear" w:color="auto" w:fill="FAE3D4"/>
          </w:tcPr>
          <w:p>
            <w:pPr>
              <w:pStyle w:val="TableParagraph"/>
              <w:ind w:left="297" w:right="288"/>
              <w:rPr>
                <w:sz w:val="18"/>
              </w:rPr>
            </w:pPr>
            <w:r>
              <w:rPr>
                <w:sz w:val="18"/>
              </w:rPr>
              <w:t>0.1635</w:t>
            </w:r>
          </w:p>
        </w:tc>
        <w:tc>
          <w:tcPr>
            <w:tcW w:w="1101" w:type="dxa"/>
            <w:shd w:val="clear" w:color="auto" w:fill="FAE3D4"/>
          </w:tcPr>
          <w:p>
            <w:pPr>
              <w:pStyle w:val="TableParagraph"/>
              <w:ind w:left="276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0.1115</w:t>
            </w:r>
          </w:p>
        </w:tc>
      </w:tr>
      <w:tr>
        <w:trPr>
          <w:trHeight w:val="414" w:hRule="atLeast"/>
        </w:trPr>
        <w:tc>
          <w:tcPr>
            <w:tcW w:w="1176" w:type="dxa"/>
            <w:shd w:val="clear" w:color="auto" w:fill="D9E1F3"/>
          </w:tcPr>
          <w:p>
            <w:pPr>
              <w:pStyle w:val="TableParagraph"/>
              <w:spacing w:line="206" w:lineRule="exact"/>
              <w:ind w:left="271" w:right="229" w:hanging="15"/>
              <w:jc w:val="left"/>
              <w:rPr>
                <w:sz w:val="18"/>
              </w:rPr>
            </w:pPr>
            <w:r>
              <w:rPr>
                <w:sz w:val="18"/>
              </w:rPr>
              <w:t>Partidos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jugados</w:t>
            </w:r>
          </w:p>
        </w:tc>
        <w:tc>
          <w:tcPr>
            <w:tcW w:w="1128" w:type="dxa"/>
            <w:vMerge/>
            <w:tcBorders>
              <w:top w:val="nil"/>
            </w:tcBorders>
            <w:shd w:val="clear" w:color="auto" w:fill="FAE3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6" w:type="dxa"/>
            <w:shd w:val="clear" w:color="auto" w:fill="FAE3D4"/>
          </w:tcPr>
          <w:p>
            <w:pPr>
              <w:pStyle w:val="TableParagraph"/>
              <w:spacing w:line="240" w:lineRule="auto" w:before="104"/>
              <w:ind w:left="297" w:right="288"/>
              <w:rPr>
                <w:sz w:val="18"/>
              </w:rPr>
            </w:pPr>
            <w:r>
              <w:rPr>
                <w:sz w:val="18"/>
              </w:rPr>
              <w:t>0.2081</w:t>
            </w:r>
          </w:p>
        </w:tc>
        <w:tc>
          <w:tcPr>
            <w:tcW w:w="1101" w:type="dxa"/>
            <w:shd w:val="clear" w:color="auto" w:fill="FAE3D4"/>
          </w:tcPr>
          <w:p>
            <w:pPr>
              <w:pStyle w:val="TableParagraph"/>
              <w:spacing w:line="240" w:lineRule="auto" w:before="99"/>
              <w:ind w:left="276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0.1420</w:t>
            </w:r>
          </w:p>
        </w:tc>
      </w:tr>
      <w:tr>
        <w:trPr>
          <w:trHeight w:val="414" w:hRule="atLeast"/>
        </w:trPr>
        <w:tc>
          <w:tcPr>
            <w:tcW w:w="1176" w:type="dxa"/>
            <w:shd w:val="clear" w:color="auto" w:fill="D9E1F3"/>
          </w:tcPr>
          <w:p>
            <w:pPr>
              <w:pStyle w:val="TableParagraph"/>
              <w:spacing w:line="208" w:lineRule="exact"/>
              <w:ind w:left="187" w:right="158" w:firstLine="156"/>
              <w:jc w:val="left"/>
              <w:rPr>
                <w:sz w:val="18"/>
              </w:rPr>
            </w:pPr>
            <w:r>
              <w:rPr>
                <w:sz w:val="18"/>
              </w:rPr>
              <w:t>Media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goleadora</w:t>
            </w:r>
          </w:p>
        </w:tc>
        <w:tc>
          <w:tcPr>
            <w:tcW w:w="1128" w:type="dxa"/>
            <w:vMerge/>
            <w:tcBorders>
              <w:top w:val="nil"/>
            </w:tcBorders>
            <w:shd w:val="clear" w:color="auto" w:fill="FAE3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6" w:type="dxa"/>
            <w:shd w:val="clear" w:color="auto" w:fill="FAE3D4"/>
          </w:tcPr>
          <w:p>
            <w:pPr>
              <w:pStyle w:val="TableParagraph"/>
              <w:spacing w:line="240" w:lineRule="auto" w:before="102"/>
              <w:ind w:left="297" w:right="288"/>
              <w:rPr>
                <w:sz w:val="18"/>
              </w:rPr>
            </w:pPr>
            <w:r>
              <w:rPr>
                <w:sz w:val="18"/>
              </w:rPr>
              <w:t>0.3313</w:t>
            </w:r>
          </w:p>
        </w:tc>
        <w:tc>
          <w:tcPr>
            <w:tcW w:w="1101" w:type="dxa"/>
            <w:shd w:val="clear" w:color="auto" w:fill="FAE3D4"/>
          </w:tcPr>
          <w:p>
            <w:pPr>
              <w:pStyle w:val="TableParagraph"/>
              <w:spacing w:line="240" w:lineRule="auto" w:before="97"/>
              <w:ind w:left="276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0.2260</w:t>
            </w:r>
          </w:p>
        </w:tc>
      </w:tr>
      <w:tr>
        <w:trPr>
          <w:trHeight w:val="205" w:hRule="atLeast"/>
        </w:trPr>
        <w:tc>
          <w:tcPr>
            <w:tcW w:w="1176" w:type="dxa"/>
            <w:shd w:val="clear" w:color="auto" w:fill="D9E1F3"/>
          </w:tcPr>
          <w:p>
            <w:pPr>
              <w:pStyle w:val="TableParagraph"/>
              <w:spacing w:line="185" w:lineRule="exact"/>
              <w:ind w:left="83" w:right="76"/>
              <w:rPr>
                <w:sz w:val="18"/>
              </w:rPr>
            </w:pPr>
            <w:r>
              <w:rPr>
                <w:sz w:val="18"/>
              </w:rPr>
              <w:t>Tarjetas</w:t>
            </w:r>
          </w:p>
        </w:tc>
        <w:tc>
          <w:tcPr>
            <w:tcW w:w="1128" w:type="dxa"/>
            <w:vMerge/>
            <w:tcBorders>
              <w:top w:val="nil"/>
            </w:tcBorders>
            <w:shd w:val="clear" w:color="auto" w:fill="FAE3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6" w:type="dxa"/>
            <w:shd w:val="clear" w:color="auto" w:fill="FAE3D4"/>
          </w:tcPr>
          <w:p>
            <w:pPr>
              <w:pStyle w:val="TableParagraph"/>
              <w:spacing w:line="185" w:lineRule="exact"/>
              <w:ind w:left="297" w:right="288"/>
              <w:rPr>
                <w:sz w:val="18"/>
              </w:rPr>
            </w:pPr>
            <w:r>
              <w:rPr>
                <w:sz w:val="18"/>
              </w:rPr>
              <w:t>0.0367</w:t>
            </w:r>
          </w:p>
        </w:tc>
        <w:tc>
          <w:tcPr>
            <w:tcW w:w="1101" w:type="dxa"/>
            <w:shd w:val="clear" w:color="auto" w:fill="FAE3D4"/>
          </w:tcPr>
          <w:p>
            <w:pPr>
              <w:pStyle w:val="TableParagraph"/>
              <w:spacing w:line="185" w:lineRule="exact"/>
              <w:ind w:left="276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0.0250</w:t>
            </w:r>
          </w:p>
        </w:tc>
      </w:tr>
      <w:tr>
        <w:trPr>
          <w:trHeight w:val="208" w:hRule="atLeast"/>
        </w:trPr>
        <w:tc>
          <w:tcPr>
            <w:tcW w:w="1176" w:type="dxa"/>
            <w:shd w:val="clear" w:color="auto" w:fill="D9E1F3"/>
          </w:tcPr>
          <w:p>
            <w:pPr>
              <w:pStyle w:val="TableParagraph"/>
              <w:spacing w:line="188" w:lineRule="exact"/>
              <w:ind w:left="84" w:right="76"/>
              <w:rPr>
                <w:sz w:val="18"/>
              </w:rPr>
            </w:pPr>
            <w:r>
              <w:rPr>
                <w:sz w:val="18"/>
              </w:rPr>
              <w:t>Edad</w:t>
            </w:r>
          </w:p>
        </w:tc>
        <w:tc>
          <w:tcPr>
            <w:tcW w:w="1128" w:type="dxa"/>
            <w:vMerge w:val="restart"/>
            <w:shd w:val="clear" w:color="auto" w:fill="D9D9D9"/>
          </w:tcPr>
          <w:p>
            <w:pPr>
              <w:pStyle w:val="TableParagraph"/>
              <w:spacing w:line="240" w:lineRule="auto" w:before="109"/>
              <w:ind w:left="287"/>
              <w:jc w:val="left"/>
              <w:rPr>
                <w:sz w:val="18"/>
              </w:rPr>
            </w:pPr>
            <w:r>
              <w:rPr>
                <w:sz w:val="18"/>
              </w:rPr>
              <w:t>0.1862</w:t>
            </w:r>
          </w:p>
        </w:tc>
        <w:tc>
          <w:tcPr>
            <w:tcW w:w="1186" w:type="dxa"/>
            <w:shd w:val="clear" w:color="auto" w:fill="D9D9D9"/>
          </w:tcPr>
          <w:p>
            <w:pPr>
              <w:pStyle w:val="TableParagraph"/>
              <w:spacing w:line="188" w:lineRule="exact"/>
              <w:ind w:left="297" w:right="288"/>
              <w:rPr>
                <w:sz w:val="18"/>
              </w:rPr>
            </w:pPr>
            <w:r>
              <w:rPr>
                <w:sz w:val="18"/>
              </w:rPr>
              <w:t>0.2268</w:t>
            </w:r>
          </w:p>
        </w:tc>
        <w:tc>
          <w:tcPr>
            <w:tcW w:w="1101" w:type="dxa"/>
            <w:shd w:val="clear" w:color="auto" w:fill="D9D9D9"/>
          </w:tcPr>
          <w:p>
            <w:pPr>
              <w:pStyle w:val="TableParagraph"/>
              <w:spacing w:line="188" w:lineRule="exact"/>
              <w:ind w:left="276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0.0422</w:t>
            </w:r>
          </w:p>
        </w:tc>
      </w:tr>
      <w:tr>
        <w:trPr>
          <w:trHeight w:val="205" w:hRule="atLeast"/>
        </w:trPr>
        <w:tc>
          <w:tcPr>
            <w:tcW w:w="1176" w:type="dxa"/>
            <w:shd w:val="clear" w:color="auto" w:fill="D9E1F3"/>
          </w:tcPr>
          <w:p>
            <w:pPr>
              <w:pStyle w:val="TableParagraph"/>
              <w:ind w:left="83" w:right="76"/>
              <w:rPr>
                <w:sz w:val="18"/>
              </w:rPr>
            </w:pPr>
            <w:r>
              <w:rPr>
                <w:sz w:val="18"/>
              </w:rPr>
              <w:t>Liderazgo</w:t>
            </w:r>
          </w:p>
        </w:tc>
        <w:tc>
          <w:tcPr>
            <w:tcW w:w="1128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6" w:type="dxa"/>
            <w:shd w:val="clear" w:color="auto" w:fill="D9D9D9"/>
          </w:tcPr>
          <w:p>
            <w:pPr>
              <w:pStyle w:val="TableParagraph"/>
              <w:ind w:left="297" w:right="288"/>
              <w:rPr>
                <w:sz w:val="18"/>
              </w:rPr>
            </w:pPr>
            <w:r>
              <w:rPr>
                <w:sz w:val="18"/>
              </w:rPr>
              <w:t>0.7732</w:t>
            </w:r>
          </w:p>
        </w:tc>
        <w:tc>
          <w:tcPr>
            <w:tcW w:w="1101" w:type="dxa"/>
            <w:shd w:val="clear" w:color="auto" w:fill="D9D9D9"/>
          </w:tcPr>
          <w:p>
            <w:pPr>
              <w:pStyle w:val="TableParagraph"/>
              <w:ind w:left="276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0.1440</w:t>
            </w:r>
          </w:p>
        </w:tc>
      </w:tr>
      <w:tr>
        <w:trPr>
          <w:trHeight w:val="206" w:hRule="atLeast"/>
        </w:trPr>
        <w:tc>
          <w:tcPr>
            <w:tcW w:w="1176" w:type="dxa"/>
            <w:shd w:val="clear" w:color="auto" w:fill="D9E1F3"/>
          </w:tcPr>
          <w:p>
            <w:pPr>
              <w:pStyle w:val="TableParagraph"/>
              <w:ind w:left="83" w:right="76"/>
              <w:rPr>
                <w:sz w:val="18"/>
              </w:rPr>
            </w:pPr>
            <w:r>
              <w:rPr>
                <w:sz w:val="18"/>
              </w:rPr>
              <w:t>Relevancia</w:t>
            </w:r>
          </w:p>
        </w:tc>
        <w:tc>
          <w:tcPr>
            <w:tcW w:w="1128" w:type="dxa"/>
            <w:vMerge w:val="restart"/>
            <w:shd w:val="clear" w:color="auto" w:fill="FFE499"/>
          </w:tcPr>
          <w:p>
            <w:pPr>
              <w:pStyle w:val="TableParagraph"/>
              <w:spacing w:line="240" w:lineRule="auto" w:before="107"/>
              <w:ind w:left="287"/>
              <w:jc w:val="left"/>
              <w:rPr>
                <w:sz w:val="18"/>
              </w:rPr>
            </w:pPr>
            <w:r>
              <w:rPr>
                <w:sz w:val="18"/>
              </w:rPr>
              <w:t>0.1317</w:t>
            </w:r>
          </w:p>
        </w:tc>
        <w:tc>
          <w:tcPr>
            <w:tcW w:w="1186" w:type="dxa"/>
            <w:shd w:val="clear" w:color="auto" w:fill="FFE499"/>
          </w:tcPr>
          <w:p>
            <w:pPr>
              <w:pStyle w:val="TableParagraph"/>
              <w:ind w:left="297" w:right="288"/>
              <w:rPr>
                <w:sz w:val="18"/>
              </w:rPr>
            </w:pPr>
            <w:r>
              <w:rPr>
                <w:sz w:val="18"/>
              </w:rPr>
              <w:t>0.5210</w:t>
            </w:r>
          </w:p>
        </w:tc>
        <w:tc>
          <w:tcPr>
            <w:tcW w:w="1101" w:type="dxa"/>
            <w:shd w:val="clear" w:color="auto" w:fill="FFE499"/>
          </w:tcPr>
          <w:p>
            <w:pPr>
              <w:pStyle w:val="TableParagraph"/>
              <w:ind w:left="276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0.0686</w:t>
            </w:r>
          </w:p>
        </w:tc>
      </w:tr>
      <w:tr>
        <w:trPr>
          <w:trHeight w:val="208" w:hRule="atLeast"/>
        </w:trPr>
        <w:tc>
          <w:tcPr>
            <w:tcW w:w="1176" w:type="dxa"/>
            <w:shd w:val="clear" w:color="auto" w:fill="D9E1F3"/>
          </w:tcPr>
          <w:p>
            <w:pPr>
              <w:pStyle w:val="TableParagraph"/>
              <w:spacing w:line="187" w:lineRule="exact" w:before="1"/>
              <w:ind w:left="86" w:right="76"/>
              <w:rPr>
                <w:sz w:val="18"/>
              </w:rPr>
            </w:pPr>
            <w:r>
              <w:rPr>
                <w:sz w:val="18"/>
              </w:rPr>
              <w:t>Popularidad</w:t>
            </w:r>
          </w:p>
        </w:tc>
        <w:tc>
          <w:tcPr>
            <w:tcW w:w="1128" w:type="dxa"/>
            <w:vMerge/>
            <w:tcBorders>
              <w:top w:val="nil"/>
            </w:tcBorders>
            <w:shd w:val="clear" w:color="auto" w:fill="FFE49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6" w:type="dxa"/>
            <w:shd w:val="clear" w:color="auto" w:fill="FFE499"/>
          </w:tcPr>
          <w:p>
            <w:pPr>
              <w:pStyle w:val="TableParagraph"/>
              <w:spacing w:line="187" w:lineRule="exact" w:before="1"/>
              <w:ind w:left="297" w:right="288"/>
              <w:rPr>
                <w:sz w:val="18"/>
              </w:rPr>
            </w:pPr>
            <w:r>
              <w:rPr>
                <w:sz w:val="18"/>
              </w:rPr>
              <w:t>0.4790</w:t>
            </w:r>
          </w:p>
        </w:tc>
        <w:tc>
          <w:tcPr>
            <w:tcW w:w="1101" w:type="dxa"/>
            <w:shd w:val="clear" w:color="auto" w:fill="FFE499"/>
          </w:tcPr>
          <w:p>
            <w:pPr>
              <w:pStyle w:val="TableParagraph"/>
              <w:spacing w:line="188" w:lineRule="exact"/>
              <w:ind w:left="276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0.0631</w:t>
            </w:r>
          </w:p>
        </w:tc>
      </w:tr>
    </w:tbl>
    <w:p>
      <w:pPr>
        <w:pStyle w:val="ListParagraph"/>
        <w:numPr>
          <w:ilvl w:val="0"/>
          <w:numId w:val="4"/>
        </w:numPr>
        <w:tabs>
          <w:tab w:pos="469" w:val="left" w:leader="none"/>
        </w:tabs>
        <w:spacing w:line="240" w:lineRule="auto" w:before="117" w:after="0"/>
        <w:ind w:left="468" w:right="0" w:hanging="255"/>
        <w:jc w:val="left"/>
        <w:rPr>
          <w:sz w:val="20"/>
        </w:rPr>
      </w:pPr>
      <w:r>
        <w:rPr>
          <w:sz w:val="20"/>
        </w:rPr>
        <w:t>Valoración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jugador.</w:t>
      </w:r>
    </w:p>
    <w:p>
      <w:pPr>
        <w:pStyle w:val="BodyText"/>
        <w:spacing w:before="120"/>
        <w:ind w:left="214" w:right="175"/>
        <w:jc w:val="both"/>
      </w:pPr>
      <w:r>
        <w:rPr/>
        <w:pict>
          <v:rect style="position:absolute;margin-left:427.029999pt;margin-top:144.885895pt;width:30.624pt;height:.599980pt;mso-position-horizontal-relative:page;mso-position-vertical-relative:paragraph;z-index:-16765952" filled="true" fillcolor="#000000" stroked="false">
            <v:fill type="solid"/>
            <w10:wrap type="none"/>
          </v:rect>
        </w:pict>
      </w:r>
      <w:r>
        <w:rPr/>
        <w:t>Para la determinación del valor de mercado de los</w:t>
      </w:r>
      <w:r>
        <w:rPr>
          <w:spacing w:val="1"/>
        </w:rPr>
        <w:t> </w:t>
      </w:r>
      <w:r>
        <w:rPr/>
        <w:t>jugadores, se adaptaron resultados de la valoración</w:t>
      </w:r>
      <w:r>
        <w:rPr>
          <w:spacing w:val="-53"/>
        </w:rPr>
        <w:t> </w:t>
      </w:r>
      <w:r>
        <w:rPr/>
        <w:t>de inmuebles que emplean el método del </w:t>
      </w:r>
      <w:r>
        <w:rPr>
          <w:rFonts w:ascii="Arial" w:hAnsi="Arial"/>
          <w:i/>
        </w:rPr>
        <w:t>ratio de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valoración </w:t>
      </w:r>
      <w:r>
        <w:rPr/>
        <w:t>[21], [22] al contexto de la valoración de</w:t>
      </w:r>
      <w:r>
        <w:rPr>
          <w:spacing w:val="1"/>
        </w:rPr>
        <w:t> </w:t>
      </w:r>
      <w:r>
        <w:rPr/>
        <w:t>jugadores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fútbol.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AHP</w:t>
      </w:r>
      <w:r>
        <w:rPr>
          <w:spacing w:val="1"/>
        </w:rPr>
        <w:t> </w:t>
      </w:r>
      <w:r>
        <w:rPr/>
        <w:t>propuesto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ponderan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jugadores,</w:t>
      </w:r>
      <w:r>
        <w:rPr>
          <w:spacing w:val="-53"/>
        </w:rPr>
        <w:t> </w:t>
      </w:r>
      <w:r>
        <w:rPr/>
        <w:t>esto es, el conjunto de jugadores comparables y el</w:t>
      </w:r>
      <w:r>
        <w:rPr>
          <w:spacing w:val="1"/>
        </w:rPr>
        <w:t> </w:t>
      </w:r>
      <w:r>
        <w:rPr/>
        <w:t>jugador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valorar.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determinar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mercado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jugador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valorar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emplea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ecuación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60"/>
          <w:cols w:num="2" w:equalWidth="0">
            <w:col w:w="4858" w:space="466"/>
            <w:col w:w="4996"/>
          </w:cols>
        </w:sectPr>
      </w:pPr>
    </w:p>
    <w:p>
      <w:pPr>
        <w:pStyle w:val="BodyText"/>
        <w:spacing w:before="6"/>
        <w:rPr>
          <w:sz w:val="16"/>
        </w:rPr>
      </w:pPr>
    </w:p>
    <w:tbl>
      <w:tblPr>
        <w:tblW w:w="0" w:type="auto"/>
        <w:jc w:val="left"/>
        <w:tblInd w:w="67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4"/>
        <w:gridCol w:w="1271"/>
      </w:tblGrid>
      <w:tr>
        <w:trPr>
          <w:trHeight w:val="573" w:hRule="atLeast"/>
        </w:trPr>
        <w:tc>
          <w:tcPr>
            <w:tcW w:w="2144" w:type="dxa"/>
          </w:tcPr>
          <w:p>
            <w:pPr>
              <w:pStyle w:val="TableParagraph"/>
              <w:spacing w:line="183" w:lineRule="exact"/>
              <w:ind w:right="104"/>
              <w:rPr>
                <w:rFonts w:ascii="Cambria Math" w:hAnsi="Cambria Math" w:eastAsia="Cambria Math"/>
                <w:sz w:val="14"/>
              </w:rPr>
            </w:pPr>
            <w:r>
              <w:rPr>
                <w:rFonts w:ascii="Cambria Math" w:hAnsi="Cambria Math" w:eastAsia="Cambria Math"/>
                <w:spacing w:val="-12"/>
                <w:w w:val="115"/>
                <w:position w:val="1"/>
                <w:sz w:val="20"/>
              </w:rPr>
              <w:t>∑</w:t>
            </w:r>
            <w:r>
              <w:rPr>
                <w:rFonts w:ascii="Cambria Math" w:hAnsi="Cambria Math" w:eastAsia="Cambria Math"/>
                <w:spacing w:val="-12"/>
                <w:w w:val="115"/>
                <w:position w:val="1"/>
                <w:sz w:val="20"/>
                <w:vertAlign w:val="superscript"/>
              </w:rPr>
              <w:t>𝑁</w:t>
            </w:r>
            <w:r>
              <w:rPr>
                <w:rFonts w:ascii="Cambria Math" w:hAnsi="Cambria Math" w:eastAsia="Cambria Math"/>
                <w:spacing w:val="14"/>
                <w:w w:val="115"/>
                <w:position w:val="1"/>
                <w:sz w:val="20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spacing w:val="-11"/>
                <w:w w:val="115"/>
                <w:position w:val="-4"/>
                <w:sz w:val="14"/>
                <w:vertAlign w:val="baseline"/>
              </w:rPr>
              <w:t>1</w:t>
            </w:r>
            <w:r>
              <w:rPr>
                <w:rFonts w:ascii="Cambria Math" w:hAnsi="Cambria Math" w:eastAsia="Cambria Math"/>
                <w:spacing w:val="-1"/>
                <w:w w:val="115"/>
                <w:position w:val="-4"/>
                <w:sz w:val="14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spacing w:val="-11"/>
                <w:w w:val="120"/>
                <w:sz w:val="20"/>
                <w:vertAlign w:val="baseline"/>
              </w:rPr>
              <w:t>𝑐</w:t>
            </w:r>
            <w:r>
              <w:rPr>
                <w:rFonts w:ascii="Cambria Math" w:hAnsi="Cambria Math" w:eastAsia="Cambria Math"/>
                <w:spacing w:val="-11"/>
                <w:w w:val="120"/>
                <w:position w:val="-3"/>
                <w:sz w:val="14"/>
                <w:vertAlign w:val="baseline"/>
              </w:rPr>
              <w:t>j</w:t>
            </w:r>
          </w:p>
          <w:p>
            <w:pPr>
              <w:pStyle w:val="TableParagraph"/>
              <w:tabs>
                <w:tab w:pos="679" w:val="left" w:leader="none"/>
              </w:tabs>
              <w:spacing w:line="159" w:lineRule="exact"/>
              <w:ind w:right="891"/>
              <w:rPr>
                <w:rFonts w:ascii="Cambria Math" w:eastAsia="Cambria Math"/>
                <w:sz w:val="14"/>
              </w:rPr>
            </w:pPr>
            <w:r>
              <w:rPr>
                <w:rFonts w:ascii="Cambria Math" w:eastAsia="Cambria Math"/>
                <w:w w:val="110"/>
                <w:sz w:val="20"/>
              </w:rPr>
              <w:t>𝑅𝑉</w:t>
            </w:r>
            <w:r>
              <w:rPr>
                <w:rFonts w:ascii="Cambria Math" w:eastAsia="Cambria Math"/>
                <w:spacing w:val="1"/>
                <w:w w:val="110"/>
                <w:sz w:val="20"/>
              </w:rPr>
              <w:t> </w:t>
            </w:r>
            <w:r>
              <w:rPr>
                <w:rFonts w:ascii="Cambria Math" w:eastAsia="Cambria Math"/>
                <w:w w:val="110"/>
                <w:sz w:val="20"/>
              </w:rPr>
              <w:t>=</w:t>
              <w:tab/>
            </w:r>
            <w:r>
              <w:rPr>
                <w:rFonts w:ascii="Cambria Math" w:eastAsia="Cambria Math"/>
                <w:w w:val="115"/>
                <w:position w:val="12"/>
                <w:sz w:val="14"/>
              </w:rPr>
              <w:t>j=</w:t>
            </w:r>
          </w:p>
          <w:p>
            <w:pPr>
              <w:pStyle w:val="TableParagraph"/>
              <w:spacing w:line="143" w:lineRule="exact"/>
              <w:ind w:right="106"/>
              <w:rPr>
                <w:rFonts w:ascii="Cambria Math" w:hAnsi="Cambria Math" w:eastAsia="Cambria Math"/>
                <w:sz w:val="14"/>
              </w:rPr>
            </w:pPr>
            <w:r>
              <w:rPr>
                <w:rFonts w:ascii="Cambria Math" w:hAnsi="Cambria Math" w:eastAsia="Cambria Math"/>
                <w:w w:val="125"/>
                <w:position w:val="1"/>
                <w:sz w:val="20"/>
              </w:rPr>
              <w:t>∑</w:t>
            </w:r>
            <w:r>
              <w:rPr>
                <w:rFonts w:ascii="Cambria Math" w:hAnsi="Cambria Math" w:eastAsia="Cambria Math"/>
                <w:w w:val="125"/>
                <w:position w:val="1"/>
                <w:sz w:val="20"/>
                <w:vertAlign w:val="superscript"/>
              </w:rPr>
              <w:t>𝑁</w:t>
            </w:r>
            <w:r>
              <w:rPr>
                <w:rFonts w:ascii="Cambria Math" w:hAnsi="Cambria Math" w:eastAsia="Cambria Math"/>
                <w:spacing w:val="23"/>
                <w:w w:val="125"/>
                <w:position w:val="1"/>
                <w:sz w:val="20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w w:val="125"/>
                <w:sz w:val="20"/>
                <w:vertAlign w:val="baseline"/>
              </w:rPr>
              <w:t>𝑝</w:t>
            </w:r>
            <w:r>
              <w:rPr>
                <w:rFonts w:ascii="Cambria Math" w:hAnsi="Cambria Math" w:eastAsia="Cambria Math"/>
                <w:w w:val="125"/>
                <w:position w:val="-3"/>
                <w:sz w:val="14"/>
                <w:vertAlign w:val="baseline"/>
              </w:rPr>
              <w:t>j</w:t>
            </w:r>
          </w:p>
          <w:p>
            <w:pPr>
              <w:pStyle w:val="TableParagraph"/>
              <w:spacing w:line="68" w:lineRule="exact"/>
              <w:ind w:right="168"/>
              <w:rPr>
                <w:rFonts w:ascii="Cambria Math"/>
                <w:sz w:val="14"/>
              </w:rPr>
            </w:pPr>
            <w:r>
              <w:rPr>
                <w:rFonts w:ascii="Cambria Math"/>
                <w:w w:val="125"/>
                <w:sz w:val="14"/>
              </w:rPr>
              <w:t>j=1</w:t>
            </w:r>
          </w:p>
        </w:tc>
        <w:tc>
          <w:tcPr>
            <w:tcW w:w="1271" w:type="dxa"/>
          </w:tcPr>
          <w:p>
            <w:pPr>
              <w:pStyle w:val="TableParagraph"/>
              <w:spacing w:line="240" w:lineRule="auto" w:before="165"/>
              <w:ind w:left="826"/>
              <w:jc w:val="left"/>
              <w:rPr>
                <w:sz w:val="20"/>
              </w:rPr>
            </w:pPr>
            <w:r>
              <w:rPr>
                <w:sz w:val="20"/>
              </w:rPr>
              <w:t>(7)</w:t>
            </w:r>
          </w:p>
        </w:tc>
      </w:tr>
    </w:tbl>
    <w:p>
      <w:pPr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top="880" w:bottom="280" w:left="1060" w:right="860"/>
        </w:sectPr>
      </w:pPr>
    </w:p>
    <w:p>
      <w:pPr>
        <w:pStyle w:val="Heading3"/>
      </w:pPr>
      <w:r>
        <w:rPr>
          <w:spacing w:val="-1"/>
        </w:rPr>
        <w:t>PEDRO</w:t>
      </w:r>
      <w:r>
        <w:rPr>
          <w:spacing w:val="-12"/>
        </w:rPr>
        <w:t> </w:t>
      </w:r>
      <w:r>
        <w:rPr>
          <w:spacing w:val="-1"/>
        </w:rPr>
        <w:t>TEPPA-GARRAN,</w:t>
      </w:r>
      <w:r>
        <w:rPr>
          <w:spacing w:val="-9"/>
        </w:rPr>
        <w:t> </w:t>
      </w:r>
      <w:r>
        <w:rPr/>
        <w:t>ALEJANDRO</w:t>
      </w:r>
      <w:r>
        <w:rPr>
          <w:spacing w:val="-10"/>
        </w:rPr>
        <w:t> </w:t>
      </w:r>
      <w:r>
        <w:rPr/>
        <w:t>GUZMÁN,</w:t>
      </w:r>
      <w:r>
        <w:rPr>
          <w:spacing w:val="-10"/>
        </w:rPr>
        <w:t> </w:t>
      </w:r>
      <w:r>
        <w:rPr/>
        <w:t>EMILIO</w:t>
      </w:r>
      <w:r>
        <w:rPr>
          <w:spacing w:val="-11"/>
        </w:rPr>
        <w:t> </w:t>
      </w:r>
      <w:r>
        <w:rPr/>
        <w:t>CATAPANO</w:t>
      </w:r>
    </w:p>
    <w:p>
      <w:pPr>
        <w:pStyle w:val="BodyText"/>
        <w:spacing w:before="3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pgSz w:w="12240" w:h="15840"/>
          <w:pgMar w:header="711" w:footer="1011" w:top="1120" w:bottom="1200" w:left="1060" w:right="860"/>
        </w:sectPr>
      </w:pPr>
    </w:p>
    <w:p>
      <w:pPr>
        <w:pStyle w:val="BodyText"/>
        <w:spacing w:before="93"/>
        <w:ind w:left="214" w:right="40"/>
        <w:jc w:val="both"/>
      </w:pPr>
      <w:r>
        <w:rPr/>
        <w:t>Con </w:t>
      </w:r>
      <w:r>
        <w:rPr>
          <w:rFonts w:ascii="Cambria Math" w:hAnsi="Cambria Math" w:eastAsia="Cambria Math"/>
          <w:w w:val="110"/>
        </w:rPr>
        <w:t>𝑐</w:t>
      </w:r>
      <w:r>
        <w:rPr>
          <w:rFonts w:ascii="Cambria Math" w:hAnsi="Cambria Math" w:eastAsia="Cambria Math"/>
          <w:w w:val="110"/>
          <w:position w:val="-3"/>
          <w:sz w:val="14"/>
        </w:rPr>
        <w:t>j</w:t>
      </w:r>
      <w:r>
        <w:rPr>
          <w:rFonts w:ascii="Cambria Math" w:hAnsi="Cambria Math" w:eastAsia="Cambria Math"/>
          <w:spacing w:val="1"/>
          <w:w w:val="110"/>
          <w:position w:val="-3"/>
          <w:sz w:val="14"/>
        </w:rPr>
        <w:t> </w:t>
      </w:r>
      <w:r>
        <w:rPr/>
        <w:t>el valor de contrato y </w:t>
      </w:r>
      <w:r>
        <w:rPr>
          <w:rFonts w:ascii="Cambria Math" w:hAnsi="Cambria Math" w:eastAsia="Cambria Math"/>
          <w:w w:val="110"/>
        </w:rPr>
        <w:t>𝑝</w:t>
      </w:r>
      <w:r>
        <w:rPr>
          <w:rFonts w:ascii="Cambria Math" w:hAnsi="Cambria Math" w:eastAsia="Cambria Math"/>
          <w:w w:val="110"/>
          <w:position w:val="-3"/>
          <w:sz w:val="14"/>
        </w:rPr>
        <w:t>j</w:t>
      </w:r>
      <w:r>
        <w:rPr>
          <w:rFonts w:ascii="Cambria Math" w:hAnsi="Cambria Math" w:eastAsia="Cambria Math"/>
          <w:spacing w:val="1"/>
          <w:w w:val="110"/>
          <w:position w:val="-3"/>
          <w:sz w:val="14"/>
        </w:rPr>
        <w:t> </w:t>
      </w:r>
      <w:r>
        <w:rPr/>
        <w:t>la ponderación del</w:t>
      </w:r>
      <w:r>
        <w:rPr>
          <w:spacing w:val="1"/>
        </w:rPr>
        <w:t> </w:t>
      </w:r>
      <w:r>
        <w:rPr/>
        <w:t>jugador</w:t>
      </w:r>
      <w:r>
        <w:rPr>
          <w:spacing w:val="1"/>
        </w:rPr>
        <w:t> </w:t>
      </w:r>
      <w:r>
        <w:rPr/>
        <w:t>comparable</w:t>
      </w:r>
      <w:r>
        <w:rPr>
          <w:spacing w:val="1"/>
        </w:rPr>
        <w:t> </w:t>
      </w:r>
      <w:r>
        <w:rPr>
          <w:rFonts w:ascii="Arial" w:hAnsi="Arial" w:eastAsia="Arial"/>
          <w:i/>
        </w:rPr>
        <w:t>j-ésimo</w:t>
      </w:r>
      <w:r>
        <w:rPr/>
        <w:t>,</w:t>
      </w:r>
      <w:r>
        <w:rPr>
          <w:spacing w:val="1"/>
        </w:rPr>
        <w:t> </w:t>
      </w:r>
      <w:r>
        <w:rPr/>
        <w:t>respectivamente.</w:t>
      </w:r>
      <w:r>
        <w:rPr>
          <w:spacing w:val="1"/>
        </w:rPr>
        <w:t> </w:t>
      </w:r>
      <w:r>
        <w:rPr/>
        <w:t>El</w:t>
      </w:r>
      <w:r>
        <w:rPr>
          <w:spacing w:val="-53"/>
        </w:rPr>
        <w:t> </w:t>
      </w:r>
      <w:r>
        <w:rPr/>
        <w:t>parámetro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𝑁</w:t>
      </w:r>
      <w:r>
        <w:rPr>
          <w:rFonts w:ascii="Cambria Math" w:hAnsi="Cambria Math" w:eastAsia="Cambria Math"/>
          <w:spacing w:val="1"/>
        </w:rPr>
        <w:t> </w:t>
      </w:r>
      <w:r>
        <w:rPr/>
        <w:t>denota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jugadores</w:t>
      </w:r>
      <w:r>
        <w:rPr>
          <w:spacing w:val="1"/>
        </w:rPr>
        <w:t> </w:t>
      </w:r>
      <w:r>
        <w:rPr/>
        <w:t>comparables. El valor de mercado del jugador a</w:t>
      </w:r>
      <w:r>
        <w:rPr>
          <w:spacing w:val="1"/>
        </w:rPr>
        <w:t> </w:t>
      </w:r>
      <w:r>
        <w:rPr/>
        <w:t>valorar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obtiene</w:t>
      </w:r>
      <w:r>
        <w:rPr>
          <w:spacing w:val="1"/>
        </w:rPr>
        <w:t> </w:t>
      </w:r>
      <w:r>
        <w:rPr/>
        <w:t>multiplicando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del</w:t>
      </w:r>
      <w:r>
        <w:rPr>
          <w:spacing w:val="-53"/>
        </w:rPr>
        <w:t> </w:t>
      </w:r>
      <w:r>
        <w:rPr/>
        <w:t>ratio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valoración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ponderación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jugador.</w:t>
      </w:r>
    </w:p>
    <w:p>
      <w:pPr>
        <w:pStyle w:val="ListParagraph"/>
        <w:numPr>
          <w:ilvl w:val="0"/>
          <w:numId w:val="4"/>
        </w:numPr>
        <w:tabs>
          <w:tab w:pos="470" w:val="left" w:leader="none"/>
        </w:tabs>
        <w:spacing w:line="240" w:lineRule="auto" w:before="116" w:after="0"/>
        <w:ind w:left="469" w:right="0" w:hanging="256"/>
        <w:jc w:val="both"/>
        <w:rPr>
          <w:sz w:val="20"/>
        </w:rPr>
      </w:pPr>
      <w:r>
        <w:rPr>
          <w:sz w:val="20"/>
        </w:rPr>
        <w:t>Jugadores</w:t>
      </w:r>
      <w:r>
        <w:rPr>
          <w:spacing w:val="-2"/>
          <w:sz w:val="20"/>
        </w:rPr>
        <w:t> </w:t>
      </w:r>
      <w:r>
        <w:rPr>
          <w:sz w:val="20"/>
        </w:rPr>
        <w:t>comparables y</w:t>
      </w:r>
      <w:r>
        <w:rPr>
          <w:spacing w:val="-4"/>
          <w:sz w:val="20"/>
        </w:rPr>
        <w:t> </w:t>
      </w:r>
      <w:r>
        <w:rPr>
          <w:sz w:val="20"/>
        </w:rPr>
        <w:t>valores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contrato.</w:t>
      </w:r>
    </w:p>
    <w:p>
      <w:pPr>
        <w:pStyle w:val="BodyText"/>
        <w:spacing w:before="120"/>
        <w:ind w:left="214" w:right="42"/>
        <w:jc w:val="both"/>
      </w:pPr>
      <w:r>
        <w:rPr/>
        <w:t>Para la determinación del desempeño y valores de</w:t>
      </w:r>
      <w:r>
        <w:rPr>
          <w:spacing w:val="1"/>
        </w:rPr>
        <w:t> </w:t>
      </w:r>
      <w:r>
        <w:rPr/>
        <w:t>mercado de Lionel Messi y Cristiano Ronaldo entre</w:t>
      </w:r>
      <w:r>
        <w:rPr>
          <w:spacing w:val="1"/>
        </w:rPr>
        <w:t> </w:t>
      </w:r>
      <w:r>
        <w:rPr/>
        <w:t>los años 2009 y 2018 a través del modelo de la Fig.</w:t>
      </w:r>
      <w:r>
        <w:rPr>
          <w:spacing w:val="-53"/>
        </w:rPr>
        <w:t> </w:t>
      </w:r>
      <w:r>
        <w:rPr/>
        <w:t>2 se emplearon en cada temporada, dos jugadores</w:t>
      </w:r>
      <w:r>
        <w:rPr>
          <w:spacing w:val="1"/>
        </w:rPr>
        <w:t> </w:t>
      </w:r>
      <w:r>
        <w:rPr/>
        <w:t>comparables, para los cuales, aparte de todos los</w:t>
      </w:r>
      <w:r>
        <w:rPr>
          <w:spacing w:val="1"/>
        </w:rPr>
        <w:t> </w:t>
      </w:r>
      <w:r>
        <w:rPr/>
        <w:t>aspectos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modelo,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conocían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contratos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equipos.</w:t>
      </w:r>
      <w:r>
        <w:rPr>
          <w:spacing w:val="1"/>
        </w:rPr>
        <w:t> </w:t>
      </w:r>
      <w:r>
        <w:rPr/>
        <w:t>Adicionalmente, cuando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jugador a</w:t>
      </w:r>
      <w:r>
        <w:rPr>
          <w:spacing w:val="55"/>
        </w:rPr>
        <w:t> </w:t>
      </w:r>
      <w:r>
        <w:rPr/>
        <w:t>valorar, era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ejemplo</w:t>
      </w:r>
      <w:r>
        <w:rPr>
          <w:spacing w:val="1"/>
        </w:rPr>
        <w:t> </w:t>
      </w:r>
      <w:r>
        <w:rPr/>
        <w:t>Messi,</w:t>
      </w:r>
      <w:r>
        <w:rPr>
          <w:spacing w:val="1"/>
        </w:rPr>
        <w:t> </w:t>
      </w:r>
      <w:r>
        <w:rPr/>
        <w:t>Cristiano</w:t>
      </w:r>
      <w:r>
        <w:rPr>
          <w:spacing w:val="1"/>
        </w:rPr>
        <w:t> </w:t>
      </w:r>
      <w:r>
        <w:rPr/>
        <w:t>Ronaldo</w:t>
      </w:r>
      <w:r>
        <w:rPr>
          <w:spacing w:val="1"/>
        </w:rPr>
        <w:t> </w:t>
      </w:r>
      <w:r>
        <w:rPr/>
        <w:t>pasaba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integrar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equipo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jugadores</w:t>
      </w:r>
      <w:r>
        <w:rPr>
          <w:spacing w:val="1"/>
        </w:rPr>
        <w:t> </w:t>
      </w:r>
      <w:r>
        <w:rPr/>
        <w:t>comparables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viceversa</w:t>
      </w:r>
      <w:r>
        <w:rPr>
          <w:spacing w:val="1"/>
        </w:rPr>
        <w:t> </w:t>
      </w:r>
      <w:r>
        <w:rPr/>
        <w:t>(</w:t>
      </w:r>
      <w:r>
        <w:rPr>
          <w:rFonts w:ascii="Cambria Math" w:hAnsi="Cambria Math" w:eastAsia="Cambria Math"/>
        </w:rPr>
        <w:t>𝑁 = 3).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muestra</w:t>
      </w:r>
      <w:r>
        <w:rPr>
          <w:spacing w:val="56"/>
        </w:rPr>
        <w:t> </w:t>
      </w:r>
      <w:r>
        <w:rPr/>
        <w:t>los</w:t>
      </w:r>
      <w:r>
        <w:rPr>
          <w:spacing w:val="1"/>
        </w:rPr>
        <w:t> </w:t>
      </w:r>
      <w:r>
        <w:rPr/>
        <w:t>jugadores comparables, sus valores de contrato 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contratos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Lionel</w:t>
      </w:r>
      <w:r>
        <w:rPr>
          <w:spacing w:val="1"/>
        </w:rPr>
        <w:t> </w:t>
      </w:r>
      <w:r>
        <w:rPr/>
        <w:t>Messi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Cristiano Ronaldo en millones de Euros para cada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temporadas.</w:t>
      </w:r>
      <w:r>
        <w:rPr>
          <w:spacing w:val="1"/>
        </w:rPr>
        <w:t> </w:t>
      </w:r>
      <w:r>
        <w:rPr/>
        <w:t>Cabe</w:t>
      </w:r>
      <w:r>
        <w:rPr>
          <w:spacing w:val="1"/>
        </w:rPr>
        <w:t> </w:t>
      </w:r>
      <w:r>
        <w:rPr/>
        <w:t>destacar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valores de contrato usados fueron los reportados al</w:t>
      </w:r>
      <w:r>
        <w:rPr>
          <w:spacing w:val="-53"/>
        </w:rPr>
        <w:t> </w:t>
      </w:r>
      <w:r>
        <w:rPr/>
        <w:t>final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temporada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ajustados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2022</w:t>
      </w:r>
      <w:r>
        <w:rPr>
          <w:spacing w:val="1"/>
        </w:rPr>
        <w:t> </w:t>
      </w:r>
      <w:r>
        <w:rPr/>
        <w:t>empleando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índice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precios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consumo</w:t>
      </w:r>
      <w:r>
        <w:rPr>
          <w:spacing w:val="-1"/>
        </w:rPr>
        <w:t> </w:t>
      </w:r>
      <w:r>
        <w:rPr/>
        <w:t>(IPC)</w:t>
      </w:r>
      <w:r>
        <w:rPr>
          <w:spacing w:val="2"/>
        </w:rPr>
        <w:t> </w:t>
      </w:r>
      <w:r>
        <w:rPr/>
        <w:t>de</w:t>
      </w:r>
      <w:r>
        <w:rPr>
          <w:spacing w:val="-2"/>
        </w:rPr>
        <w:t> </w:t>
      </w:r>
      <w:r>
        <w:rPr/>
        <w:t>España.</w:t>
      </w:r>
    </w:p>
    <w:p>
      <w:pPr>
        <w:spacing w:line="242" w:lineRule="auto" w:before="117"/>
        <w:ind w:left="214" w:right="39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10</w:t>
      </w:r>
      <w:r>
        <w:rPr>
          <w:sz w:val="18"/>
        </w:rPr>
        <w:t>.</w:t>
      </w:r>
      <w:r>
        <w:rPr>
          <w:spacing w:val="1"/>
          <w:sz w:val="18"/>
        </w:rPr>
        <w:t> </w:t>
      </w:r>
      <w:r>
        <w:rPr>
          <w:sz w:val="18"/>
        </w:rPr>
        <w:t>Valores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contrato</w:t>
      </w:r>
      <w:r>
        <w:rPr>
          <w:spacing w:val="1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millones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euros</w:t>
      </w:r>
      <w:r>
        <w:rPr>
          <w:spacing w:val="1"/>
          <w:sz w:val="18"/>
        </w:rPr>
        <w:t> </w:t>
      </w:r>
      <w:r>
        <w:rPr>
          <w:sz w:val="18"/>
        </w:rPr>
        <w:t>ajustados</w:t>
      </w:r>
      <w:r>
        <w:rPr>
          <w:spacing w:val="1"/>
          <w:sz w:val="18"/>
        </w:rPr>
        <w:t> </w:t>
      </w:r>
      <w:r>
        <w:rPr>
          <w:sz w:val="18"/>
        </w:rPr>
        <w:t>al</w:t>
      </w:r>
      <w:r>
        <w:rPr>
          <w:spacing w:val="1"/>
          <w:sz w:val="18"/>
        </w:rPr>
        <w:t> </w:t>
      </w:r>
      <w:r>
        <w:rPr>
          <w:sz w:val="18"/>
        </w:rPr>
        <w:t>año</w:t>
      </w:r>
      <w:r>
        <w:rPr>
          <w:spacing w:val="1"/>
          <w:sz w:val="18"/>
        </w:rPr>
        <w:t> </w:t>
      </w:r>
      <w:r>
        <w:rPr>
          <w:sz w:val="18"/>
        </w:rPr>
        <w:t>2022</w:t>
      </w:r>
      <w:r>
        <w:rPr>
          <w:spacing w:val="1"/>
          <w:sz w:val="18"/>
        </w:rPr>
        <w:t> </w:t>
      </w:r>
      <w:r>
        <w:rPr>
          <w:sz w:val="18"/>
        </w:rPr>
        <w:t>por</w:t>
      </w:r>
      <w:r>
        <w:rPr>
          <w:spacing w:val="1"/>
          <w:sz w:val="18"/>
        </w:rPr>
        <w:t> </w:t>
      </w:r>
      <w:r>
        <w:rPr>
          <w:sz w:val="18"/>
        </w:rPr>
        <w:t>IPC</w:t>
      </w:r>
      <w:r>
        <w:rPr>
          <w:spacing w:val="1"/>
          <w:sz w:val="18"/>
        </w:rPr>
        <w:t> </w:t>
      </w:r>
      <w:r>
        <w:rPr>
          <w:sz w:val="18"/>
        </w:rPr>
        <w:t>para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jugadores</w:t>
      </w:r>
      <w:r>
        <w:rPr>
          <w:spacing w:val="1"/>
          <w:sz w:val="18"/>
        </w:rPr>
        <w:t> </w:t>
      </w:r>
      <w:r>
        <w:rPr>
          <w:sz w:val="18"/>
        </w:rPr>
        <w:t>comparables, Lionel Messi y Cristiano Ronaldo durante</w:t>
      </w:r>
      <w:r>
        <w:rPr>
          <w:spacing w:val="1"/>
          <w:sz w:val="18"/>
        </w:rPr>
        <w:t> </w:t>
      </w:r>
      <w:r>
        <w:rPr>
          <w:sz w:val="18"/>
        </w:rPr>
        <w:t>las</w:t>
      </w:r>
      <w:r>
        <w:rPr>
          <w:spacing w:val="-2"/>
          <w:sz w:val="18"/>
        </w:rPr>
        <w:t> </w:t>
      </w:r>
      <w:r>
        <w:rPr>
          <w:sz w:val="18"/>
        </w:rPr>
        <w:t>diferentes</w:t>
      </w:r>
      <w:r>
        <w:rPr>
          <w:spacing w:val="1"/>
          <w:sz w:val="18"/>
        </w:rPr>
        <w:t> </w:t>
      </w:r>
      <w:r>
        <w:rPr>
          <w:sz w:val="18"/>
        </w:rPr>
        <w:t>temporadas.</w:t>
      </w:r>
    </w:p>
    <w:p>
      <w:pPr>
        <w:pStyle w:val="BodyText"/>
        <w:spacing w:before="6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1134806</wp:posOffset>
            </wp:positionH>
            <wp:positionV relativeFrom="paragraph">
              <wp:posOffset>94427</wp:posOffset>
            </wp:positionV>
            <wp:extent cx="2291924" cy="2009203"/>
            <wp:effectExtent l="0" t="0" r="0" b="0"/>
            <wp:wrapTopAndBottom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1924" cy="2009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numPr>
          <w:ilvl w:val="0"/>
          <w:numId w:val="1"/>
        </w:numPr>
        <w:tabs>
          <w:tab w:pos="1905" w:val="left" w:leader="none"/>
        </w:tabs>
        <w:spacing w:line="240" w:lineRule="auto" w:before="155" w:after="0"/>
        <w:ind w:left="1904" w:right="0" w:hanging="212"/>
        <w:jc w:val="left"/>
      </w:pPr>
      <w:r>
        <w:rPr/>
        <w:t>RESULTADOS</w:t>
      </w:r>
    </w:p>
    <w:p>
      <w:pPr>
        <w:pStyle w:val="BodyText"/>
        <w:spacing w:before="82"/>
        <w:ind w:left="214" w:right="38"/>
        <w:jc w:val="both"/>
      </w:pPr>
      <w:r>
        <w:rPr/>
        <w:t>Se usaron las estadísticas de la liga española y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liga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campeones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UEFA</w:t>
      </w:r>
      <w:r>
        <w:rPr>
          <w:spacing w:val="1"/>
        </w:rPr>
        <w:t> </w:t>
      </w:r>
      <w:r>
        <w:rPr/>
        <w:t>durante</w:t>
      </w:r>
      <w:r>
        <w:rPr>
          <w:spacing w:val="55"/>
        </w:rPr>
        <w:t> </w:t>
      </w:r>
      <w:r>
        <w:rPr/>
        <w:t>el</w:t>
      </w:r>
      <w:r>
        <w:rPr>
          <w:spacing w:val="1"/>
        </w:rPr>
        <w:t> </w:t>
      </w:r>
      <w:r>
        <w:rPr/>
        <w:t>período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coincidieron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jugadores</w:t>
      </w:r>
      <w:r>
        <w:rPr>
          <w:spacing w:val="1"/>
        </w:rPr>
        <w:t> </w:t>
      </w:r>
      <w:r>
        <w:rPr/>
        <w:t>Messi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Ronaldo.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recomendación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expertos</w:t>
      </w:r>
      <w:r>
        <w:rPr>
          <w:spacing w:val="1"/>
        </w:rPr>
        <w:t> </w:t>
      </w:r>
      <w:r>
        <w:rPr/>
        <w:t>se</w:t>
      </w:r>
      <w:r>
        <w:rPr>
          <w:spacing w:val="-53"/>
        </w:rPr>
        <w:t> </w:t>
      </w:r>
      <w:r>
        <w:rPr/>
        <w:t>consideró que el nivel de competitividad de la liga</w:t>
      </w:r>
      <w:r>
        <w:rPr>
          <w:spacing w:val="1"/>
        </w:rPr>
        <w:t> </w:t>
      </w:r>
      <w:r>
        <w:rPr/>
        <w:t>de</w:t>
      </w:r>
      <w:r>
        <w:rPr>
          <w:spacing w:val="28"/>
        </w:rPr>
        <w:t> </w:t>
      </w:r>
      <w:r>
        <w:rPr/>
        <w:t>campeones</w:t>
      </w:r>
      <w:r>
        <w:rPr>
          <w:spacing w:val="32"/>
        </w:rPr>
        <w:t> </w:t>
      </w:r>
      <w:r>
        <w:rPr/>
        <w:t>es</w:t>
      </w:r>
      <w:r>
        <w:rPr>
          <w:spacing w:val="29"/>
        </w:rPr>
        <w:t> </w:t>
      </w:r>
      <w:r>
        <w:rPr/>
        <w:t>superior</w:t>
      </w:r>
      <w:r>
        <w:rPr>
          <w:spacing w:val="32"/>
        </w:rPr>
        <w:t> </w:t>
      </w:r>
      <w:r>
        <w:rPr/>
        <w:t>al</w:t>
      </w:r>
      <w:r>
        <w:rPr>
          <w:spacing w:val="29"/>
        </w:rPr>
        <w:t> </w:t>
      </w:r>
      <w:r>
        <w:rPr/>
        <w:t>de</w:t>
      </w:r>
      <w:r>
        <w:rPr>
          <w:spacing w:val="30"/>
        </w:rPr>
        <w:t> </w:t>
      </w:r>
      <w:r>
        <w:rPr/>
        <w:t>la</w:t>
      </w:r>
      <w:r>
        <w:rPr>
          <w:spacing w:val="31"/>
        </w:rPr>
        <w:t> </w:t>
      </w:r>
      <w:r>
        <w:rPr/>
        <w:t>liga</w:t>
      </w:r>
      <w:r>
        <w:rPr>
          <w:spacing w:val="30"/>
        </w:rPr>
        <w:t> </w:t>
      </w:r>
      <w:r>
        <w:rPr/>
        <w:t>española.</w:t>
      </w:r>
    </w:p>
    <w:p>
      <w:pPr>
        <w:pStyle w:val="BodyText"/>
        <w:spacing w:before="93"/>
        <w:ind w:left="214" w:right="182"/>
        <w:jc w:val="both"/>
      </w:pPr>
      <w:r>
        <w:rPr/>
        <w:br w:type="column"/>
      </w:r>
      <w:r>
        <w:rPr/>
        <w:t>Por tal razón, a los goles y asistencias producidos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liga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campeones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hizo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ajuste,</w:t>
      </w:r>
      <w:r>
        <w:rPr>
          <w:spacing w:val="-53"/>
        </w:rPr>
        <w:t> </w:t>
      </w:r>
      <w:r>
        <w:rPr/>
        <w:t>multiplicándolos por un factor de 1.25 (los de la liga</w:t>
      </w:r>
      <w:r>
        <w:rPr>
          <w:spacing w:val="-53"/>
        </w:rPr>
        <w:t> </w:t>
      </w:r>
      <w:r>
        <w:rPr/>
        <w:t>española</w:t>
      </w:r>
      <w:r>
        <w:rPr>
          <w:spacing w:val="-2"/>
        </w:rPr>
        <w:t> </w:t>
      </w:r>
      <w:r>
        <w:rPr/>
        <w:t>se</w:t>
      </w:r>
      <w:r>
        <w:rPr>
          <w:spacing w:val="1"/>
        </w:rPr>
        <w:t> </w:t>
      </w:r>
      <w:r>
        <w:rPr/>
        <w:t>mantuvieron igual).</w:t>
      </w:r>
    </w:p>
    <w:p>
      <w:pPr>
        <w:pStyle w:val="ListParagraph"/>
        <w:numPr>
          <w:ilvl w:val="0"/>
          <w:numId w:val="5"/>
        </w:numPr>
        <w:tabs>
          <w:tab w:pos="458" w:val="left" w:leader="none"/>
        </w:tabs>
        <w:spacing w:line="240" w:lineRule="auto" w:before="119" w:after="0"/>
        <w:ind w:left="457" w:right="0" w:hanging="244"/>
        <w:jc w:val="left"/>
        <w:rPr>
          <w:sz w:val="20"/>
        </w:rPr>
      </w:pPr>
      <w:r>
        <w:rPr>
          <w:sz w:val="20"/>
        </w:rPr>
        <w:t>Temporada</w:t>
      </w:r>
      <w:r>
        <w:rPr>
          <w:spacing w:val="-3"/>
          <w:sz w:val="20"/>
        </w:rPr>
        <w:t> </w:t>
      </w:r>
      <w:r>
        <w:rPr>
          <w:sz w:val="20"/>
        </w:rPr>
        <w:t>2009</w:t>
      </w:r>
      <w:r>
        <w:rPr>
          <w:spacing w:val="-1"/>
          <w:sz w:val="20"/>
        </w:rPr>
        <w:t> </w:t>
      </w:r>
      <w:r>
        <w:rPr>
          <w:sz w:val="20"/>
        </w:rPr>
        <w:t>– 2010.</w:t>
      </w:r>
    </w:p>
    <w:p>
      <w:pPr>
        <w:pStyle w:val="BodyText"/>
        <w:spacing w:before="121"/>
        <w:ind w:left="214" w:right="176"/>
        <w:jc w:val="both"/>
      </w:pPr>
      <w:r>
        <w:rPr/>
        <w:t>Se va a efectuar un análisis detallado de todos los</w:t>
      </w:r>
      <w:r>
        <w:rPr>
          <w:spacing w:val="1"/>
        </w:rPr>
        <w:t> </w:t>
      </w:r>
      <w:r>
        <w:rPr/>
        <w:t>cálculos necesarios para la temporada 2009 - 2010</w:t>
      </w:r>
      <w:r>
        <w:rPr>
          <w:spacing w:val="1"/>
        </w:rPr>
        <w:t> </w:t>
      </w:r>
      <w:r>
        <w:rPr/>
        <w:t>y posteriormente, para las temporadas sucesivas,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mostrarán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principales.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objetivo de esta sección es evaluar las alternativas</w:t>
      </w:r>
      <w:r>
        <w:rPr>
          <w:spacing w:val="1"/>
        </w:rPr>
        <w:t> </w:t>
      </w:r>
      <w:r>
        <w:rPr/>
        <w:t>(jugadores) para cada subcriterio del modelo de la</w:t>
      </w:r>
      <w:r>
        <w:rPr>
          <w:spacing w:val="1"/>
        </w:rPr>
        <w:t> </w:t>
      </w:r>
      <w:r>
        <w:rPr/>
        <w:t>Fig.</w:t>
      </w:r>
      <w:r>
        <w:rPr>
          <w:spacing w:val="1"/>
        </w:rPr>
        <w:t> </w:t>
      </w:r>
      <w:r>
        <w:rPr/>
        <w:t>2.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traduce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nueve</w:t>
      </w:r>
      <w:r>
        <w:rPr>
          <w:spacing w:val="1"/>
        </w:rPr>
        <w:t> </w:t>
      </w:r>
      <w:r>
        <w:rPr/>
        <w:t>vectores</w:t>
      </w:r>
      <w:r>
        <w:rPr>
          <w:spacing w:val="1"/>
        </w:rPr>
        <w:t> </w:t>
      </w:r>
      <w:r>
        <w:rPr/>
        <w:t>promedios, cuya dimensión coincide con el número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alternativas.</w:t>
      </w:r>
    </w:p>
    <w:p>
      <w:pPr>
        <w:pStyle w:val="BodyText"/>
        <w:spacing w:before="119"/>
        <w:ind w:left="214"/>
        <w:jc w:val="both"/>
      </w:pPr>
      <w:r>
        <w:rPr/>
        <w:t>Paso</w:t>
      </w:r>
      <w:r>
        <w:rPr>
          <w:spacing w:val="-3"/>
        </w:rPr>
        <w:t> </w:t>
      </w:r>
      <w:r>
        <w:rPr/>
        <w:t>1.</w:t>
      </w:r>
    </w:p>
    <w:p>
      <w:pPr>
        <w:pStyle w:val="BodyText"/>
        <w:spacing w:before="121"/>
        <w:ind w:left="214" w:right="178"/>
        <w:jc w:val="both"/>
      </w:pPr>
      <w:r>
        <w:rPr/>
        <w:t>Se</w:t>
      </w:r>
      <w:r>
        <w:rPr>
          <w:spacing w:val="1"/>
        </w:rPr>
        <w:t> </w:t>
      </w:r>
      <w:r>
        <w:rPr/>
        <w:t>registran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deportivas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temporada 2009 - 2010 de Messi, Ronaldo y los</w:t>
      </w:r>
      <w:r>
        <w:rPr>
          <w:spacing w:val="1"/>
        </w:rPr>
        <w:t> </w:t>
      </w:r>
      <w:r>
        <w:rPr/>
        <w:t>jugadores</w:t>
      </w:r>
      <w:r>
        <w:rPr>
          <w:spacing w:val="1"/>
        </w:rPr>
        <w:t> </w:t>
      </w:r>
      <w:r>
        <w:rPr/>
        <w:t>comparables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caso.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 de la liga española aparecen en la Tabla</w:t>
      </w:r>
      <w:r>
        <w:rPr>
          <w:spacing w:val="-53"/>
        </w:rPr>
        <w:t> </w:t>
      </w:r>
      <w:r>
        <w:rPr/>
        <w:t>11 y los de la liga europea en la Tabla 12. Esta</w:t>
      </w:r>
      <w:r>
        <w:rPr>
          <w:spacing w:val="1"/>
        </w:rPr>
        <w:t> </w:t>
      </w:r>
      <w:r>
        <w:rPr/>
        <w:t>última fue ajustada a nivel de goles y asistencias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 factor</w:t>
      </w:r>
      <w:r>
        <w:rPr>
          <w:spacing w:val="55"/>
        </w:rPr>
        <w:t> </w:t>
      </w:r>
      <w:r>
        <w:rPr/>
        <w:t>de 1.25 como se recoge en la Tabla</w:t>
      </w:r>
      <w:r>
        <w:rPr>
          <w:spacing w:val="1"/>
        </w:rPr>
        <w:t> </w:t>
      </w:r>
      <w:r>
        <w:rPr/>
        <w:t>13.</w:t>
      </w:r>
    </w:p>
    <w:p>
      <w:pPr>
        <w:spacing w:line="242" w:lineRule="auto" w:before="118"/>
        <w:ind w:left="214" w:right="178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 11</w:t>
      </w:r>
      <w:r>
        <w:rPr>
          <w:sz w:val="18"/>
        </w:rPr>
        <w:t>. Variables deportivas de la liga española para</w:t>
      </w:r>
      <w:r>
        <w:rPr>
          <w:spacing w:val="1"/>
          <w:sz w:val="18"/>
        </w:rPr>
        <w:t> </w:t>
      </w:r>
      <w:r>
        <w:rPr>
          <w:sz w:val="18"/>
        </w:rPr>
        <w:t>Messi,</w:t>
      </w:r>
      <w:r>
        <w:rPr>
          <w:spacing w:val="1"/>
          <w:sz w:val="18"/>
        </w:rPr>
        <w:t> </w:t>
      </w:r>
      <w:r>
        <w:rPr>
          <w:sz w:val="18"/>
        </w:rPr>
        <w:t>Ronaldo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jugadores</w:t>
      </w:r>
      <w:r>
        <w:rPr>
          <w:spacing w:val="1"/>
          <w:sz w:val="18"/>
        </w:rPr>
        <w:t> </w:t>
      </w:r>
      <w:r>
        <w:rPr>
          <w:sz w:val="18"/>
        </w:rPr>
        <w:t>comparables</w:t>
      </w:r>
      <w:r>
        <w:rPr>
          <w:spacing w:val="1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la</w:t>
      </w:r>
      <w:r>
        <w:rPr>
          <w:spacing w:val="1"/>
          <w:sz w:val="18"/>
        </w:rPr>
        <w:t> </w:t>
      </w:r>
      <w:r>
        <w:rPr>
          <w:sz w:val="18"/>
        </w:rPr>
        <w:t>temporada</w:t>
      </w:r>
      <w:r>
        <w:rPr>
          <w:spacing w:val="-3"/>
          <w:sz w:val="18"/>
        </w:rPr>
        <w:t> </w:t>
      </w:r>
      <w:r>
        <w:rPr>
          <w:sz w:val="18"/>
        </w:rPr>
        <w:t>2009</w:t>
      </w:r>
      <w:r>
        <w:rPr>
          <w:spacing w:val="2"/>
          <w:sz w:val="18"/>
        </w:rPr>
        <w:t> </w:t>
      </w:r>
      <w:r>
        <w:rPr>
          <w:sz w:val="18"/>
        </w:rPr>
        <w:t>–</w:t>
      </w:r>
      <w:r>
        <w:rPr>
          <w:spacing w:val="-2"/>
          <w:sz w:val="18"/>
        </w:rPr>
        <w:t> </w:t>
      </w:r>
      <w:r>
        <w:rPr>
          <w:sz w:val="18"/>
        </w:rPr>
        <w:t>2010.</w:t>
      </w:r>
    </w:p>
    <w:p>
      <w:pPr>
        <w:pStyle w:val="BodyText"/>
        <w:spacing w:before="1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12">
            <wp:simplePos x="0" y="0"/>
            <wp:positionH relativeFrom="page">
              <wp:posOffset>4336619</wp:posOffset>
            </wp:positionH>
            <wp:positionV relativeFrom="paragraph">
              <wp:posOffset>113370</wp:posOffset>
            </wp:positionV>
            <wp:extent cx="2630214" cy="790193"/>
            <wp:effectExtent l="0" t="0" r="0" b="0"/>
            <wp:wrapTopAndBottom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0214" cy="7901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2" w:lineRule="auto" w:before="141"/>
        <w:ind w:left="214" w:right="181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 12</w:t>
      </w:r>
      <w:r>
        <w:rPr>
          <w:sz w:val="18"/>
        </w:rPr>
        <w:t>. Variables deportivas de la liga de campeones</w:t>
      </w:r>
      <w:r>
        <w:rPr>
          <w:spacing w:val="1"/>
          <w:sz w:val="18"/>
        </w:rPr>
        <w:t> </w:t>
      </w:r>
      <w:r>
        <w:rPr>
          <w:sz w:val="18"/>
        </w:rPr>
        <w:t>para Messi, Ronaldo y los jugadores comparables en la</w:t>
      </w:r>
      <w:r>
        <w:rPr>
          <w:spacing w:val="1"/>
          <w:sz w:val="18"/>
        </w:rPr>
        <w:t> </w:t>
      </w:r>
      <w:r>
        <w:rPr>
          <w:sz w:val="18"/>
        </w:rPr>
        <w:t>temporada</w:t>
      </w:r>
      <w:r>
        <w:rPr>
          <w:spacing w:val="-3"/>
          <w:sz w:val="18"/>
        </w:rPr>
        <w:t> </w:t>
      </w:r>
      <w:r>
        <w:rPr>
          <w:sz w:val="18"/>
        </w:rPr>
        <w:t>2009</w:t>
      </w:r>
      <w:r>
        <w:rPr>
          <w:spacing w:val="2"/>
          <w:sz w:val="18"/>
        </w:rPr>
        <w:t> </w:t>
      </w:r>
      <w:r>
        <w:rPr>
          <w:sz w:val="18"/>
        </w:rPr>
        <w:t>–</w:t>
      </w:r>
      <w:r>
        <w:rPr>
          <w:spacing w:val="-2"/>
          <w:sz w:val="18"/>
        </w:rPr>
        <w:t> </w:t>
      </w:r>
      <w:r>
        <w:rPr>
          <w:sz w:val="18"/>
        </w:rPr>
        <w:t>2010.</w:t>
      </w:r>
    </w:p>
    <w:p>
      <w:pPr>
        <w:pStyle w:val="BodyText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4308820</wp:posOffset>
            </wp:positionH>
            <wp:positionV relativeFrom="paragraph">
              <wp:posOffset>127341</wp:posOffset>
            </wp:positionV>
            <wp:extent cx="2706643" cy="806767"/>
            <wp:effectExtent l="0" t="0" r="0" b="0"/>
            <wp:wrapTopAndBottom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6643" cy="806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4"/>
        </w:rPr>
        <w:sectPr>
          <w:type w:val="continuous"/>
          <w:pgSz w:w="12240" w:h="15840"/>
          <w:pgMar w:top="880" w:bottom="280" w:left="1060" w:right="860"/>
          <w:cols w:num="2" w:equalWidth="0">
            <w:col w:w="4860" w:space="465"/>
            <w:col w:w="4995"/>
          </w:cols>
        </w:sectPr>
      </w:pPr>
    </w:p>
    <w:p>
      <w:pPr>
        <w:pStyle w:val="Heading3"/>
      </w:pPr>
      <w:r>
        <w:rPr>
          <w:spacing w:val="-1"/>
        </w:rPr>
        <w:t>PEDRO</w:t>
      </w:r>
      <w:r>
        <w:rPr>
          <w:spacing w:val="-12"/>
        </w:rPr>
        <w:t> </w:t>
      </w:r>
      <w:r>
        <w:rPr>
          <w:spacing w:val="-1"/>
        </w:rPr>
        <w:t>TEPPA-GARRAN,</w:t>
      </w:r>
      <w:r>
        <w:rPr>
          <w:spacing w:val="-9"/>
        </w:rPr>
        <w:t> </w:t>
      </w:r>
      <w:r>
        <w:rPr/>
        <w:t>ALEJANDRO</w:t>
      </w:r>
      <w:r>
        <w:rPr>
          <w:spacing w:val="-10"/>
        </w:rPr>
        <w:t> </w:t>
      </w:r>
      <w:r>
        <w:rPr/>
        <w:t>GUZMÁN,</w:t>
      </w:r>
      <w:r>
        <w:rPr>
          <w:spacing w:val="-10"/>
        </w:rPr>
        <w:t> </w:t>
      </w:r>
      <w:r>
        <w:rPr/>
        <w:t>EMILIO</w:t>
      </w:r>
      <w:r>
        <w:rPr>
          <w:spacing w:val="-11"/>
        </w:rPr>
        <w:t> </w:t>
      </w:r>
      <w:r>
        <w:rPr/>
        <w:t>CATAPANO</w:t>
      </w:r>
    </w:p>
    <w:p>
      <w:pPr>
        <w:pStyle w:val="BodyText"/>
        <w:spacing w:before="10"/>
        <w:rPr>
          <w:rFonts w:ascii="Times New Roman"/>
          <w:sz w:val="13"/>
        </w:rPr>
      </w:pPr>
    </w:p>
    <w:p>
      <w:pPr>
        <w:spacing w:after="0"/>
        <w:rPr>
          <w:rFonts w:ascii="Times New Roman"/>
          <w:sz w:val="13"/>
        </w:rPr>
        <w:sectPr>
          <w:pgSz w:w="12240" w:h="15840"/>
          <w:pgMar w:header="711" w:footer="1011" w:top="1120" w:bottom="1200" w:left="1060" w:right="860"/>
        </w:sectPr>
      </w:pPr>
    </w:p>
    <w:p>
      <w:pPr>
        <w:spacing w:line="240" w:lineRule="auto" w:before="94"/>
        <w:ind w:left="214" w:right="38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 13</w:t>
      </w:r>
      <w:r>
        <w:rPr>
          <w:sz w:val="18"/>
        </w:rPr>
        <w:t>. Variables deportivas de la liga de campeones</w:t>
      </w:r>
      <w:r>
        <w:rPr>
          <w:spacing w:val="1"/>
          <w:sz w:val="18"/>
        </w:rPr>
        <w:t> </w:t>
      </w:r>
      <w:r>
        <w:rPr>
          <w:sz w:val="18"/>
        </w:rPr>
        <w:t>para Messi, Ronaldo y los jugadores comparables en la</w:t>
      </w:r>
      <w:r>
        <w:rPr>
          <w:spacing w:val="1"/>
          <w:sz w:val="18"/>
        </w:rPr>
        <w:t> </w:t>
      </w:r>
      <w:r>
        <w:rPr>
          <w:sz w:val="18"/>
        </w:rPr>
        <w:t>temporada 2009 – 2010 ajustadas en goles y asistencias</w:t>
      </w:r>
      <w:r>
        <w:rPr>
          <w:spacing w:val="1"/>
          <w:sz w:val="18"/>
        </w:rPr>
        <w:t> </w:t>
      </w:r>
      <w:r>
        <w:rPr>
          <w:sz w:val="18"/>
        </w:rPr>
        <w:t>por</w:t>
      </w:r>
      <w:r>
        <w:rPr>
          <w:spacing w:val="-1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factor de 1.25</w:t>
      </w:r>
    </w:p>
    <w:p>
      <w:pPr>
        <w:pStyle w:val="BodyText"/>
        <w:spacing w:before="9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14">
            <wp:simplePos x="0" y="0"/>
            <wp:positionH relativeFrom="page">
              <wp:posOffset>934119</wp:posOffset>
            </wp:positionH>
            <wp:positionV relativeFrom="paragraph">
              <wp:posOffset>118341</wp:posOffset>
            </wp:positionV>
            <wp:extent cx="2593706" cy="778573"/>
            <wp:effectExtent l="0" t="0" r="0" b="0"/>
            <wp:wrapTopAndBottom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3706" cy="778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51"/>
        <w:ind w:left="214"/>
        <w:jc w:val="both"/>
      </w:pPr>
      <w:r>
        <w:rPr/>
        <w:t>Paso</w:t>
      </w:r>
      <w:r>
        <w:rPr>
          <w:spacing w:val="-3"/>
        </w:rPr>
        <w:t> </w:t>
      </w:r>
      <w:r>
        <w:rPr/>
        <w:t>2.</w:t>
      </w:r>
    </w:p>
    <w:p>
      <w:pPr>
        <w:pStyle w:val="BodyText"/>
        <w:spacing w:before="120"/>
        <w:ind w:left="214" w:right="43"/>
        <w:jc w:val="both"/>
      </w:pPr>
      <w:r>
        <w:rPr/>
        <w:t>Se combinan los resultados deportivos de ambas</w:t>
      </w:r>
      <w:r>
        <w:rPr>
          <w:spacing w:val="1"/>
        </w:rPr>
        <w:t> </w:t>
      </w:r>
      <w:r>
        <w:rPr/>
        <w:t>ligas en una sola matriz como se muestra en la</w:t>
      </w:r>
      <w:r>
        <w:rPr>
          <w:spacing w:val="1"/>
        </w:rPr>
        <w:t> </w:t>
      </w:r>
      <w:r>
        <w:rPr/>
        <w:t>Tabla</w:t>
      </w:r>
      <w:r>
        <w:rPr>
          <w:spacing w:val="-2"/>
        </w:rPr>
        <w:t> </w:t>
      </w:r>
      <w:r>
        <w:rPr/>
        <w:t>14.</w:t>
      </w:r>
    </w:p>
    <w:p>
      <w:pPr>
        <w:spacing w:line="242" w:lineRule="auto" w:before="117"/>
        <w:ind w:left="214" w:right="40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14</w:t>
      </w:r>
      <w:r>
        <w:rPr>
          <w:sz w:val="18"/>
        </w:rPr>
        <w:t>. Variables deportivas combinadas de ambas</w:t>
      </w:r>
      <w:r>
        <w:rPr>
          <w:spacing w:val="1"/>
          <w:sz w:val="18"/>
        </w:rPr>
        <w:t> </w:t>
      </w:r>
      <w:r>
        <w:rPr>
          <w:sz w:val="18"/>
        </w:rPr>
        <w:t>ligas para Messi, Ronaldo y los jugadores comparables</w:t>
      </w:r>
      <w:r>
        <w:rPr>
          <w:spacing w:val="1"/>
          <w:sz w:val="18"/>
        </w:rPr>
        <w:t> </w:t>
      </w:r>
      <w:r>
        <w:rPr>
          <w:sz w:val="18"/>
        </w:rPr>
        <w:t>en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temporada 2009 –</w:t>
      </w:r>
      <w:r>
        <w:rPr>
          <w:spacing w:val="1"/>
          <w:sz w:val="18"/>
        </w:rPr>
        <w:t> </w:t>
      </w:r>
      <w:r>
        <w:rPr>
          <w:sz w:val="18"/>
        </w:rPr>
        <w:t>2010.</w:t>
      </w:r>
    </w:p>
    <w:p>
      <w:pPr>
        <w:pStyle w:val="BodyText"/>
        <w:spacing w:before="11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967911</wp:posOffset>
            </wp:positionH>
            <wp:positionV relativeFrom="paragraph">
              <wp:posOffset>126858</wp:posOffset>
            </wp:positionV>
            <wp:extent cx="2591561" cy="778573"/>
            <wp:effectExtent l="0" t="0" r="0" b="0"/>
            <wp:wrapTopAndBottom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1561" cy="778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38"/>
        <w:ind w:left="214"/>
        <w:jc w:val="both"/>
      </w:pPr>
      <w:r>
        <w:rPr/>
        <w:t>Paso</w:t>
      </w:r>
      <w:r>
        <w:rPr>
          <w:spacing w:val="-3"/>
        </w:rPr>
        <w:t> </w:t>
      </w:r>
      <w:r>
        <w:rPr/>
        <w:t>3.</w:t>
      </w:r>
    </w:p>
    <w:p>
      <w:pPr>
        <w:pStyle w:val="BodyText"/>
        <w:spacing w:before="121"/>
        <w:ind w:left="214" w:right="39"/>
        <w:jc w:val="both"/>
      </w:pPr>
      <w:r>
        <w:rPr/>
        <w:t>Se procede a transformar las variables deportivas</w:t>
      </w:r>
      <w:r>
        <w:rPr>
          <w:spacing w:val="1"/>
        </w:rPr>
        <w:t> </w:t>
      </w:r>
      <w:r>
        <w:rPr/>
        <w:t>indirectas</w:t>
      </w:r>
      <w:r>
        <w:rPr>
          <w:spacing w:val="1"/>
        </w:rPr>
        <w:t> </w:t>
      </w:r>
      <w:r>
        <w:rPr/>
        <w:t>en directas.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 caso,</w:t>
      </w:r>
      <w:r>
        <w:rPr>
          <w:spacing w:val="1"/>
        </w:rPr>
        <w:t> </w:t>
      </w:r>
      <w:r>
        <w:rPr/>
        <w:t>sólo</w:t>
      </w:r>
      <w:r>
        <w:rPr>
          <w:spacing w:val="1"/>
        </w:rPr>
        <w:t> </w:t>
      </w:r>
      <w:r>
        <w:rPr/>
        <w:t>aplica</w:t>
      </w:r>
      <w:r>
        <w:rPr>
          <w:spacing w:val="1"/>
        </w:rPr>
        <w:t> </w:t>
      </w:r>
      <w:r>
        <w:rPr/>
        <w:t>para las </w:t>
      </w:r>
      <w:r>
        <w:rPr>
          <w:rFonts w:ascii="Arial" w:hAnsi="Arial"/>
          <w:i/>
        </w:rPr>
        <w:t>tarjetas</w:t>
      </w:r>
      <w:r>
        <w:rPr/>
        <w:t>. Para hacerlo se toma el recíproco.</w:t>
      </w:r>
      <w:r>
        <w:rPr>
          <w:spacing w:val="-53"/>
        </w:rPr>
        <w:t> </w:t>
      </w:r>
      <w:r>
        <w:rPr/>
        <w:t>El resultado aparece en la Tabla 15. Note que el</w:t>
      </w:r>
      <w:r>
        <w:rPr>
          <w:spacing w:val="1"/>
        </w:rPr>
        <w:t> </w:t>
      </w:r>
      <w:r>
        <w:rPr/>
        <w:t>jugador con menos tarjetas ahora tiene el mayor</w:t>
      </w:r>
      <w:r>
        <w:rPr>
          <w:spacing w:val="1"/>
        </w:rPr>
        <w:t> </w:t>
      </w:r>
      <w:r>
        <w:rPr/>
        <w:t>valor.</w:t>
      </w:r>
    </w:p>
    <w:p>
      <w:pPr>
        <w:spacing w:line="244" w:lineRule="auto" w:before="117"/>
        <w:ind w:left="2221" w:right="0" w:hanging="1779"/>
        <w:jc w:val="left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15</w:t>
      </w:r>
      <w:r>
        <w:rPr>
          <w:sz w:val="18"/>
        </w:rPr>
        <w:t>.</w:t>
      </w:r>
      <w:r>
        <w:rPr>
          <w:spacing w:val="-3"/>
          <w:sz w:val="18"/>
        </w:rPr>
        <w:t> </w:t>
      </w:r>
      <w:r>
        <w:rPr>
          <w:sz w:val="18"/>
        </w:rPr>
        <w:t>Transformación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variable</w:t>
      </w:r>
      <w:r>
        <w:rPr>
          <w:spacing w:val="-2"/>
          <w:sz w:val="18"/>
        </w:rPr>
        <w:t> </w:t>
      </w:r>
      <w:r>
        <w:rPr>
          <w:sz w:val="18"/>
        </w:rPr>
        <w:t>Tarjetas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47"/>
          <w:sz w:val="18"/>
        </w:rPr>
        <w:t> </w:t>
      </w:r>
      <w:r>
        <w:rPr>
          <w:sz w:val="18"/>
        </w:rPr>
        <w:t>directa.</w:t>
      </w:r>
    </w:p>
    <w:p>
      <w:pPr>
        <w:pStyle w:val="BodyText"/>
        <w:spacing w:before="11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925278</wp:posOffset>
            </wp:positionH>
            <wp:positionV relativeFrom="paragraph">
              <wp:posOffset>126989</wp:posOffset>
            </wp:positionV>
            <wp:extent cx="2670177" cy="795242"/>
            <wp:effectExtent l="0" t="0" r="0" b="0"/>
            <wp:wrapTopAndBottom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0177" cy="7952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1"/>
        <w:ind w:left="214"/>
        <w:jc w:val="both"/>
      </w:pPr>
      <w:r>
        <w:rPr/>
        <w:t>Paso</w:t>
      </w:r>
      <w:r>
        <w:rPr>
          <w:spacing w:val="-3"/>
        </w:rPr>
        <w:t> </w:t>
      </w:r>
      <w:r>
        <w:rPr/>
        <w:t>4.</w:t>
      </w:r>
    </w:p>
    <w:p>
      <w:pPr>
        <w:pStyle w:val="BodyText"/>
        <w:spacing w:before="121"/>
        <w:ind w:left="214" w:right="42"/>
        <w:jc w:val="both"/>
      </w:pPr>
      <w:r>
        <w:rPr/>
        <w:t>Se normaliza por columnas la matriz de la Tabla 15</w:t>
      </w:r>
      <w:r>
        <w:rPr>
          <w:spacing w:val="-53"/>
        </w:rPr>
        <w:t> </w:t>
      </w:r>
      <w:r>
        <w:rPr/>
        <w:t>como se aprecia en la Tabla 16 y de esta forma se</w:t>
      </w:r>
      <w:r>
        <w:rPr>
          <w:spacing w:val="1"/>
        </w:rPr>
        <w:t> </w:t>
      </w:r>
      <w:r>
        <w:rPr/>
        <w:t>obtienen los vectores promedio para cada variable</w:t>
      </w:r>
      <w:r>
        <w:rPr>
          <w:spacing w:val="1"/>
        </w:rPr>
        <w:t> </w:t>
      </w:r>
      <w:r>
        <w:rPr/>
        <w:t>deportiva.</w:t>
      </w:r>
    </w:p>
    <w:p>
      <w:pPr>
        <w:spacing w:line="244" w:lineRule="auto" w:before="94"/>
        <w:ind w:left="214" w:right="178" w:firstLine="0"/>
        <w:jc w:val="both"/>
        <w:rPr>
          <w:sz w:val="18"/>
        </w:rPr>
      </w:pPr>
      <w:r>
        <w:rPr/>
        <w:br w:type="column"/>
      </w:r>
      <w:r>
        <w:rPr>
          <w:rFonts w:ascii="Arial"/>
          <w:b/>
          <w:sz w:val="18"/>
        </w:rPr>
        <w:t>Tabla</w:t>
      </w:r>
      <w:r>
        <w:rPr>
          <w:rFonts w:ascii="Arial"/>
          <w:b/>
          <w:spacing w:val="1"/>
          <w:sz w:val="18"/>
        </w:rPr>
        <w:t> </w:t>
      </w:r>
      <w:r>
        <w:rPr>
          <w:rFonts w:ascii="Arial"/>
          <w:b/>
          <w:sz w:val="18"/>
        </w:rPr>
        <w:t>16</w:t>
      </w:r>
      <w:r>
        <w:rPr>
          <w:sz w:val="18"/>
        </w:rPr>
        <w:t>.</w:t>
      </w:r>
      <w:r>
        <w:rPr>
          <w:spacing w:val="1"/>
          <w:sz w:val="18"/>
        </w:rPr>
        <w:t> </w:t>
      </w:r>
      <w:r>
        <w:rPr>
          <w:sz w:val="18"/>
        </w:rPr>
        <w:t>Vectores</w:t>
      </w:r>
      <w:r>
        <w:rPr>
          <w:spacing w:val="1"/>
          <w:sz w:val="18"/>
        </w:rPr>
        <w:t> </w:t>
      </w:r>
      <w:r>
        <w:rPr>
          <w:sz w:val="18"/>
        </w:rPr>
        <w:t>promedios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las</w:t>
      </w:r>
      <w:r>
        <w:rPr>
          <w:spacing w:val="1"/>
          <w:sz w:val="18"/>
        </w:rPr>
        <w:t> </w:t>
      </w:r>
      <w:r>
        <w:rPr>
          <w:sz w:val="18"/>
        </w:rPr>
        <w:t>variables</w:t>
      </w:r>
      <w:r>
        <w:rPr>
          <w:spacing w:val="1"/>
          <w:sz w:val="18"/>
        </w:rPr>
        <w:t> </w:t>
      </w:r>
      <w:r>
        <w:rPr>
          <w:sz w:val="18"/>
        </w:rPr>
        <w:t>deportivas.</w:t>
      </w:r>
    </w:p>
    <w:p>
      <w:pPr>
        <w:pStyle w:val="BodyText"/>
        <w:spacing w:before="7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4210270</wp:posOffset>
            </wp:positionH>
            <wp:positionV relativeFrom="paragraph">
              <wp:posOffset>102267</wp:posOffset>
            </wp:positionV>
            <wp:extent cx="2861834" cy="859917"/>
            <wp:effectExtent l="0" t="0" r="0" b="0"/>
            <wp:wrapTopAndBottom/>
            <wp:docPr id="17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1834" cy="859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2"/>
        <w:rPr>
          <w:sz w:val="22"/>
        </w:rPr>
      </w:pPr>
    </w:p>
    <w:p>
      <w:pPr>
        <w:pStyle w:val="BodyText"/>
        <w:ind w:left="214"/>
        <w:jc w:val="both"/>
      </w:pPr>
      <w:r>
        <w:rPr/>
        <w:t>Paso</w:t>
      </w:r>
      <w:r>
        <w:rPr>
          <w:spacing w:val="-3"/>
        </w:rPr>
        <w:t> </w:t>
      </w:r>
      <w:r>
        <w:rPr/>
        <w:t>5.</w:t>
      </w:r>
    </w:p>
    <w:p>
      <w:pPr>
        <w:pStyle w:val="BodyText"/>
        <w:spacing w:before="120"/>
        <w:ind w:left="214" w:right="178"/>
        <w:jc w:val="both"/>
      </w:pPr>
      <w:r>
        <w:rPr/>
        <w:t>Dentro de las características personales, la variable</w:t>
      </w:r>
      <w:r>
        <w:rPr>
          <w:spacing w:val="-53"/>
        </w:rPr>
        <w:t> </w:t>
      </w:r>
      <w:r>
        <w:rPr/>
        <w:t>de </w:t>
      </w:r>
      <w:r>
        <w:rPr>
          <w:rFonts w:ascii="Arial" w:hAnsi="Arial"/>
          <w:i/>
        </w:rPr>
        <w:t>liderazgo </w:t>
      </w:r>
      <w:r>
        <w:rPr/>
        <w:t>es cualitativa, se debe consultar a los</w:t>
      </w:r>
      <w:r>
        <w:rPr>
          <w:spacing w:val="1"/>
        </w:rPr>
        <w:t> </w:t>
      </w:r>
      <w:r>
        <w:rPr/>
        <w:t>expertos para obtener el vector promedio. A ese fin</w:t>
      </w:r>
      <w:r>
        <w:rPr>
          <w:spacing w:val="1"/>
        </w:rPr>
        <w:t> </w:t>
      </w:r>
      <w:r>
        <w:rPr/>
        <w:t>es necesario seguir un proceso similar al</w:t>
      </w:r>
      <w:r>
        <w:rPr>
          <w:spacing w:val="1"/>
        </w:rPr>
        <w:t> </w:t>
      </w:r>
      <w:r>
        <w:rPr/>
        <w:t>descrito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sección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Metodología,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se</w:t>
      </w:r>
      <w:r>
        <w:rPr>
          <w:spacing w:val="-53"/>
        </w:rPr>
        <w:t> </w:t>
      </w:r>
      <w:r>
        <w:rPr/>
        <w:t>calcularon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pesos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Fig.</w:t>
      </w:r>
      <w:r>
        <w:rPr>
          <w:spacing w:val="1"/>
        </w:rPr>
        <w:t> </w:t>
      </w:r>
      <w:r>
        <w:rPr/>
        <w:t>2.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17</w:t>
      </w:r>
      <w:r>
        <w:rPr>
          <w:spacing w:val="1"/>
        </w:rPr>
        <w:t> </w:t>
      </w:r>
      <w:r>
        <w:rPr/>
        <w:t>muestra la matriz de comparación pareada, vector</w:t>
      </w:r>
      <w:r>
        <w:rPr>
          <w:spacing w:val="1"/>
        </w:rPr>
        <w:t> </w:t>
      </w:r>
      <w:r>
        <w:rPr/>
        <w:t>promedio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razón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consistencia</w:t>
      </w:r>
      <w:r>
        <w:rPr>
          <w:spacing w:val="1"/>
        </w:rPr>
        <w:t> </w:t>
      </w:r>
      <w:r>
        <w:rPr/>
        <w:t>después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recoger los resultados de la encuesta del experto 1.</w:t>
      </w:r>
      <w:r>
        <w:rPr>
          <w:spacing w:val="-53"/>
        </w:rPr>
        <w:t> </w:t>
      </w:r>
      <w:r>
        <w:rPr/>
        <w:t>La Tabla 18 ilustra la agregación</w:t>
      </w:r>
      <w:r>
        <w:rPr>
          <w:spacing w:val="55"/>
        </w:rPr>
        <w:t> </w:t>
      </w:r>
      <w:r>
        <w:rPr/>
        <w:t>y normalización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vectores</w:t>
      </w:r>
      <w:r>
        <w:rPr>
          <w:spacing w:val="-1"/>
        </w:rPr>
        <w:t> </w:t>
      </w:r>
      <w:r>
        <w:rPr/>
        <w:t>promedios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todos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expertos.</w:t>
      </w:r>
    </w:p>
    <w:p>
      <w:pPr>
        <w:spacing w:line="242" w:lineRule="auto" w:before="118"/>
        <w:ind w:left="214" w:right="177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 17</w:t>
      </w:r>
      <w:r>
        <w:rPr>
          <w:sz w:val="18"/>
        </w:rPr>
        <w:t>. Matriz de comparación pareada del experto 1</w:t>
      </w:r>
      <w:r>
        <w:rPr>
          <w:spacing w:val="1"/>
          <w:sz w:val="18"/>
        </w:rPr>
        <w:t> </w:t>
      </w:r>
      <w:r>
        <w:rPr>
          <w:sz w:val="18"/>
        </w:rPr>
        <w:t>para evaluar los cuatro jugadores según su liderazgo en</w:t>
      </w:r>
      <w:r>
        <w:rPr>
          <w:spacing w:val="1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temporada</w:t>
      </w:r>
      <w:r>
        <w:rPr>
          <w:spacing w:val="-2"/>
          <w:sz w:val="18"/>
        </w:rPr>
        <w:t> </w:t>
      </w:r>
      <w:r>
        <w:rPr>
          <w:sz w:val="18"/>
        </w:rPr>
        <w:t>2009 –</w:t>
      </w:r>
      <w:r>
        <w:rPr>
          <w:spacing w:val="1"/>
          <w:sz w:val="18"/>
        </w:rPr>
        <w:t> </w:t>
      </w:r>
      <w:r>
        <w:rPr>
          <w:sz w:val="18"/>
        </w:rPr>
        <w:t>2010.</w:t>
      </w:r>
    </w:p>
    <w:p>
      <w:pPr>
        <w:pStyle w:val="BodyText"/>
        <w:spacing w:before="10"/>
        <w:rPr>
          <w:sz w:val="8"/>
        </w:rPr>
      </w:pPr>
      <w:r>
        <w:rPr/>
        <w:drawing>
          <wp:anchor distT="0" distB="0" distL="0" distR="0" allowOverlap="1" layoutInCell="1" locked="0" behindDoc="0" simplePos="0" relativeHeight="18">
            <wp:simplePos x="0" y="0"/>
            <wp:positionH relativeFrom="page">
              <wp:posOffset>4212853</wp:posOffset>
            </wp:positionH>
            <wp:positionV relativeFrom="paragraph">
              <wp:posOffset>89968</wp:posOffset>
            </wp:positionV>
            <wp:extent cx="2879532" cy="642937"/>
            <wp:effectExtent l="0" t="0" r="0" b="0"/>
            <wp:wrapTopAndBottom/>
            <wp:docPr id="19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9532" cy="642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2" w:lineRule="auto" w:before="105"/>
        <w:ind w:left="214" w:right="173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 18</w:t>
      </w:r>
      <w:r>
        <w:rPr>
          <w:sz w:val="18"/>
        </w:rPr>
        <w:t>. Agregación y normalización de los vectores</w:t>
      </w:r>
      <w:r>
        <w:rPr>
          <w:spacing w:val="1"/>
          <w:sz w:val="18"/>
        </w:rPr>
        <w:t> </w:t>
      </w:r>
      <w:r>
        <w:rPr>
          <w:sz w:val="18"/>
        </w:rPr>
        <w:t>promedio</w:t>
      </w:r>
      <w:r>
        <w:rPr>
          <w:spacing w:val="30"/>
          <w:sz w:val="18"/>
        </w:rPr>
        <w:t> </w:t>
      </w:r>
      <w:r>
        <w:rPr>
          <w:sz w:val="18"/>
        </w:rPr>
        <w:t>de</w:t>
      </w:r>
      <w:r>
        <w:rPr>
          <w:spacing w:val="32"/>
          <w:sz w:val="18"/>
        </w:rPr>
        <w:t> </w:t>
      </w:r>
      <w:r>
        <w:rPr>
          <w:sz w:val="18"/>
        </w:rPr>
        <w:t>los</w:t>
      </w:r>
      <w:r>
        <w:rPr>
          <w:spacing w:val="30"/>
          <w:sz w:val="18"/>
        </w:rPr>
        <w:t> </w:t>
      </w:r>
      <w:r>
        <w:rPr>
          <w:sz w:val="18"/>
        </w:rPr>
        <w:t>cuatro</w:t>
      </w:r>
      <w:r>
        <w:rPr>
          <w:spacing w:val="32"/>
          <w:sz w:val="18"/>
        </w:rPr>
        <w:t> </w:t>
      </w:r>
      <w:r>
        <w:rPr>
          <w:sz w:val="18"/>
        </w:rPr>
        <w:t>expertos</w:t>
      </w:r>
      <w:r>
        <w:rPr>
          <w:spacing w:val="31"/>
          <w:sz w:val="18"/>
        </w:rPr>
        <w:t> </w:t>
      </w:r>
      <w:r>
        <w:rPr>
          <w:sz w:val="18"/>
        </w:rPr>
        <w:t>para</w:t>
      </w:r>
      <w:r>
        <w:rPr>
          <w:spacing w:val="32"/>
          <w:sz w:val="18"/>
        </w:rPr>
        <w:t> </w:t>
      </w:r>
      <w:r>
        <w:rPr>
          <w:sz w:val="18"/>
        </w:rPr>
        <w:t>la</w:t>
      </w:r>
      <w:r>
        <w:rPr>
          <w:spacing w:val="32"/>
          <w:sz w:val="18"/>
        </w:rPr>
        <w:t> </w:t>
      </w:r>
      <w:r>
        <w:rPr>
          <w:sz w:val="18"/>
        </w:rPr>
        <w:t>evaluación</w:t>
      </w:r>
      <w:r>
        <w:rPr>
          <w:spacing w:val="28"/>
          <w:sz w:val="18"/>
        </w:rPr>
        <w:t> </w:t>
      </w:r>
      <w:r>
        <w:rPr>
          <w:sz w:val="18"/>
        </w:rPr>
        <w:t>de</w:t>
      </w:r>
      <w:r>
        <w:rPr>
          <w:spacing w:val="-47"/>
          <w:sz w:val="18"/>
        </w:rPr>
        <w:t> </w:t>
      </w:r>
      <w:r>
        <w:rPr>
          <w:sz w:val="18"/>
        </w:rPr>
        <w:t>los cuatro jugadores según su liderazgo en la temporada</w:t>
      </w:r>
      <w:r>
        <w:rPr>
          <w:spacing w:val="1"/>
          <w:sz w:val="18"/>
        </w:rPr>
        <w:t> </w:t>
      </w:r>
      <w:r>
        <w:rPr>
          <w:sz w:val="18"/>
        </w:rPr>
        <w:t>2009</w:t>
      </w:r>
      <w:r>
        <w:rPr>
          <w:spacing w:val="-3"/>
          <w:sz w:val="18"/>
        </w:rPr>
        <w:t> </w:t>
      </w:r>
      <w:r>
        <w:rPr>
          <w:sz w:val="18"/>
        </w:rPr>
        <w:t>–</w:t>
      </w:r>
      <w:r>
        <w:rPr>
          <w:spacing w:val="1"/>
          <w:sz w:val="18"/>
        </w:rPr>
        <w:t> </w:t>
      </w:r>
      <w:r>
        <w:rPr>
          <w:sz w:val="18"/>
        </w:rPr>
        <w:t>2010.</w:t>
      </w:r>
    </w:p>
    <w:p>
      <w:pPr>
        <w:pStyle w:val="BodyText"/>
        <w:spacing w:before="1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19">
            <wp:simplePos x="0" y="0"/>
            <wp:positionH relativeFrom="page">
              <wp:posOffset>4218513</wp:posOffset>
            </wp:positionH>
            <wp:positionV relativeFrom="paragraph">
              <wp:posOffset>128146</wp:posOffset>
            </wp:positionV>
            <wp:extent cx="2817375" cy="1209579"/>
            <wp:effectExtent l="0" t="0" r="0" b="0"/>
            <wp:wrapTopAndBottom/>
            <wp:docPr id="21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7375" cy="1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54"/>
        <w:ind w:left="214"/>
        <w:jc w:val="both"/>
      </w:pPr>
      <w:r>
        <w:rPr/>
        <w:t>Paso</w:t>
      </w:r>
      <w:r>
        <w:rPr>
          <w:spacing w:val="-3"/>
        </w:rPr>
        <w:t> </w:t>
      </w:r>
      <w:r>
        <w:rPr/>
        <w:t>6.</w:t>
      </w:r>
    </w:p>
    <w:p>
      <w:pPr>
        <w:pStyle w:val="BodyText"/>
        <w:spacing w:before="118"/>
        <w:ind w:left="214" w:right="178"/>
        <w:jc w:val="both"/>
      </w:pPr>
      <w:r>
        <w:rPr/>
        <w:t>La</w:t>
      </w:r>
      <w:r>
        <w:rPr>
          <w:spacing w:val="1"/>
        </w:rPr>
        <w:t> </w:t>
      </w:r>
      <w:r>
        <w:rPr/>
        <w:t>variable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>
          <w:rFonts w:ascii="Arial" w:hAnsi="Arial"/>
          <w:i/>
        </w:rPr>
        <w:t>popularidad</w:t>
      </w:r>
      <w:r>
        <w:rPr>
          <w:rFonts w:ascii="Arial" w:hAnsi="Arial"/>
          <w:i/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consideró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cualitativa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obtención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</w:t>
      </w:r>
      <w:r>
        <w:rPr>
          <w:spacing w:val="-53"/>
        </w:rPr>
        <w:t> </w:t>
      </w:r>
      <w:r>
        <w:rPr/>
        <w:t>vector promedio sigue un procedimiento similar al</w:t>
      </w:r>
      <w:r>
        <w:rPr>
          <w:spacing w:val="1"/>
        </w:rPr>
        <w:t> </w:t>
      </w:r>
      <w:r>
        <w:rPr/>
        <w:t>descrito para la variable </w:t>
      </w:r>
      <w:r>
        <w:rPr>
          <w:rFonts w:ascii="Arial" w:hAnsi="Arial"/>
          <w:i/>
        </w:rPr>
        <w:t>liderazgo</w:t>
      </w:r>
      <w:r>
        <w:rPr/>
        <w:t>. El resultado se</w:t>
      </w:r>
      <w:r>
        <w:rPr>
          <w:spacing w:val="1"/>
        </w:rPr>
        <w:t> </w:t>
      </w:r>
      <w:r>
        <w:rPr/>
        <w:t>muestra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la Tabla</w:t>
      </w:r>
      <w:r>
        <w:rPr>
          <w:spacing w:val="-1"/>
        </w:rPr>
        <w:t> </w:t>
      </w:r>
      <w:r>
        <w:rPr/>
        <w:t>19.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60"/>
          <w:cols w:num="2" w:equalWidth="0">
            <w:col w:w="4858" w:space="467"/>
            <w:col w:w="4995"/>
          </w:cols>
        </w:sectPr>
      </w:pPr>
    </w:p>
    <w:p>
      <w:pPr>
        <w:pStyle w:val="Heading3"/>
      </w:pPr>
      <w:r>
        <w:rPr>
          <w:spacing w:val="-1"/>
        </w:rPr>
        <w:t>PEDRO</w:t>
      </w:r>
      <w:r>
        <w:rPr>
          <w:spacing w:val="-12"/>
        </w:rPr>
        <w:t> </w:t>
      </w:r>
      <w:r>
        <w:rPr>
          <w:spacing w:val="-1"/>
        </w:rPr>
        <w:t>TEPPA-GARRAN,</w:t>
      </w:r>
      <w:r>
        <w:rPr>
          <w:spacing w:val="-9"/>
        </w:rPr>
        <w:t> </w:t>
      </w:r>
      <w:r>
        <w:rPr/>
        <w:t>ALEJANDRO</w:t>
      </w:r>
      <w:r>
        <w:rPr>
          <w:spacing w:val="-10"/>
        </w:rPr>
        <w:t> </w:t>
      </w:r>
      <w:r>
        <w:rPr/>
        <w:t>GUZMÁN,</w:t>
      </w:r>
      <w:r>
        <w:rPr>
          <w:spacing w:val="-10"/>
        </w:rPr>
        <w:t> </w:t>
      </w:r>
      <w:r>
        <w:rPr/>
        <w:t>EMILIO</w:t>
      </w:r>
      <w:r>
        <w:rPr>
          <w:spacing w:val="-11"/>
        </w:rPr>
        <w:t> </w:t>
      </w:r>
      <w:r>
        <w:rPr/>
        <w:t>CATAPANO</w:t>
      </w:r>
    </w:p>
    <w:p>
      <w:pPr>
        <w:pStyle w:val="BodyText"/>
        <w:spacing w:before="10"/>
        <w:rPr>
          <w:rFonts w:ascii="Times New Roman"/>
          <w:sz w:val="13"/>
        </w:rPr>
      </w:pPr>
    </w:p>
    <w:p>
      <w:pPr>
        <w:spacing w:after="0"/>
        <w:rPr>
          <w:rFonts w:ascii="Times New Roman"/>
          <w:sz w:val="13"/>
        </w:rPr>
        <w:sectPr>
          <w:pgSz w:w="12240" w:h="15840"/>
          <w:pgMar w:header="711" w:footer="1011" w:top="1120" w:bottom="1200" w:left="1060" w:right="860"/>
        </w:sectPr>
      </w:pPr>
    </w:p>
    <w:p>
      <w:pPr>
        <w:spacing w:line="242" w:lineRule="auto" w:before="94"/>
        <w:ind w:left="214" w:right="151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19</w:t>
      </w:r>
      <w:r>
        <w:rPr>
          <w:sz w:val="18"/>
        </w:rPr>
        <w:t>.</w:t>
      </w:r>
      <w:r>
        <w:rPr>
          <w:spacing w:val="1"/>
          <w:sz w:val="18"/>
        </w:rPr>
        <w:t> </w:t>
      </w:r>
      <w:r>
        <w:rPr>
          <w:sz w:val="18"/>
        </w:rPr>
        <w:t>Vector</w:t>
      </w:r>
      <w:r>
        <w:rPr>
          <w:spacing w:val="1"/>
          <w:sz w:val="18"/>
        </w:rPr>
        <w:t> </w:t>
      </w:r>
      <w:r>
        <w:rPr>
          <w:sz w:val="18"/>
        </w:rPr>
        <w:t>promedio</w:t>
      </w:r>
      <w:r>
        <w:rPr>
          <w:spacing w:val="1"/>
          <w:sz w:val="18"/>
        </w:rPr>
        <w:t> </w:t>
      </w:r>
      <w:r>
        <w:rPr>
          <w:sz w:val="18"/>
        </w:rPr>
        <w:t>resultante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la</w:t>
      </w:r>
      <w:r>
        <w:rPr>
          <w:spacing w:val="1"/>
          <w:sz w:val="18"/>
        </w:rPr>
        <w:t> </w:t>
      </w:r>
      <w:r>
        <w:rPr>
          <w:sz w:val="18"/>
        </w:rPr>
        <w:t>variable</w:t>
      </w:r>
      <w:r>
        <w:rPr>
          <w:spacing w:val="1"/>
          <w:sz w:val="18"/>
        </w:rPr>
        <w:t> </w:t>
      </w:r>
      <w:r>
        <w:rPr>
          <w:sz w:val="18"/>
        </w:rPr>
        <w:t>popularidad para la evaluación de los</w:t>
      </w:r>
      <w:r>
        <w:rPr>
          <w:spacing w:val="1"/>
          <w:sz w:val="18"/>
        </w:rPr>
        <w:t> </w:t>
      </w:r>
      <w:r>
        <w:rPr>
          <w:sz w:val="18"/>
        </w:rPr>
        <w:t>cuatro</w:t>
      </w:r>
      <w:r>
        <w:rPr>
          <w:spacing w:val="50"/>
          <w:sz w:val="18"/>
        </w:rPr>
        <w:t> </w:t>
      </w:r>
      <w:r>
        <w:rPr>
          <w:sz w:val="18"/>
        </w:rPr>
        <w:t>jugadores</w:t>
      </w:r>
      <w:r>
        <w:rPr>
          <w:spacing w:val="1"/>
          <w:sz w:val="18"/>
        </w:rPr>
        <w:t> </w:t>
      </w:r>
      <w:r>
        <w:rPr>
          <w:sz w:val="18"/>
        </w:rPr>
        <w:t>en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temporada 2009 –</w:t>
      </w:r>
      <w:r>
        <w:rPr>
          <w:spacing w:val="1"/>
          <w:sz w:val="18"/>
        </w:rPr>
        <w:t> </w:t>
      </w:r>
      <w:r>
        <w:rPr>
          <w:sz w:val="18"/>
        </w:rPr>
        <w:t>2010.</w:t>
      </w:r>
    </w:p>
    <w:p>
      <w:pPr>
        <w:pStyle w:val="BodyText"/>
        <w:spacing w:before="3"/>
        <w:rPr>
          <w:sz w:val="10"/>
        </w:rPr>
      </w:pPr>
    </w:p>
    <w:tbl>
      <w:tblPr>
        <w:tblW w:w="0" w:type="auto"/>
        <w:jc w:val="left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60"/>
        <w:gridCol w:w="1527"/>
      </w:tblGrid>
      <w:tr>
        <w:trPr>
          <w:trHeight w:val="230" w:hRule="atLeast"/>
        </w:trPr>
        <w:tc>
          <w:tcPr>
            <w:tcW w:w="1260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27" w:type="dxa"/>
            <w:shd w:val="clear" w:color="auto" w:fill="FAE3D4"/>
          </w:tcPr>
          <w:p>
            <w:pPr>
              <w:pStyle w:val="TableParagraph"/>
              <w:spacing w:line="204" w:lineRule="exact" w:before="6"/>
              <w:ind w:left="224" w:right="2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Popularidad</w:t>
            </w:r>
          </w:p>
        </w:tc>
      </w:tr>
      <w:tr>
        <w:trPr>
          <w:trHeight w:val="208" w:hRule="atLeast"/>
        </w:trPr>
        <w:tc>
          <w:tcPr>
            <w:tcW w:w="1260" w:type="dxa"/>
            <w:shd w:val="clear" w:color="auto" w:fill="D9E1F3"/>
          </w:tcPr>
          <w:p>
            <w:pPr>
              <w:pStyle w:val="TableParagraph"/>
              <w:spacing w:line="188" w:lineRule="exact"/>
              <w:ind w:left="134" w:right="1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Ronaldo</w:t>
            </w:r>
          </w:p>
        </w:tc>
        <w:tc>
          <w:tcPr>
            <w:tcW w:w="1527" w:type="dxa"/>
            <w:shd w:val="clear" w:color="auto" w:fill="FAE3D4"/>
          </w:tcPr>
          <w:p>
            <w:pPr>
              <w:pStyle w:val="TableParagraph"/>
              <w:spacing w:line="188" w:lineRule="exact"/>
              <w:ind w:left="223" w:right="212"/>
              <w:rPr>
                <w:sz w:val="18"/>
              </w:rPr>
            </w:pPr>
            <w:r>
              <w:rPr>
                <w:sz w:val="18"/>
              </w:rPr>
              <w:t>0.40</w:t>
            </w:r>
          </w:p>
        </w:tc>
      </w:tr>
      <w:tr>
        <w:trPr>
          <w:trHeight w:val="206" w:hRule="atLeast"/>
        </w:trPr>
        <w:tc>
          <w:tcPr>
            <w:tcW w:w="1260" w:type="dxa"/>
            <w:shd w:val="clear" w:color="auto" w:fill="D9E1F3"/>
          </w:tcPr>
          <w:p>
            <w:pPr>
              <w:pStyle w:val="TableParagraph"/>
              <w:ind w:left="134" w:right="11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Messi</w:t>
            </w:r>
          </w:p>
        </w:tc>
        <w:tc>
          <w:tcPr>
            <w:tcW w:w="1527" w:type="dxa"/>
            <w:shd w:val="clear" w:color="auto" w:fill="FAE3D4"/>
          </w:tcPr>
          <w:p>
            <w:pPr>
              <w:pStyle w:val="TableParagraph"/>
              <w:ind w:left="223" w:right="212"/>
              <w:rPr>
                <w:sz w:val="18"/>
              </w:rPr>
            </w:pPr>
            <w:r>
              <w:rPr>
                <w:sz w:val="18"/>
              </w:rPr>
              <w:t>0.40</w:t>
            </w:r>
          </w:p>
        </w:tc>
      </w:tr>
      <w:tr>
        <w:trPr>
          <w:trHeight w:val="208" w:hRule="atLeast"/>
        </w:trPr>
        <w:tc>
          <w:tcPr>
            <w:tcW w:w="1260" w:type="dxa"/>
            <w:shd w:val="clear" w:color="auto" w:fill="D9E1F3"/>
          </w:tcPr>
          <w:p>
            <w:pPr>
              <w:pStyle w:val="TableParagraph"/>
              <w:spacing w:line="188" w:lineRule="exact"/>
              <w:ind w:left="134" w:right="12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Ibrahimovic</w:t>
            </w:r>
          </w:p>
        </w:tc>
        <w:tc>
          <w:tcPr>
            <w:tcW w:w="1527" w:type="dxa"/>
            <w:shd w:val="clear" w:color="auto" w:fill="FAE3D4"/>
          </w:tcPr>
          <w:p>
            <w:pPr>
              <w:pStyle w:val="TableParagraph"/>
              <w:spacing w:line="188" w:lineRule="exact"/>
              <w:ind w:left="223" w:right="212"/>
              <w:rPr>
                <w:sz w:val="18"/>
              </w:rPr>
            </w:pPr>
            <w:r>
              <w:rPr>
                <w:sz w:val="18"/>
              </w:rPr>
              <w:t>0.14</w:t>
            </w:r>
          </w:p>
        </w:tc>
      </w:tr>
      <w:tr>
        <w:trPr>
          <w:trHeight w:val="205" w:hRule="atLeast"/>
        </w:trPr>
        <w:tc>
          <w:tcPr>
            <w:tcW w:w="1260" w:type="dxa"/>
            <w:shd w:val="clear" w:color="auto" w:fill="D9E1F3"/>
          </w:tcPr>
          <w:p>
            <w:pPr>
              <w:pStyle w:val="TableParagraph"/>
              <w:ind w:left="134" w:right="12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Higuain</w:t>
            </w:r>
          </w:p>
        </w:tc>
        <w:tc>
          <w:tcPr>
            <w:tcW w:w="1527" w:type="dxa"/>
            <w:shd w:val="clear" w:color="auto" w:fill="FAE3D4"/>
          </w:tcPr>
          <w:p>
            <w:pPr>
              <w:pStyle w:val="TableParagraph"/>
              <w:ind w:left="223" w:right="212"/>
              <w:rPr>
                <w:sz w:val="18"/>
              </w:rPr>
            </w:pPr>
            <w:r>
              <w:rPr>
                <w:sz w:val="18"/>
              </w:rPr>
              <w:t>0.06</w:t>
            </w:r>
          </w:p>
        </w:tc>
      </w:tr>
    </w:tbl>
    <w:p>
      <w:pPr>
        <w:pStyle w:val="BodyText"/>
        <w:spacing w:before="117"/>
        <w:ind w:left="214"/>
        <w:jc w:val="both"/>
      </w:pPr>
      <w:r>
        <w:rPr/>
        <w:t>Paso</w:t>
      </w:r>
      <w:r>
        <w:rPr>
          <w:spacing w:val="-3"/>
        </w:rPr>
        <w:t> </w:t>
      </w:r>
      <w:r>
        <w:rPr/>
        <w:t>7.</w:t>
      </w:r>
    </w:p>
    <w:p>
      <w:pPr>
        <w:pStyle w:val="BodyText"/>
        <w:spacing w:before="118"/>
        <w:ind w:left="214" w:right="146"/>
        <w:jc w:val="both"/>
      </w:pPr>
      <w:r>
        <w:rPr/>
        <w:t>La</w:t>
      </w:r>
      <w:r>
        <w:rPr>
          <w:spacing w:val="1"/>
        </w:rPr>
        <w:t> </w:t>
      </w:r>
      <w:r>
        <w:rPr/>
        <w:t>otra</w:t>
      </w:r>
      <w:r>
        <w:rPr>
          <w:spacing w:val="1"/>
        </w:rPr>
        <w:t> </w:t>
      </w:r>
      <w:r>
        <w:rPr/>
        <w:t>variable</w:t>
      </w:r>
      <w:r>
        <w:rPr>
          <w:spacing w:val="1"/>
        </w:rPr>
        <w:t> </w:t>
      </w:r>
      <w:r>
        <w:rPr/>
        <w:t>personal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>
          <w:rFonts w:ascii="Arial" w:hAnsi="Arial"/>
          <w:i/>
        </w:rPr>
        <w:t>edad</w:t>
      </w:r>
      <w:r>
        <w:rPr/>
        <w:t>,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cuantitativa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inversa.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convertirla</w:t>
      </w:r>
      <w:r>
        <w:rPr>
          <w:spacing w:val="56"/>
        </w:rPr>
        <w:t> </w:t>
      </w:r>
      <w:r>
        <w:rPr/>
        <w:t>en</w:t>
      </w:r>
      <w:r>
        <w:rPr>
          <w:spacing w:val="1"/>
        </w:rPr>
        <w:t> </w:t>
      </w:r>
      <w:r>
        <w:rPr/>
        <w:t>directa se sustrae 33 a la edad real. La Tabla 20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edad</w:t>
      </w:r>
      <w:r>
        <w:rPr>
          <w:spacing w:val="1"/>
        </w:rPr>
        <w:t> </w:t>
      </w:r>
      <w:r>
        <w:rPr/>
        <w:t>real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jugador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temporada 2009 – 2010, la edad directa y la edad</w:t>
      </w:r>
      <w:r>
        <w:rPr>
          <w:spacing w:val="1"/>
        </w:rPr>
        <w:t> </w:t>
      </w:r>
      <w:r>
        <w:rPr/>
        <w:t>directa normalizada, correspondiendo esta última al</w:t>
      </w:r>
      <w:r>
        <w:rPr>
          <w:spacing w:val="-53"/>
        </w:rPr>
        <w:t> </w:t>
      </w:r>
      <w:r>
        <w:rPr/>
        <w:t>vector</w:t>
      </w:r>
      <w:r>
        <w:rPr>
          <w:spacing w:val="-2"/>
        </w:rPr>
        <w:t> </w:t>
      </w:r>
      <w:r>
        <w:rPr/>
        <w:t>promedio.</w:t>
      </w:r>
    </w:p>
    <w:p>
      <w:pPr>
        <w:pStyle w:val="BodyText"/>
        <w:spacing w:before="123"/>
        <w:ind w:left="214"/>
        <w:jc w:val="both"/>
      </w:pPr>
      <w:r>
        <w:rPr/>
        <w:t>Paso</w:t>
      </w:r>
      <w:r>
        <w:rPr>
          <w:spacing w:val="-2"/>
        </w:rPr>
        <w:t> </w:t>
      </w:r>
      <w:r>
        <w:rPr/>
        <w:t>8.</w:t>
      </w:r>
    </w:p>
    <w:p>
      <w:pPr>
        <w:pStyle w:val="BodyText"/>
        <w:spacing w:before="121"/>
        <w:ind w:left="214" w:right="150"/>
        <w:jc w:val="both"/>
      </w:pPr>
      <w:r>
        <w:rPr/>
        <w:t>La variable profesional relevancia es cuantitativa y</w:t>
      </w:r>
      <w:r>
        <w:rPr>
          <w:spacing w:val="1"/>
        </w:rPr>
        <w:t> </w:t>
      </w:r>
      <w:r>
        <w:rPr/>
        <w:t>corresponde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premios</w:t>
      </w:r>
      <w:r>
        <w:rPr>
          <w:spacing w:val="1"/>
        </w:rPr>
        <w:t> </w:t>
      </w:r>
      <w:r>
        <w:rPr/>
        <w:t>alcanzados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jugador durante la temporada. Los resultados se</w:t>
      </w:r>
      <w:r>
        <w:rPr>
          <w:spacing w:val="1"/>
        </w:rPr>
        <w:t> </w:t>
      </w:r>
      <w:r>
        <w:rPr/>
        <w:t>muestran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Tabla</w:t>
      </w:r>
      <w:r>
        <w:rPr>
          <w:spacing w:val="-1"/>
        </w:rPr>
        <w:t> </w:t>
      </w:r>
      <w:r>
        <w:rPr/>
        <w:t>21.</w:t>
      </w:r>
    </w:p>
    <w:p>
      <w:pPr>
        <w:spacing w:line="242" w:lineRule="auto" w:before="116"/>
        <w:ind w:left="214" w:right="147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 20</w:t>
      </w:r>
      <w:r>
        <w:rPr>
          <w:sz w:val="18"/>
        </w:rPr>
        <w:t>. Edad real, directa y directa normalizada (vector</w:t>
      </w:r>
      <w:r>
        <w:rPr>
          <w:spacing w:val="-47"/>
          <w:sz w:val="18"/>
        </w:rPr>
        <w:t> </w:t>
      </w:r>
      <w:r>
        <w:rPr>
          <w:sz w:val="18"/>
        </w:rPr>
        <w:t>promedio) de los cuatro jugadores durante la temporada</w:t>
      </w:r>
      <w:r>
        <w:rPr>
          <w:spacing w:val="1"/>
          <w:sz w:val="18"/>
        </w:rPr>
        <w:t> </w:t>
      </w:r>
      <w:r>
        <w:rPr>
          <w:sz w:val="18"/>
        </w:rPr>
        <w:t>2009</w:t>
      </w:r>
      <w:r>
        <w:rPr>
          <w:spacing w:val="-2"/>
          <w:sz w:val="18"/>
        </w:rPr>
        <w:t> </w:t>
      </w:r>
      <w:r>
        <w:rPr>
          <w:sz w:val="18"/>
        </w:rPr>
        <w:t>–</w:t>
      </w:r>
      <w:r>
        <w:rPr>
          <w:spacing w:val="1"/>
          <w:sz w:val="18"/>
        </w:rPr>
        <w:t> </w:t>
      </w:r>
      <w:r>
        <w:rPr>
          <w:sz w:val="18"/>
        </w:rPr>
        <w:t>2010.</w:t>
      </w: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2"/>
        <w:gridCol w:w="1104"/>
        <w:gridCol w:w="1177"/>
        <w:gridCol w:w="1188"/>
      </w:tblGrid>
      <w:tr>
        <w:trPr>
          <w:trHeight w:val="619" w:hRule="atLeast"/>
        </w:trPr>
        <w:tc>
          <w:tcPr>
            <w:tcW w:w="1352" w:type="dxa"/>
            <w:shd w:val="clear" w:color="auto" w:fill="D9E1F3"/>
          </w:tcPr>
          <w:p>
            <w:pPr>
              <w:pStyle w:val="TableParagraph"/>
              <w:spacing w:line="240" w:lineRule="auto" w:before="10"/>
              <w:jc w:val="left"/>
              <w:rPr>
                <w:sz w:val="17"/>
              </w:rPr>
            </w:pPr>
          </w:p>
          <w:p>
            <w:pPr>
              <w:pStyle w:val="TableParagraph"/>
              <w:spacing w:line="240" w:lineRule="auto"/>
              <w:ind w:left="176" w:right="17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Jugador</w:t>
            </w:r>
          </w:p>
        </w:tc>
        <w:tc>
          <w:tcPr>
            <w:tcW w:w="1104" w:type="dxa"/>
            <w:shd w:val="clear" w:color="auto" w:fill="D9E1F3"/>
          </w:tcPr>
          <w:p>
            <w:pPr>
              <w:pStyle w:val="TableParagraph"/>
              <w:spacing w:line="240" w:lineRule="auto" w:before="10"/>
              <w:jc w:val="left"/>
              <w:rPr>
                <w:sz w:val="17"/>
              </w:rPr>
            </w:pPr>
          </w:p>
          <w:p>
            <w:pPr>
              <w:pStyle w:val="TableParagraph"/>
              <w:spacing w:line="240" w:lineRule="auto"/>
              <w:ind w:left="154" w:right="14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Edad</w:t>
            </w:r>
            <w:r>
              <w:rPr>
                <w:rFonts w:ascii="Times New Roman"/>
                <w:b/>
                <w:spacing w:val="-4"/>
                <w:sz w:val="18"/>
              </w:rPr>
              <w:t> </w:t>
            </w:r>
            <w:r>
              <w:rPr>
                <w:rFonts w:ascii="Times New Roman"/>
                <w:b/>
                <w:sz w:val="18"/>
              </w:rPr>
              <w:t>real</w:t>
            </w:r>
          </w:p>
        </w:tc>
        <w:tc>
          <w:tcPr>
            <w:tcW w:w="1177" w:type="dxa"/>
            <w:shd w:val="clear" w:color="auto" w:fill="D9E1F3"/>
          </w:tcPr>
          <w:p>
            <w:pPr>
              <w:pStyle w:val="TableParagraph"/>
              <w:spacing w:line="240" w:lineRule="auto" w:before="103"/>
              <w:ind w:left="319" w:right="295" w:firstLine="67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Edad</w:t>
            </w:r>
            <w:r>
              <w:rPr>
                <w:rFonts w:ascii="Times New Roman"/>
                <w:b/>
                <w:spacing w:val="1"/>
                <w:sz w:val="18"/>
              </w:rPr>
              <w:t> </w:t>
            </w:r>
            <w:r>
              <w:rPr>
                <w:rFonts w:ascii="Times New Roman"/>
                <w:b/>
                <w:spacing w:val="-1"/>
                <w:sz w:val="18"/>
              </w:rPr>
              <w:t>directa</w:t>
            </w:r>
          </w:p>
        </w:tc>
        <w:tc>
          <w:tcPr>
            <w:tcW w:w="1188" w:type="dxa"/>
            <w:shd w:val="clear" w:color="auto" w:fill="D9E1F3"/>
          </w:tcPr>
          <w:p>
            <w:pPr>
              <w:pStyle w:val="TableParagraph"/>
              <w:spacing w:line="206" w:lineRule="exact"/>
              <w:ind w:left="109" w:right="99" w:firstLine="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Edad</w:t>
            </w:r>
            <w:r>
              <w:rPr>
                <w:rFonts w:ascii="Times New Roman"/>
                <w:b/>
                <w:spacing w:val="1"/>
                <w:sz w:val="18"/>
              </w:rPr>
              <w:t> </w:t>
            </w:r>
            <w:r>
              <w:rPr>
                <w:rFonts w:ascii="Times New Roman"/>
                <w:b/>
                <w:sz w:val="18"/>
              </w:rPr>
              <w:t>directa</w:t>
            </w:r>
            <w:r>
              <w:rPr>
                <w:rFonts w:ascii="Times New Roman"/>
                <w:b/>
                <w:spacing w:val="1"/>
                <w:sz w:val="18"/>
              </w:rPr>
              <w:t> </w:t>
            </w:r>
            <w:r>
              <w:rPr>
                <w:rFonts w:ascii="Times New Roman"/>
                <w:b/>
                <w:spacing w:val="-1"/>
                <w:sz w:val="18"/>
              </w:rPr>
              <w:t>normalizada</w:t>
            </w:r>
          </w:p>
        </w:tc>
      </w:tr>
      <w:tr>
        <w:trPr>
          <w:trHeight w:val="208" w:hRule="atLeast"/>
        </w:trPr>
        <w:tc>
          <w:tcPr>
            <w:tcW w:w="1352" w:type="dxa"/>
            <w:shd w:val="clear" w:color="auto" w:fill="D9E1F3"/>
          </w:tcPr>
          <w:p>
            <w:pPr>
              <w:pStyle w:val="TableParagraph"/>
              <w:spacing w:before="2"/>
              <w:ind w:left="177" w:right="17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Ronaldo</w:t>
            </w:r>
          </w:p>
        </w:tc>
        <w:tc>
          <w:tcPr>
            <w:tcW w:w="1104" w:type="dxa"/>
            <w:shd w:val="clear" w:color="auto" w:fill="FAE3D4"/>
          </w:tcPr>
          <w:p>
            <w:pPr>
              <w:pStyle w:val="TableParagraph"/>
              <w:spacing w:line="188" w:lineRule="exact"/>
              <w:ind w:left="154" w:right="14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24</w:t>
            </w:r>
          </w:p>
        </w:tc>
        <w:tc>
          <w:tcPr>
            <w:tcW w:w="1177" w:type="dxa"/>
            <w:shd w:val="clear" w:color="auto" w:fill="E1EED9"/>
          </w:tcPr>
          <w:p>
            <w:pPr>
              <w:pStyle w:val="TableParagraph"/>
              <w:spacing w:line="188" w:lineRule="exact"/>
              <w:ind w:left="1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1188" w:type="dxa"/>
            <w:shd w:val="clear" w:color="auto" w:fill="E1EED9"/>
          </w:tcPr>
          <w:p>
            <w:pPr>
              <w:pStyle w:val="TableParagraph"/>
              <w:spacing w:line="188" w:lineRule="exact"/>
              <w:ind w:left="435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0.24</w:t>
            </w:r>
          </w:p>
        </w:tc>
      </w:tr>
      <w:tr>
        <w:trPr>
          <w:trHeight w:val="205" w:hRule="atLeast"/>
        </w:trPr>
        <w:tc>
          <w:tcPr>
            <w:tcW w:w="1352" w:type="dxa"/>
            <w:shd w:val="clear" w:color="auto" w:fill="D9E1F3"/>
          </w:tcPr>
          <w:p>
            <w:pPr>
              <w:pStyle w:val="TableParagraph"/>
              <w:ind w:left="178" w:right="17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Messi</w:t>
            </w:r>
          </w:p>
        </w:tc>
        <w:tc>
          <w:tcPr>
            <w:tcW w:w="1104" w:type="dxa"/>
            <w:shd w:val="clear" w:color="auto" w:fill="FAE3D4"/>
          </w:tcPr>
          <w:p>
            <w:pPr>
              <w:pStyle w:val="TableParagraph"/>
              <w:ind w:left="154" w:right="14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22</w:t>
            </w:r>
          </w:p>
        </w:tc>
        <w:tc>
          <w:tcPr>
            <w:tcW w:w="1177" w:type="dxa"/>
            <w:shd w:val="clear" w:color="auto" w:fill="E1EED9"/>
          </w:tcPr>
          <w:p>
            <w:pPr>
              <w:pStyle w:val="TableParagraph"/>
              <w:ind w:left="480" w:right="46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</w:t>
            </w:r>
          </w:p>
        </w:tc>
        <w:tc>
          <w:tcPr>
            <w:tcW w:w="1188" w:type="dxa"/>
            <w:shd w:val="clear" w:color="auto" w:fill="E1EED9"/>
          </w:tcPr>
          <w:p>
            <w:pPr>
              <w:pStyle w:val="TableParagraph"/>
              <w:ind w:left="435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0.29</w:t>
            </w:r>
          </w:p>
        </w:tc>
      </w:tr>
      <w:tr>
        <w:trPr>
          <w:trHeight w:val="208" w:hRule="atLeast"/>
        </w:trPr>
        <w:tc>
          <w:tcPr>
            <w:tcW w:w="1352" w:type="dxa"/>
            <w:shd w:val="clear" w:color="auto" w:fill="D9E1F3"/>
          </w:tcPr>
          <w:p>
            <w:pPr>
              <w:pStyle w:val="TableParagraph"/>
              <w:spacing w:line="188" w:lineRule="exact"/>
              <w:ind w:left="178" w:right="17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Ibrahimovic</w:t>
            </w:r>
          </w:p>
        </w:tc>
        <w:tc>
          <w:tcPr>
            <w:tcW w:w="1104" w:type="dxa"/>
            <w:shd w:val="clear" w:color="auto" w:fill="FAE3D4"/>
          </w:tcPr>
          <w:p>
            <w:pPr>
              <w:pStyle w:val="TableParagraph"/>
              <w:spacing w:line="188" w:lineRule="exact"/>
              <w:ind w:left="154" w:right="14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27</w:t>
            </w:r>
          </w:p>
        </w:tc>
        <w:tc>
          <w:tcPr>
            <w:tcW w:w="1177" w:type="dxa"/>
            <w:shd w:val="clear" w:color="auto" w:fill="E1EED9"/>
          </w:tcPr>
          <w:p>
            <w:pPr>
              <w:pStyle w:val="TableParagraph"/>
              <w:spacing w:line="188" w:lineRule="exact"/>
              <w:ind w:left="1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1188" w:type="dxa"/>
            <w:shd w:val="clear" w:color="auto" w:fill="E1EED9"/>
          </w:tcPr>
          <w:p>
            <w:pPr>
              <w:pStyle w:val="TableParagraph"/>
              <w:spacing w:line="188" w:lineRule="exact"/>
              <w:ind w:left="435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0.16</w:t>
            </w:r>
          </w:p>
        </w:tc>
      </w:tr>
      <w:tr>
        <w:trPr>
          <w:trHeight w:val="205" w:hRule="atLeast"/>
        </w:trPr>
        <w:tc>
          <w:tcPr>
            <w:tcW w:w="1352" w:type="dxa"/>
            <w:shd w:val="clear" w:color="auto" w:fill="D9E1F3"/>
          </w:tcPr>
          <w:p>
            <w:pPr>
              <w:pStyle w:val="TableParagraph"/>
              <w:ind w:left="178" w:right="17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Higuain</w:t>
            </w:r>
          </w:p>
        </w:tc>
        <w:tc>
          <w:tcPr>
            <w:tcW w:w="1104" w:type="dxa"/>
            <w:shd w:val="clear" w:color="auto" w:fill="FAE3D4"/>
          </w:tcPr>
          <w:p>
            <w:pPr>
              <w:pStyle w:val="TableParagraph"/>
              <w:ind w:left="154" w:right="14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</w:t>
            </w:r>
          </w:p>
        </w:tc>
        <w:tc>
          <w:tcPr>
            <w:tcW w:w="1177" w:type="dxa"/>
            <w:shd w:val="clear" w:color="auto" w:fill="E1EED9"/>
          </w:tcPr>
          <w:p>
            <w:pPr>
              <w:pStyle w:val="TableParagraph"/>
              <w:ind w:left="480" w:right="46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</w:t>
            </w:r>
          </w:p>
        </w:tc>
        <w:tc>
          <w:tcPr>
            <w:tcW w:w="1188" w:type="dxa"/>
            <w:shd w:val="clear" w:color="auto" w:fill="E1EED9"/>
          </w:tcPr>
          <w:p>
            <w:pPr>
              <w:pStyle w:val="TableParagraph"/>
              <w:ind w:left="435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0.31</w:t>
            </w:r>
          </w:p>
        </w:tc>
      </w:tr>
    </w:tbl>
    <w:p>
      <w:pPr>
        <w:spacing w:line="244" w:lineRule="auto" w:before="114"/>
        <w:ind w:left="214" w:right="149" w:firstLine="0"/>
        <w:jc w:val="both"/>
        <w:rPr>
          <w:sz w:val="18"/>
        </w:rPr>
      </w:pPr>
      <w:r>
        <w:rPr/>
        <w:pict>
          <v:shape style="position:absolute;margin-left:58.080002pt;margin-top:32.741882pt;width:230.35pt;height:76pt;mso-position-horizontal-relative:page;mso-position-vertical-relative:paragraph;z-index:1573888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32"/>
                    <w:gridCol w:w="1530"/>
                    <w:gridCol w:w="1532"/>
                  </w:tblGrid>
                  <w:tr>
                    <w:trPr>
                      <w:trHeight w:val="412" w:hRule="atLeast"/>
                    </w:trPr>
                    <w:tc>
                      <w:tcPr>
                        <w:tcW w:w="1532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240" w:lineRule="auto" w:before="97"/>
                          <w:ind w:left="180" w:right="173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Jugador</w:t>
                        </w:r>
                      </w:p>
                    </w:tc>
                    <w:tc>
                      <w:tcPr>
                        <w:tcW w:w="1530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240" w:lineRule="auto" w:before="97"/>
                          <w:ind w:left="274" w:right="264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Relevancia</w:t>
                        </w:r>
                      </w:p>
                    </w:tc>
                    <w:tc>
                      <w:tcPr>
                        <w:tcW w:w="1532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201" w:lineRule="exact"/>
                          <w:ind w:left="293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Relevancia</w:t>
                        </w:r>
                      </w:p>
                      <w:p>
                        <w:pPr>
                          <w:pStyle w:val="TableParagraph"/>
                          <w:spacing w:line="192" w:lineRule="exact"/>
                          <w:ind w:left="241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normalizada</w:t>
                        </w:r>
                      </w:p>
                    </w:tc>
                  </w:tr>
                  <w:tr>
                    <w:trPr>
                      <w:trHeight w:val="208" w:hRule="atLeast"/>
                    </w:trPr>
                    <w:tc>
                      <w:tcPr>
                        <w:tcW w:w="1532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188" w:lineRule="exact"/>
                          <w:ind w:left="178" w:right="173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Ronaldo</w:t>
                        </w:r>
                      </w:p>
                    </w:tc>
                    <w:tc>
                      <w:tcPr>
                        <w:tcW w:w="1530" w:type="dxa"/>
                        <w:shd w:val="clear" w:color="auto" w:fill="FAE3D4"/>
                      </w:tcPr>
                      <w:p>
                        <w:pPr>
                          <w:pStyle w:val="TableParagraph"/>
                          <w:spacing w:line="187" w:lineRule="exact" w:before="1"/>
                          <w:ind w:left="9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1532" w:type="dxa"/>
                        <w:shd w:val="clear" w:color="auto" w:fill="E1EED9"/>
                      </w:tcPr>
                      <w:p>
                        <w:pPr>
                          <w:pStyle w:val="TableParagraph"/>
                          <w:spacing w:line="187" w:lineRule="exact" w:before="1"/>
                          <w:ind w:left="10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0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32" w:type="dxa"/>
                        <w:shd w:val="clear" w:color="auto" w:fill="D9E1F3"/>
                      </w:tcPr>
                      <w:p>
                        <w:pPr>
                          <w:pStyle w:val="TableParagraph"/>
                          <w:ind w:left="179" w:right="173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Messi</w:t>
                        </w:r>
                      </w:p>
                    </w:tc>
                    <w:tc>
                      <w:tcPr>
                        <w:tcW w:w="1530" w:type="dxa"/>
                        <w:shd w:val="clear" w:color="auto" w:fill="FAE3D4"/>
                      </w:tcPr>
                      <w:p>
                        <w:pPr>
                          <w:pStyle w:val="TableParagraph"/>
                          <w:ind w:left="9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5</w:t>
                        </w:r>
                      </w:p>
                    </w:tc>
                    <w:tc>
                      <w:tcPr>
                        <w:tcW w:w="1532" w:type="dxa"/>
                        <w:shd w:val="clear" w:color="auto" w:fill="E1EED9"/>
                      </w:tcPr>
                      <w:p>
                        <w:pPr>
                          <w:pStyle w:val="TableParagraph"/>
                          <w:ind w:left="10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1</w:t>
                        </w:r>
                      </w:p>
                    </w:tc>
                  </w:tr>
                  <w:tr>
                    <w:trPr>
                      <w:trHeight w:val="208" w:hRule="atLeast"/>
                    </w:trPr>
                    <w:tc>
                      <w:tcPr>
                        <w:tcW w:w="1532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188" w:lineRule="exact"/>
                          <w:ind w:left="177" w:right="173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Ibrahimovic</w:t>
                        </w:r>
                      </w:p>
                    </w:tc>
                    <w:tc>
                      <w:tcPr>
                        <w:tcW w:w="1530" w:type="dxa"/>
                        <w:shd w:val="clear" w:color="auto" w:fill="FAE3D4"/>
                      </w:tcPr>
                      <w:p>
                        <w:pPr>
                          <w:pStyle w:val="TableParagraph"/>
                          <w:spacing w:line="188" w:lineRule="exact"/>
                          <w:ind w:left="9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1532" w:type="dxa"/>
                        <w:shd w:val="clear" w:color="auto" w:fill="E1EED9"/>
                      </w:tcPr>
                      <w:p>
                        <w:pPr>
                          <w:pStyle w:val="TableParagraph"/>
                          <w:spacing w:line="188" w:lineRule="exact"/>
                          <w:ind w:left="10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0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532" w:type="dxa"/>
                        <w:shd w:val="clear" w:color="auto" w:fill="D9E1F3"/>
                      </w:tcPr>
                      <w:p>
                        <w:pPr>
                          <w:pStyle w:val="TableParagraph"/>
                          <w:ind w:left="176" w:right="173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>Higuain</w:t>
                        </w:r>
                      </w:p>
                    </w:tc>
                    <w:tc>
                      <w:tcPr>
                        <w:tcW w:w="1530" w:type="dxa"/>
                        <w:shd w:val="clear" w:color="auto" w:fill="FAE3D4"/>
                      </w:tcPr>
                      <w:p>
                        <w:pPr>
                          <w:pStyle w:val="TableParagraph"/>
                          <w:ind w:left="9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0</w:t>
                        </w:r>
                      </w:p>
                    </w:tc>
                    <w:tc>
                      <w:tcPr>
                        <w:tcW w:w="1532" w:type="dxa"/>
                        <w:shd w:val="clear" w:color="auto" w:fill="E1EED9"/>
                      </w:tcPr>
                      <w:p>
                        <w:pPr>
                          <w:pStyle w:val="TableParagraph"/>
                          <w:ind w:left="10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0</w:t>
                        </w:r>
                      </w:p>
                    </w:tc>
                  </w:tr>
                  <w:tr>
                    <w:trPr>
                      <w:trHeight w:val="208" w:hRule="atLeast"/>
                    </w:trPr>
                    <w:tc>
                      <w:tcPr>
                        <w:tcW w:w="1532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188" w:lineRule="exact"/>
                          <w:ind w:left="179" w:right="173"/>
                          <w:rPr>
                            <w:rFonts w:ascii="Arial"/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18"/>
                          </w:rPr>
                          <w:t>Suma</w:t>
                        </w:r>
                      </w:p>
                    </w:tc>
                    <w:tc>
                      <w:tcPr>
                        <w:tcW w:w="1530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188" w:lineRule="exact"/>
                          <w:ind w:left="9"/>
                          <w:rPr>
                            <w:rFonts w:ascii="Arial"/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w w:val="99"/>
                            <w:sz w:val="18"/>
                          </w:rPr>
                          <w:t>5</w:t>
                        </w:r>
                      </w:p>
                    </w:tc>
                    <w:tc>
                      <w:tcPr>
                        <w:tcW w:w="1532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188" w:lineRule="exact"/>
                          <w:ind w:left="10"/>
                          <w:rPr>
                            <w:rFonts w:ascii="Arial"/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w w:val="99"/>
                            <w:sz w:val="18"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 w:hAnsi="Arial"/>
          <w:b/>
          <w:sz w:val="18"/>
        </w:rPr>
        <w:t>Tabla 21</w:t>
      </w:r>
      <w:r>
        <w:rPr>
          <w:sz w:val="18"/>
        </w:rPr>
        <w:t>. Variable profesional relevancia para los cuatro</w:t>
      </w:r>
      <w:r>
        <w:rPr>
          <w:spacing w:val="1"/>
          <w:sz w:val="18"/>
        </w:rPr>
        <w:t> </w:t>
      </w:r>
      <w:r>
        <w:rPr>
          <w:sz w:val="18"/>
        </w:rPr>
        <w:t>jugadores durante</w:t>
      </w:r>
      <w:r>
        <w:rPr>
          <w:spacing w:val="-3"/>
          <w:sz w:val="18"/>
        </w:rPr>
        <w:t> </w:t>
      </w:r>
      <w:r>
        <w:rPr>
          <w:sz w:val="18"/>
        </w:rPr>
        <w:t>la temporada</w:t>
      </w:r>
      <w:r>
        <w:rPr>
          <w:spacing w:val="-1"/>
          <w:sz w:val="18"/>
        </w:rPr>
        <w:t> </w:t>
      </w:r>
      <w:r>
        <w:rPr>
          <w:sz w:val="18"/>
        </w:rPr>
        <w:t>2009</w:t>
      </w:r>
      <w:r>
        <w:rPr>
          <w:spacing w:val="2"/>
          <w:sz w:val="18"/>
        </w:rPr>
        <w:t> </w:t>
      </w:r>
      <w:r>
        <w:rPr>
          <w:sz w:val="18"/>
        </w:rPr>
        <w:t>–</w:t>
      </w:r>
      <w:r>
        <w:rPr>
          <w:spacing w:val="1"/>
          <w:sz w:val="18"/>
        </w:rPr>
        <w:t> </w:t>
      </w:r>
      <w:r>
        <w:rPr>
          <w:sz w:val="18"/>
        </w:rPr>
        <w:t>2010.</w:t>
      </w:r>
    </w:p>
    <w:p>
      <w:pPr>
        <w:spacing w:line="244" w:lineRule="auto" w:before="94"/>
        <w:ind w:left="214" w:right="178" w:firstLine="0"/>
        <w:jc w:val="both"/>
        <w:rPr>
          <w:sz w:val="18"/>
        </w:rPr>
      </w:pPr>
      <w:r>
        <w:rPr/>
        <w:br w:type="column"/>
      </w: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22</w:t>
      </w:r>
      <w:r>
        <w:rPr>
          <w:sz w:val="18"/>
        </w:rPr>
        <w:t>. Vectores</w:t>
      </w:r>
      <w:r>
        <w:rPr>
          <w:spacing w:val="1"/>
          <w:sz w:val="18"/>
        </w:rPr>
        <w:t> </w:t>
      </w:r>
      <w:r>
        <w:rPr>
          <w:sz w:val="18"/>
        </w:rPr>
        <w:t>promedio</w:t>
      </w:r>
      <w:r>
        <w:rPr>
          <w:spacing w:val="1"/>
          <w:sz w:val="18"/>
        </w:rPr>
        <w:t> </w:t>
      </w:r>
      <w:r>
        <w:rPr>
          <w:sz w:val="18"/>
        </w:rPr>
        <w:t>de los</w:t>
      </w:r>
      <w:r>
        <w:rPr>
          <w:spacing w:val="1"/>
          <w:sz w:val="18"/>
        </w:rPr>
        <w:t> </w:t>
      </w:r>
      <w:r>
        <w:rPr>
          <w:sz w:val="18"/>
        </w:rPr>
        <w:t>cuatro</w:t>
      </w:r>
      <w:r>
        <w:rPr>
          <w:spacing w:val="1"/>
          <w:sz w:val="18"/>
        </w:rPr>
        <w:t> </w:t>
      </w:r>
      <w:r>
        <w:rPr>
          <w:sz w:val="18"/>
        </w:rPr>
        <w:t>jugadores</w:t>
      </w:r>
      <w:r>
        <w:rPr>
          <w:spacing w:val="1"/>
          <w:sz w:val="18"/>
        </w:rPr>
        <w:t> </w:t>
      </w:r>
      <w:r>
        <w:rPr>
          <w:sz w:val="18"/>
        </w:rPr>
        <w:t>durante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temporada 2009 –</w:t>
      </w:r>
      <w:r>
        <w:rPr>
          <w:spacing w:val="-2"/>
          <w:sz w:val="18"/>
        </w:rPr>
        <w:t> </w:t>
      </w:r>
      <w:r>
        <w:rPr>
          <w:sz w:val="18"/>
        </w:rPr>
        <w:t>2010.</w:t>
      </w:r>
    </w:p>
    <w:p>
      <w:pPr>
        <w:pStyle w:val="BodyText"/>
        <w:spacing w:before="9"/>
        <w:rPr>
          <w:sz w:val="11"/>
        </w:rPr>
      </w:pPr>
    </w:p>
    <w:p>
      <w:pPr>
        <w:pStyle w:val="BodyText"/>
        <w:ind w:left="238"/>
      </w:pPr>
      <w:r>
        <w:rPr/>
        <w:drawing>
          <wp:inline distT="0" distB="0" distL="0" distR="0">
            <wp:extent cx="2896197" cy="662177"/>
            <wp:effectExtent l="0" t="0" r="0" b="0"/>
            <wp:docPr id="23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6197" cy="66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spacing w:line="242" w:lineRule="auto" w:before="1"/>
        <w:ind w:left="214" w:right="178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23</w:t>
      </w:r>
      <w:r>
        <w:rPr>
          <w:sz w:val="18"/>
        </w:rPr>
        <w:t>.</w:t>
      </w:r>
      <w:r>
        <w:rPr>
          <w:spacing w:val="1"/>
          <w:sz w:val="18"/>
        </w:rPr>
        <w:t> </w:t>
      </w:r>
      <w:r>
        <w:rPr>
          <w:sz w:val="18"/>
        </w:rPr>
        <w:t>Evaluación</w:t>
      </w:r>
      <w:r>
        <w:rPr>
          <w:spacing w:val="1"/>
          <w:sz w:val="18"/>
        </w:rPr>
        <w:t> </w:t>
      </w:r>
      <w:r>
        <w:rPr>
          <w:sz w:val="18"/>
        </w:rPr>
        <w:t>integral</w:t>
      </w:r>
      <w:r>
        <w:rPr>
          <w:spacing w:val="1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base</w:t>
      </w:r>
      <w:r>
        <w:rPr>
          <w:spacing w:val="1"/>
          <w:sz w:val="18"/>
        </w:rPr>
        <w:t> </w:t>
      </w:r>
      <w:r>
        <w:rPr>
          <w:sz w:val="18"/>
        </w:rPr>
        <w:t>a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criterios</w:t>
      </w:r>
      <w:r>
        <w:rPr>
          <w:spacing w:val="1"/>
          <w:sz w:val="18"/>
        </w:rPr>
        <w:t> </w:t>
      </w:r>
      <w:r>
        <w:rPr>
          <w:sz w:val="18"/>
        </w:rPr>
        <w:t>deportivos,</w:t>
      </w:r>
      <w:r>
        <w:rPr>
          <w:spacing w:val="1"/>
          <w:sz w:val="18"/>
        </w:rPr>
        <w:t> </w:t>
      </w:r>
      <w:r>
        <w:rPr>
          <w:sz w:val="18"/>
        </w:rPr>
        <w:t>personales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spacing w:val="1"/>
          <w:sz w:val="18"/>
        </w:rPr>
        <w:t> </w:t>
      </w:r>
      <w:r>
        <w:rPr>
          <w:sz w:val="18"/>
        </w:rPr>
        <w:t>profesionales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cuatro</w:t>
      </w:r>
      <w:r>
        <w:rPr>
          <w:spacing w:val="1"/>
          <w:sz w:val="18"/>
        </w:rPr>
        <w:t> </w:t>
      </w:r>
      <w:r>
        <w:rPr>
          <w:sz w:val="18"/>
        </w:rPr>
        <w:t>jugadores durante</w:t>
      </w:r>
      <w:r>
        <w:rPr>
          <w:spacing w:val="-3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temporada 2009</w:t>
      </w:r>
      <w:r>
        <w:rPr>
          <w:spacing w:val="3"/>
          <w:sz w:val="18"/>
        </w:rPr>
        <w:t> </w:t>
      </w:r>
      <w:r>
        <w:rPr>
          <w:sz w:val="18"/>
        </w:rPr>
        <w:t>– 2010.</w:t>
      </w:r>
    </w:p>
    <w:p>
      <w:pPr>
        <w:pStyle w:val="BodyText"/>
        <w:spacing w:before="4" w:after="1"/>
        <w:rPr>
          <w:sz w:val="10"/>
        </w:rPr>
      </w:pPr>
    </w:p>
    <w:tbl>
      <w:tblPr>
        <w:tblW w:w="0" w:type="auto"/>
        <w:jc w:val="left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2"/>
        <w:gridCol w:w="1659"/>
      </w:tblGrid>
      <w:tr>
        <w:trPr>
          <w:trHeight w:val="412" w:hRule="atLeast"/>
        </w:trPr>
        <w:tc>
          <w:tcPr>
            <w:tcW w:w="1402" w:type="dxa"/>
            <w:tcBorders>
              <w:bottom w:val="single" w:sz="6" w:space="0" w:color="000000"/>
            </w:tcBorders>
            <w:shd w:val="clear" w:color="auto" w:fill="D9E1F3"/>
          </w:tcPr>
          <w:p>
            <w:pPr>
              <w:pStyle w:val="TableParagraph"/>
              <w:spacing w:line="240" w:lineRule="auto" w:before="99"/>
              <w:ind w:left="204" w:right="193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i/>
                <w:sz w:val="18"/>
              </w:rPr>
              <w:t>Jugador</w:t>
            </w:r>
          </w:p>
        </w:tc>
        <w:tc>
          <w:tcPr>
            <w:tcW w:w="1659" w:type="dxa"/>
            <w:tcBorders>
              <w:bottom w:val="single" w:sz="6" w:space="0" w:color="000000"/>
            </w:tcBorders>
            <w:shd w:val="clear" w:color="auto" w:fill="D9E1F3"/>
          </w:tcPr>
          <w:p>
            <w:pPr>
              <w:pStyle w:val="TableParagraph"/>
              <w:spacing w:line="206" w:lineRule="exact"/>
              <w:ind w:left="643" w:right="256" w:hanging="361"/>
              <w:jc w:val="left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Ponderación</w:t>
            </w:r>
            <w:r>
              <w:rPr>
                <w:rFonts w:ascii="Arial" w:hAnsi="Arial"/>
                <w:b/>
                <w:i/>
                <w:spacing w:val="-47"/>
                <w:sz w:val="18"/>
              </w:rPr>
              <w:t> </w:t>
            </w:r>
            <w:r>
              <w:rPr>
                <w:rFonts w:ascii="Arial" w:hAnsi="Arial"/>
                <w:b/>
                <w:i/>
                <w:sz w:val="18"/>
              </w:rPr>
              <w:t>final</w:t>
            </w:r>
          </w:p>
        </w:tc>
      </w:tr>
      <w:tr>
        <w:trPr>
          <w:trHeight w:val="203" w:hRule="atLeast"/>
        </w:trPr>
        <w:tc>
          <w:tcPr>
            <w:tcW w:w="1402" w:type="dxa"/>
            <w:tcBorders>
              <w:top w:val="single" w:sz="6" w:space="0" w:color="000000"/>
            </w:tcBorders>
            <w:shd w:val="clear" w:color="auto" w:fill="E1EED9"/>
          </w:tcPr>
          <w:p>
            <w:pPr>
              <w:pStyle w:val="TableParagraph"/>
              <w:spacing w:line="184" w:lineRule="exact"/>
              <w:ind w:left="202" w:right="19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Ronaldo</w:t>
            </w:r>
          </w:p>
        </w:tc>
        <w:tc>
          <w:tcPr>
            <w:tcW w:w="1659" w:type="dxa"/>
            <w:tcBorders>
              <w:top w:val="single" w:sz="6" w:space="0" w:color="000000"/>
            </w:tcBorders>
            <w:shd w:val="clear" w:color="auto" w:fill="FAE3D4"/>
          </w:tcPr>
          <w:p>
            <w:pPr>
              <w:pStyle w:val="TableParagraph"/>
              <w:spacing w:line="184" w:lineRule="exact"/>
              <w:ind w:left="499"/>
              <w:jc w:val="left"/>
              <w:rPr>
                <w:sz w:val="18"/>
              </w:rPr>
            </w:pPr>
            <w:r>
              <w:rPr>
                <w:sz w:val="18"/>
              </w:rPr>
              <w:t>25.58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</w:tr>
      <w:tr>
        <w:trPr>
          <w:trHeight w:val="205" w:hRule="atLeast"/>
        </w:trPr>
        <w:tc>
          <w:tcPr>
            <w:tcW w:w="1402" w:type="dxa"/>
            <w:shd w:val="clear" w:color="auto" w:fill="E1EED9"/>
          </w:tcPr>
          <w:p>
            <w:pPr>
              <w:pStyle w:val="TableParagraph"/>
              <w:ind w:left="204" w:right="19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Messi</w:t>
            </w:r>
          </w:p>
        </w:tc>
        <w:tc>
          <w:tcPr>
            <w:tcW w:w="1659" w:type="dxa"/>
            <w:shd w:val="clear" w:color="auto" w:fill="FAE3D4"/>
          </w:tcPr>
          <w:p>
            <w:pPr>
              <w:pStyle w:val="TableParagraph"/>
              <w:ind w:left="499"/>
              <w:jc w:val="left"/>
              <w:rPr>
                <w:sz w:val="18"/>
              </w:rPr>
            </w:pPr>
            <w:r>
              <w:rPr>
                <w:sz w:val="18"/>
              </w:rPr>
              <w:t>39.02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</w:tr>
      <w:tr>
        <w:trPr>
          <w:trHeight w:val="208" w:hRule="atLeast"/>
        </w:trPr>
        <w:tc>
          <w:tcPr>
            <w:tcW w:w="1402" w:type="dxa"/>
            <w:shd w:val="clear" w:color="auto" w:fill="E1EED9"/>
          </w:tcPr>
          <w:p>
            <w:pPr>
              <w:pStyle w:val="TableParagraph"/>
              <w:spacing w:before="2"/>
              <w:ind w:left="204" w:right="19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Ibrahimovic</w:t>
            </w:r>
          </w:p>
        </w:tc>
        <w:tc>
          <w:tcPr>
            <w:tcW w:w="1659" w:type="dxa"/>
            <w:shd w:val="clear" w:color="auto" w:fill="FAE3D4"/>
          </w:tcPr>
          <w:p>
            <w:pPr>
              <w:pStyle w:val="TableParagraph"/>
              <w:spacing w:line="187" w:lineRule="exact" w:before="1"/>
              <w:ind w:left="499"/>
              <w:jc w:val="left"/>
              <w:rPr>
                <w:sz w:val="18"/>
              </w:rPr>
            </w:pPr>
            <w:r>
              <w:rPr>
                <w:sz w:val="18"/>
              </w:rPr>
              <w:t>17.22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</w:tr>
      <w:tr>
        <w:trPr>
          <w:trHeight w:val="205" w:hRule="atLeast"/>
        </w:trPr>
        <w:tc>
          <w:tcPr>
            <w:tcW w:w="1402" w:type="dxa"/>
            <w:shd w:val="clear" w:color="auto" w:fill="E1EED9"/>
          </w:tcPr>
          <w:p>
            <w:pPr>
              <w:pStyle w:val="TableParagraph"/>
              <w:ind w:left="204" w:right="19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Higuain</w:t>
            </w:r>
          </w:p>
        </w:tc>
        <w:tc>
          <w:tcPr>
            <w:tcW w:w="1659" w:type="dxa"/>
            <w:shd w:val="clear" w:color="auto" w:fill="FAE3D4"/>
          </w:tcPr>
          <w:p>
            <w:pPr>
              <w:pStyle w:val="TableParagraph"/>
              <w:ind w:left="499"/>
              <w:jc w:val="left"/>
              <w:rPr>
                <w:sz w:val="18"/>
              </w:rPr>
            </w:pPr>
            <w:r>
              <w:rPr>
                <w:sz w:val="18"/>
              </w:rPr>
              <w:t>18.18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</w:tr>
    </w:tbl>
    <w:p>
      <w:pPr>
        <w:pStyle w:val="BodyText"/>
        <w:spacing w:before="117"/>
        <w:ind w:left="214"/>
        <w:jc w:val="both"/>
      </w:pPr>
      <w:r>
        <w:rPr/>
        <w:t>Paso</w:t>
      </w:r>
      <w:r>
        <w:rPr>
          <w:spacing w:val="-3"/>
        </w:rPr>
        <w:t> </w:t>
      </w:r>
      <w:r>
        <w:rPr/>
        <w:t>10.</w:t>
      </w:r>
    </w:p>
    <w:p>
      <w:pPr>
        <w:pStyle w:val="BodyText"/>
        <w:spacing w:before="120"/>
        <w:ind w:left="214" w:right="178"/>
        <w:jc w:val="both"/>
      </w:pPr>
      <w:r>
        <w:rPr/>
        <w:t>De la Tabla 23 se extraen las ponderaciones de</w:t>
      </w:r>
      <w:r>
        <w:rPr>
          <w:spacing w:val="1"/>
        </w:rPr>
        <w:t> </w:t>
      </w:r>
      <w:r>
        <w:rPr/>
        <w:t>Lionel</w:t>
      </w:r>
      <w:r>
        <w:rPr>
          <w:spacing w:val="1"/>
        </w:rPr>
        <w:t> </w:t>
      </w:r>
      <w:r>
        <w:rPr/>
        <w:t>Messi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Cristiano</w:t>
      </w:r>
      <w:r>
        <w:rPr>
          <w:spacing w:val="1"/>
        </w:rPr>
        <w:t> </w:t>
      </w:r>
      <w:r>
        <w:rPr/>
        <w:t>Ronaldo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hacen</w:t>
      </w:r>
      <w:r>
        <w:rPr>
          <w:spacing w:val="1"/>
        </w:rPr>
        <w:t> </w:t>
      </w:r>
      <w:r>
        <w:rPr/>
        <w:t>equivaler a un 100 %, esto se interpreta como el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integral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jugadores,</w:t>
      </w:r>
      <w:r>
        <w:rPr>
          <w:spacing w:val="1"/>
        </w:rPr>
        <w:t> </w:t>
      </w:r>
      <w:r>
        <w:rPr/>
        <w:t>según la estructura jerárquica de la Fig.</w:t>
      </w:r>
      <w:r>
        <w:rPr>
          <w:spacing w:val="-53"/>
        </w:rPr>
        <w:t> </w:t>
      </w:r>
      <w:r>
        <w:rPr/>
        <w:t>2, para la temporada 2009 – 2010. Este resultado</w:t>
      </w:r>
      <w:r>
        <w:rPr>
          <w:spacing w:val="1"/>
        </w:rPr>
        <w:t> </w:t>
      </w:r>
      <w:r>
        <w:rPr/>
        <w:t>aparece en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Tabla</w:t>
      </w:r>
      <w:r>
        <w:rPr>
          <w:spacing w:val="-1"/>
        </w:rPr>
        <w:t> </w:t>
      </w:r>
      <w:r>
        <w:rPr/>
        <w:t>24.</w:t>
      </w:r>
    </w:p>
    <w:p>
      <w:pPr>
        <w:spacing w:line="244" w:lineRule="auto" w:before="118"/>
        <w:ind w:left="214" w:right="175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 24</w:t>
      </w:r>
      <w:r>
        <w:rPr>
          <w:sz w:val="18"/>
        </w:rPr>
        <w:t>. Comparación del desempeño integral entre los</w:t>
      </w:r>
      <w:r>
        <w:rPr>
          <w:spacing w:val="1"/>
          <w:sz w:val="18"/>
        </w:rPr>
        <w:t> </w:t>
      </w:r>
      <w:r>
        <w:rPr>
          <w:sz w:val="18"/>
        </w:rPr>
        <w:t>jugadores Messi y Ronaldo para la temporada 2009 –</w:t>
      </w:r>
      <w:r>
        <w:rPr>
          <w:spacing w:val="1"/>
          <w:sz w:val="18"/>
        </w:rPr>
        <w:t> </w:t>
      </w:r>
      <w:r>
        <w:rPr>
          <w:sz w:val="18"/>
        </w:rPr>
        <w:t>2010.</w:t>
      </w:r>
    </w:p>
    <w:p>
      <w:pPr>
        <w:pStyle w:val="BodyText"/>
        <w:spacing w:before="11"/>
        <w:rPr>
          <w:sz w:val="9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1"/>
        <w:gridCol w:w="1529"/>
        <w:gridCol w:w="1531"/>
      </w:tblGrid>
      <w:tr>
        <w:trPr>
          <w:trHeight w:val="412" w:hRule="atLeast"/>
        </w:trPr>
        <w:tc>
          <w:tcPr>
            <w:tcW w:w="1531" w:type="dxa"/>
            <w:shd w:val="clear" w:color="auto" w:fill="D9E1F3"/>
          </w:tcPr>
          <w:p>
            <w:pPr>
              <w:pStyle w:val="TableParagraph"/>
              <w:spacing w:line="240" w:lineRule="auto" w:before="103"/>
              <w:ind w:left="417" w:right="41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Jugador</w:t>
            </w:r>
          </w:p>
        </w:tc>
        <w:tc>
          <w:tcPr>
            <w:tcW w:w="1529" w:type="dxa"/>
            <w:shd w:val="clear" w:color="auto" w:fill="D9E1F3"/>
          </w:tcPr>
          <w:p>
            <w:pPr>
              <w:pStyle w:val="TableParagraph"/>
              <w:spacing w:line="206" w:lineRule="exact"/>
              <w:ind w:left="588" w:right="262" w:hanging="310"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Ponderación</w:t>
            </w:r>
            <w:r>
              <w:rPr>
                <w:rFonts w:ascii="Times New Roman" w:hAnsi="Times New Roman"/>
                <w:b/>
                <w:spacing w:val="-42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final</w:t>
            </w:r>
          </w:p>
        </w:tc>
        <w:tc>
          <w:tcPr>
            <w:tcW w:w="1531" w:type="dxa"/>
            <w:shd w:val="clear" w:color="auto" w:fill="D9E1F3"/>
          </w:tcPr>
          <w:p>
            <w:pPr>
              <w:pStyle w:val="TableParagraph"/>
              <w:spacing w:line="206" w:lineRule="exact"/>
              <w:ind w:left="127" w:right="112" w:firstLine="153"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Ponderación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llevada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al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100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%</w:t>
            </w:r>
          </w:p>
        </w:tc>
      </w:tr>
      <w:tr>
        <w:trPr>
          <w:trHeight w:val="208" w:hRule="atLeast"/>
        </w:trPr>
        <w:tc>
          <w:tcPr>
            <w:tcW w:w="1531" w:type="dxa"/>
            <w:shd w:val="clear" w:color="auto" w:fill="D9E1F3"/>
          </w:tcPr>
          <w:p>
            <w:pPr>
              <w:pStyle w:val="TableParagraph"/>
              <w:spacing w:before="2"/>
              <w:ind w:left="417" w:right="41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Ronaldo</w:t>
            </w:r>
          </w:p>
        </w:tc>
        <w:tc>
          <w:tcPr>
            <w:tcW w:w="1529" w:type="dxa"/>
            <w:shd w:val="clear" w:color="auto" w:fill="FAE3D4"/>
          </w:tcPr>
          <w:p>
            <w:pPr>
              <w:pStyle w:val="TableParagraph"/>
              <w:spacing w:line="188" w:lineRule="exact"/>
              <w:ind w:right="450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25.58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%</w:t>
            </w:r>
          </w:p>
        </w:tc>
        <w:tc>
          <w:tcPr>
            <w:tcW w:w="1531" w:type="dxa"/>
            <w:shd w:val="clear" w:color="auto" w:fill="E1EED9"/>
          </w:tcPr>
          <w:p>
            <w:pPr>
              <w:pStyle w:val="TableParagraph"/>
              <w:spacing w:line="188" w:lineRule="exact"/>
              <w:ind w:left="466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39.60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%</w:t>
            </w:r>
          </w:p>
        </w:tc>
      </w:tr>
      <w:tr>
        <w:trPr>
          <w:trHeight w:val="206" w:hRule="atLeast"/>
        </w:trPr>
        <w:tc>
          <w:tcPr>
            <w:tcW w:w="1531" w:type="dxa"/>
            <w:shd w:val="clear" w:color="auto" w:fill="D9E1F3"/>
          </w:tcPr>
          <w:p>
            <w:pPr>
              <w:pStyle w:val="TableParagraph"/>
              <w:ind w:left="417" w:right="40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Messi</w:t>
            </w:r>
          </w:p>
        </w:tc>
        <w:tc>
          <w:tcPr>
            <w:tcW w:w="1529" w:type="dxa"/>
            <w:shd w:val="clear" w:color="auto" w:fill="FAE3D4"/>
          </w:tcPr>
          <w:p>
            <w:pPr>
              <w:pStyle w:val="TableParagraph"/>
              <w:ind w:right="450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39.02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%</w:t>
            </w:r>
          </w:p>
        </w:tc>
        <w:tc>
          <w:tcPr>
            <w:tcW w:w="1531" w:type="dxa"/>
            <w:shd w:val="clear" w:color="auto" w:fill="E1EED9"/>
          </w:tcPr>
          <w:p>
            <w:pPr>
              <w:pStyle w:val="TableParagraph"/>
              <w:ind w:left="466"/>
              <w:jc w:val="lef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60.40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%</w:t>
            </w:r>
          </w:p>
        </w:tc>
      </w:tr>
      <w:tr>
        <w:trPr>
          <w:trHeight w:val="208" w:hRule="atLeast"/>
        </w:trPr>
        <w:tc>
          <w:tcPr>
            <w:tcW w:w="1531" w:type="dxa"/>
            <w:shd w:val="clear" w:color="auto" w:fill="D9E1F3"/>
          </w:tcPr>
          <w:p>
            <w:pPr>
              <w:pStyle w:val="TableParagraph"/>
              <w:spacing w:line="188" w:lineRule="exact"/>
              <w:ind w:left="417" w:right="409"/>
              <w:rPr>
                <w:rFonts w:ascii="Times New Roman"/>
                <w:i/>
                <w:sz w:val="18"/>
              </w:rPr>
            </w:pPr>
            <w:r>
              <w:rPr>
                <w:rFonts w:ascii="Times New Roman"/>
                <w:i/>
                <w:sz w:val="18"/>
              </w:rPr>
              <w:t>Suma</w:t>
            </w:r>
          </w:p>
        </w:tc>
        <w:tc>
          <w:tcPr>
            <w:tcW w:w="1529" w:type="dxa"/>
            <w:shd w:val="clear" w:color="auto" w:fill="D9E1F3"/>
          </w:tcPr>
          <w:p>
            <w:pPr>
              <w:pStyle w:val="TableParagraph"/>
              <w:spacing w:line="188" w:lineRule="exact"/>
              <w:ind w:right="448"/>
              <w:jc w:val="right"/>
              <w:rPr>
                <w:rFonts w:ascii="Times New Roman"/>
                <w:i/>
                <w:sz w:val="18"/>
              </w:rPr>
            </w:pPr>
            <w:r>
              <w:rPr>
                <w:rFonts w:ascii="Times New Roman"/>
                <w:i/>
                <w:sz w:val="18"/>
              </w:rPr>
              <w:t>64.60</w:t>
            </w:r>
            <w:r>
              <w:rPr>
                <w:rFonts w:ascii="Times New Roman"/>
                <w:i/>
                <w:spacing w:val="3"/>
                <w:sz w:val="18"/>
              </w:rPr>
              <w:t> </w:t>
            </w:r>
            <w:r>
              <w:rPr>
                <w:rFonts w:ascii="Times New Roman"/>
                <w:i/>
                <w:sz w:val="18"/>
              </w:rPr>
              <w:t>%</w:t>
            </w:r>
          </w:p>
        </w:tc>
        <w:tc>
          <w:tcPr>
            <w:tcW w:w="1531" w:type="dxa"/>
            <w:shd w:val="clear" w:color="auto" w:fill="D9E1F3"/>
          </w:tcPr>
          <w:p>
            <w:pPr>
              <w:pStyle w:val="TableParagraph"/>
              <w:spacing w:line="188" w:lineRule="exact"/>
              <w:ind w:left="417" w:right="403"/>
              <w:rPr>
                <w:rFonts w:ascii="Times New Roman"/>
                <w:i/>
                <w:sz w:val="18"/>
              </w:rPr>
            </w:pPr>
            <w:r>
              <w:rPr>
                <w:rFonts w:ascii="Times New Roman"/>
                <w:i/>
                <w:sz w:val="18"/>
              </w:rPr>
              <w:t>100</w:t>
            </w:r>
            <w:r>
              <w:rPr>
                <w:rFonts w:ascii="Times New Roman"/>
                <w:i/>
                <w:spacing w:val="1"/>
                <w:sz w:val="18"/>
              </w:rPr>
              <w:t> </w:t>
            </w:r>
            <w:r>
              <w:rPr>
                <w:rFonts w:ascii="Times New Roman"/>
                <w:i/>
                <w:sz w:val="18"/>
              </w:rPr>
              <w:t>%</w:t>
            </w:r>
          </w:p>
        </w:tc>
      </w:tr>
    </w:tbl>
    <w:p>
      <w:pPr>
        <w:pStyle w:val="ListParagraph"/>
        <w:numPr>
          <w:ilvl w:val="0"/>
          <w:numId w:val="5"/>
        </w:numPr>
        <w:tabs>
          <w:tab w:pos="469" w:val="left" w:leader="none"/>
        </w:tabs>
        <w:spacing w:line="240" w:lineRule="auto" w:before="117" w:after="0"/>
        <w:ind w:left="468" w:right="0" w:hanging="255"/>
        <w:jc w:val="left"/>
        <w:rPr>
          <w:sz w:val="20"/>
        </w:rPr>
      </w:pPr>
      <w:r>
        <w:rPr>
          <w:sz w:val="20"/>
        </w:rPr>
        <w:t>Valoración</w:t>
      </w:r>
      <w:r>
        <w:rPr>
          <w:spacing w:val="8"/>
          <w:sz w:val="20"/>
        </w:rPr>
        <w:t> </w:t>
      </w:r>
      <w:r>
        <w:rPr>
          <w:sz w:val="20"/>
        </w:rPr>
        <w:t>del</w:t>
      </w:r>
      <w:r>
        <w:rPr>
          <w:spacing w:val="8"/>
          <w:sz w:val="20"/>
        </w:rPr>
        <w:t> </w:t>
      </w:r>
      <w:r>
        <w:rPr>
          <w:sz w:val="20"/>
        </w:rPr>
        <w:t>mercado</w:t>
      </w:r>
      <w:r>
        <w:rPr>
          <w:spacing w:val="9"/>
          <w:sz w:val="20"/>
        </w:rPr>
        <w:t> </w:t>
      </w:r>
      <w:r>
        <w:rPr>
          <w:sz w:val="20"/>
        </w:rPr>
        <w:t>para</w:t>
      </w:r>
      <w:r>
        <w:rPr>
          <w:spacing w:val="10"/>
          <w:sz w:val="20"/>
        </w:rPr>
        <w:t> </w:t>
      </w:r>
      <w:r>
        <w:rPr>
          <w:sz w:val="20"/>
        </w:rPr>
        <w:t>la</w:t>
      </w:r>
      <w:r>
        <w:rPr>
          <w:spacing w:val="10"/>
          <w:sz w:val="20"/>
        </w:rPr>
        <w:t> </w:t>
      </w:r>
      <w:r>
        <w:rPr>
          <w:sz w:val="20"/>
        </w:rPr>
        <w:t>temporada</w:t>
      </w:r>
      <w:r>
        <w:rPr>
          <w:spacing w:val="9"/>
          <w:sz w:val="20"/>
        </w:rPr>
        <w:t> </w:t>
      </w:r>
      <w:r>
        <w:rPr>
          <w:sz w:val="20"/>
        </w:rPr>
        <w:t>2009</w:t>
      </w:r>
    </w:p>
    <w:p>
      <w:pPr>
        <w:pStyle w:val="BodyText"/>
        <w:ind w:left="214"/>
      </w:pPr>
      <w:r>
        <w:rPr/>
        <w:t>–</w:t>
      </w:r>
      <w:r>
        <w:rPr>
          <w:spacing w:val="-2"/>
        </w:rPr>
        <w:t> </w:t>
      </w:r>
      <w:r>
        <w:rPr/>
        <w:t>2010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jugadores</w:t>
      </w:r>
      <w:r>
        <w:rPr>
          <w:spacing w:val="1"/>
        </w:rPr>
        <w:t> </w:t>
      </w:r>
      <w:r>
        <w:rPr/>
        <w:t>Messi</w:t>
      </w:r>
      <w:r>
        <w:rPr>
          <w:spacing w:val="-1"/>
        </w:rPr>
        <w:t> </w:t>
      </w:r>
      <w:r>
        <w:rPr/>
        <w:t>y</w:t>
      </w:r>
      <w:r>
        <w:rPr>
          <w:spacing w:val="-5"/>
        </w:rPr>
        <w:t> </w:t>
      </w:r>
      <w:r>
        <w:rPr/>
        <w:t>Ronaldo.</w:t>
      </w:r>
    </w:p>
    <w:p>
      <w:pPr>
        <w:pStyle w:val="BodyText"/>
        <w:spacing w:before="118"/>
        <w:ind w:left="214" w:right="179"/>
        <w:jc w:val="both"/>
      </w:pPr>
      <w:r>
        <w:rPr/>
        <w:t>Se</w:t>
      </w:r>
      <w:r>
        <w:rPr>
          <w:spacing w:val="1"/>
        </w:rPr>
        <w:t> </w:t>
      </w:r>
      <w:r>
        <w:rPr/>
        <w:t>necesita</w:t>
      </w:r>
      <w:r>
        <w:rPr>
          <w:spacing w:val="1"/>
        </w:rPr>
        <w:t> </w:t>
      </w:r>
      <w:r>
        <w:rPr/>
        <w:t>calcular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>
          <w:rFonts w:ascii="Cambria Math" w:eastAsia="Cambria Math"/>
        </w:rPr>
        <w:t>𝑅𝑉</w:t>
      </w:r>
      <w:r>
        <w:rPr>
          <w:rFonts w:ascii="Cambria Math" w:eastAsia="Cambria Math"/>
          <w:spacing w:val="1"/>
        </w:rPr>
        <w:t> </w:t>
      </w:r>
      <w:r>
        <w:rPr/>
        <w:t>dado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(7)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posteriormente determinar el valor de mercado de</w:t>
      </w:r>
      <w:r>
        <w:rPr>
          <w:spacing w:val="1"/>
        </w:rPr>
        <w:t> </w:t>
      </w:r>
      <w:r>
        <w:rPr/>
        <w:t>los</w:t>
      </w:r>
      <w:r>
        <w:rPr>
          <w:spacing w:val="2"/>
        </w:rPr>
        <w:t> </w:t>
      </w:r>
      <w:r>
        <w:rPr/>
        <w:t>jugadores</w:t>
      </w:r>
      <w:r>
        <w:rPr>
          <w:spacing w:val="3"/>
        </w:rPr>
        <w:t> </w:t>
      </w:r>
      <w:r>
        <w:rPr/>
        <w:t>Messi</w:t>
      </w:r>
      <w:r>
        <w:rPr>
          <w:spacing w:val="3"/>
        </w:rPr>
        <w:t> </w:t>
      </w:r>
      <w:r>
        <w:rPr/>
        <w:t>y</w:t>
      </w:r>
      <w:r>
        <w:rPr>
          <w:spacing w:val="1"/>
        </w:rPr>
        <w:t> </w:t>
      </w:r>
      <w:r>
        <w:rPr/>
        <w:t>Ronaldo.</w:t>
      </w:r>
      <w:r>
        <w:rPr>
          <w:spacing w:val="4"/>
        </w:rPr>
        <w:t> </w:t>
      </w:r>
      <w:r>
        <w:rPr/>
        <w:t>La</w:t>
      </w:r>
      <w:r>
        <w:rPr>
          <w:spacing w:val="2"/>
        </w:rPr>
        <w:t> </w:t>
      </w:r>
      <w:r>
        <w:rPr/>
        <w:t>Tabla</w:t>
      </w:r>
      <w:r>
        <w:rPr>
          <w:spacing w:val="1"/>
        </w:rPr>
        <w:t> </w:t>
      </w:r>
      <w:r>
        <w:rPr/>
        <w:t>25</w:t>
      </w:r>
      <w:r>
        <w:rPr>
          <w:spacing w:val="5"/>
        </w:rPr>
        <w:t> </w:t>
      </w:r>
      <w:r>
        <w:rPr/>
        <w:t>incluye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60"/>
          <w:cols w:num="2" w:equalWidth="0">
            <w:col w:w="4967" w:space="358"/>
            <w:col w:w="4995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before="1"/>
        <w:ind w:left="214"/>
      </w:pPr>
      <w:r>
        <w:rPr/>
        <w:t>Paso</w:t>
      </w:r>
      <w:r>
        <w:rPr>
          <w:spacing w:val="-3"/>
        </w:rPr>
        <w:t> </w:t>
      </w:r>
      <w:r>
        <w:rPr/>
        <w:t>9.</w:t>
      </w:r>
    </w:p>
    <w:p>
      <w:pPr>
        <w:pStyle w:val="BodyText"/>
        <w:spacing w:before="118"/>
        <w:ind w:left="214" w:right="32"/>
      </w:pPr>
      <w:r>
        <w:rPr/>
        <w:t>La</w:t>
      </w:r>
      <w:r>
        <w:rPr>
          <w:spacing w:val="10"/>
        </w:rPr>
        <w:t> </w:t>
      </w:r>
      <w:r>
        <w:rPr/>
        <w:t>Tabla</w:t>
      </w:r>
      <w:r>
        <w:rPr>
          <w:spacing w:val="13"/>
        </w:rPr>
        <w:t> </w:t>
      </w:r>
      <w:r>
        <w:rPr/>
        <w:t>22</w:t>
      </w:r>
      <w:r>
        <w:rPr>
          <w:spacing w:val="12"/>
        </w:rPr>
        <w:t> </w:t>
      </w:r>
      <w:r>
        <w:rPr/>
        <w:t>recoge</w:t>
      </w:r>
      <w:r>
        <w:rPr>
          <w:spacing w:val="13"/>
        </w:rPr>
        <w:t> </w:t>
      </w:r>
      <w:r>
        <w:rPr/>
        <w:t>los</w:t>
      </w:r>
      <w:r>
        <w:rPr>
          <w:spacing w:val="12"/>
        </w:rPr>
        <w:t> </w:t>
      </w:r>
      <w:r>
        <w:rPr/>
        <w:t>vectores</w:t>
      </w:r>
      <w:r>
        <w:rPr>
          <w:spacing w:val="14"/>
        </w:rPr>
        <w:t> </w:t>
      </w:r>
      <w:r>
        <w:rPr/>
        <w:t>promedios</w:t>
      </w:r>
      <w:r>
        <w:rPr>
          <w:spacing w:val="12"/>
        </w:rPr>
        <w:t> </w:t>
      </w:r>
      <w:r>
        <w:rPr/>
        <w:t>de</w:t>
      </w:r>
      <w:r>
        <w:rPr>
          <w:spacing w:val="-53"/>
        </w:rPr>
        <w:t> </w:t>
      </w:r>
      <w:r>
        <w:rPr/>
        <w:t>cada</w:t>
      </w:r>
      <w:r>
        <w:rPr>
          <w:spacing w:val="23"/>
        </w:rPr>
        <w:t> </w:t>
      </w:r>
      <w:r>
        <w:rPr/>
        <w:t>variable.</w:t>
      </w:r>
      <w:r>
        <w:rPr>
          <w:spacing w:val="24"/>
        </w:rPr>
        <w:t> </w:t>
      </w:r>
      <w:r>
        <w:rPr/>
        <w:t>La</w:t>
      </w:r>
      <w:r>
        <w:rPr>
          <w:spacing w:val="21"/>
        </w:rPr>
        <w:t> </w:t>
      </w:r>
      <w:r>
        <w:rPr/>
        <w:t>matriz</w:t>
      </w:r>
      <w:r>
        <w:rPr>
          <w:spacing w:val="21"/>
        </w:rPr>
        <w:t> </w:t>
      </w:r>
      <w:r>
        <w:rPr/>
        <w:t>asociada</w:t>
      </w:r>
      <w:r>
        <w:rPr>
          <w:spacing w:val="23"/>
        </w:rPr>
        <w:t> </w:t>
      </w:r>
      <w:r>
        <w:rPr/>
        <w:t>a</w:t>
      </w:r>
      <w:r>
        <w:rPr>
          <w:spacing w:val="24"/>
        </w:rPr>
        <w:t> </w:t>
      </w:r>
      <w:r>
        <w:rPr/>
        <w:t>esta</w:t>
      </w:r>
      <w:r>
        <w:rPr>
          <w:spacing w:val="24"/>
        </w:rPr>
        <w:t> </w:t>
      </w:r>
      <w:r>
        <w:rPr/>
        <w:t>tabla,</w:t>
      </w:r>
      <w:r>
        <w:rPr>
          <w:spacing w:val="23"/>
        </w:rPr>
        <w:t> </w:t>
      </w:r>
      <w:r>
        <w:rPr/>
        <w:t>de</w:t>
      </w:r>
    </w:p>
    <w:p>
      <w:pPr>
        <w:pStyle w:val="BodyText"/>
        <w:tabs>
          <w:tab w:pos="576" w:val="left" w:leader="none"/>
          <w:tab w:pos="1818" w:val="left" w:leader="none"/>
          <w:tab w:pos="2898" w:val="left" w:leader="none"/>
          <w:tab w:pos="3507" w:val="left" w:leader="none"/>
          <w:tab w:pos="4437" w:val="left" w:leader="none"/>
        </w:tabs>
        <w:spacing w:before="2"/>
        <w:ind w:left="214" w:right="178"/>
      </w:pPr>
      <w:r>
        <w:rPr/>
        <w:br w:type="column"/>
      </w:r>
      <w:r>
        <w:rPr/>
        <w:t>la</w:t>
        <w:tab/>
        <w:t>información</w:t>
        <w:tab/>
        <w:t>necesaria</w:t>
        <w:tab/>
        <w:t>para</w:t>
        <w:tab/>
        <w:t>efectuar</w:t>
        <w:tab/>
      </w:r>
      <w:r>
        <w:rPr>
          <w:spacing w:val="-1"/>
        </w:rPr>
        <w:t>este</w:t>
      </w:r>
      <w:r>
        <w:rPr>
          <w:spacing w:val="-53"/>
        </w:rPr>
        <w:t> </w:t>
      </w:r>
      <w:r>
        <w:rPr/>
        <w:t>cómputo.</w:t>
      </w:r>
    </w:p>
    <w:p>
      <w:pPr>
        <w:spacing w:after="0"/>
        <w:sectPr>
          <w:type w:val="continuous"/>
          <w:pgSz w:w="12240" w:h="15840"/>
          <w:pgMar w:top="880" w:bottom="280" w:left="1060" w:right="860"/>
          <w:cols w:num="2" w:equalWidth="0">
            <w:col w:w="4852" w:space="472"/>
            <w:col w:w="4996"/>
          </w:cols>
        </w:sectPr>
      </w:pPr>
    </w:p>
    <w:p>
      <w:pPr>
        <w:pStyle w:val="BodyText"/>
        <w:ind w:left="214" w:right="5502"/>
        <w:jc w:val="both"/>
      </w:pPr>
      <w:r>
        <w:rPr/>
        <w:t>dimensión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(4 𝑥 9)</w:t>
      </w:r>
      <w:r>
        <w:rPr>
          <w:rFonts w:ascii="Cambria Math" w:hAnsi="Cambria Math" w:eastAsia="Cambria Math"/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multiplica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vector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pesos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subcriterios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Fig.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cuya</w:t>
      </w:r>
      <w:r>
        <w:rPr>
          <w:spacing w:val="1"/>
        </w:rPr>
        <w:t> </w:t>
      </w:r>
      <w:r>
        <w:rPr/>
        <w:t>dimensión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(9 𝑥 1)</w:t>
      </w:r>
      <w:r>
        <w:rPr/>
        <w:t>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ofrece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integral 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cuatro jugadores</w:t>
      </w:r>
      <w:r>
        <w:rPr>
          <w:spacing w:val="55"/>
        </w:rPr>
        <w:t> </w:t>
      </w:r>
      <w:r>
        <w:rPr/>
        <w:t>como</w:t>
      </w:r>
      <w:r>
        <w:rPr>
          <w:spacing w:val="-53"/>
        </w:rPr>
        <w:t> </w:t>
      </w:r>
      <w:r>
        <w:rPr/>
        <w:t>se</w:t>
      </w:r>
      <w:r>
        <w:rPr>
          <w:spacing w:val="-2"/>
        </w:rPr>
        <w:t> </w:t>
      </w:r>
      <w:r>
        <w:rPr/>
        <w:t>indica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Tabla</w:t>
      </w:r>
      <w:r>
        <w:rPr>
          <w:spacing w:val="1"/>
        </w:rPr>
        <w:t> </w:t>
      </w:r>
      <w:r>
        <w:rPr/>
        <w:t>23.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60"/>
        </w:sectPr>
      </w:pPr>
    </w:p>
    <w:p>
      <w:pPr>
        <w:pStyle w:val="Heading3"/>
      </w:pPr>
      <w:r>
        <w:rPr>
          <w:spacing w:val="-1"/>
        </w:rPr>
        <w:t>PEDRO</w:t>
      </w:r>
      <w:r>
        <w:rPr>
          <w:spacing w:val="-12"/>
        </w:rPr>
        <w:t> </w:t>
      </w:r>
      <w:r>
        <w:rPr>
          <w:spacing w:val="-1"/>
        </w:rPr>
        <w:t>TEPPA-GARRAN,</w:t>
      </w:r>
      <w:r>
        <w:rPr>
          <w:spacing w:val="-9"/>
        </w:rPr>
        <w:t> </w:t>
      </w:r>
      <w:r>
        <w:rPr/>
        <w:t>ALEJANDRO</w:t>
      </w:r>
      <w:r>
        <w:rPr>
          <w:spacing w:val="-10"/>
        </w:rPr>
        <w:t> </w:t>
      </w:r>
      <w:r>
        <w:rPr/>
        <w:t>GUZMÁN,</w:t>
      </w:r>
      <w:r>
        <w:rPr>
          <w:spacing w:val="-10"/>
        </w:rPr>
        <w:t> </w:t>
      </w:r>
      <w:r>
        <w:rPr/>
        <w:t>EMILIO</w:t>
      </w:r>
      <w:r>
        <w:rPr>
          <w:spacing w:val="-11"/>
        </w:rPr>
        <w:t> </w:t>
      </w:r>
      <w:r>
        <w:rPr/>
        <w:t>CATAPANO</w:t>
      </w:r>
    </w:p>
    <w:p>
      <w:pPr>
        <w:pStyle w:val="BodyText"/>
        <w:spacing w:before="10"/>
        <w:rPr>
          <w:rFonts w:ascii="Times New Roman"/>
          <w:sz w:val="13"/>
        </w:rPr>
      </w:pPr>
    </w:p>
    <w:p>
      <w:pPr>
        <w:spacing w:after="0"/>
        <w:rPr>
          <w:rFonts w:ascii="Times New Roman"/>
          <w:sz w:val="13"/>
        </w:rPr>
        <w:sectPr>
          <w:pgSz w:w="12240" w:h="15840"/>
          <w:pgMar w:header="711" w:footer="1011" w:top="1120" w:bottom="1200" w:left="1060" w:right="860"/>
        </w:sectPr>
      </w:pPr>
    </w:p>
    <w:p>
      <w:pPr>
        <w:spacing w:line="242" w:lineRule="auto" w:before="94"/>
        <w:ind w:left="214" w:right="38" w:firstLine="0"/>
        <w:jc w:val="both"/>
        <w:rPr>
          <w:sz w:val="18"/>
        </w:rPr>
      </w:pPr>
      <w:r>
        <w:rPr/>
        <w:pict>
          <v:shape style="position:absolute;margin-left:58.080002pt;margin-top:41.941879pt;width:230.35pt;height:90.5pt;mso-position-horizontal-relative:page;mso-position-vertical-relative:paragraph;z-index:1574092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32"/>
                    <w:gridCol w:w="1530"/>
                    <w:gridCol w:w="1532"/>
                  </w:tblGrid>
                  <w:tr>
                    <w:trPr>
                      <w:trHeight w:val="921" w:hRule="atLeast"/>
                    </w:trPr>
                    <w:tc>
                      <w:tcPr>
                        <w:tcW w:w="1532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240" w:lineRule="auto" w:before="6"/>
                          <w:jc w:val="left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369"/>
                          <w:jc w:val="lef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Jugador</w:t>
                        </w:r>
                      </w:p>
                    </w:tc>
                    <w:tc>
                      <w:tcPr>
                        <w:tcW w:w="1530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240" w:lineRule="auto" w:before="6"/>
                          <w:jc w:val="left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608" w:right="140" w:hanging="449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1"/>
                            <w:sz w:val="20"/>
                          </w:rPr>
                          <w:t>Ponderación</w:t>
                        </w:r>
                        <w:r>
                          <w:rPr>
                            <w:rFonts w:ascii="Arial" w:hAnsi="Arial"/>
                            <w:b/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(%)</w:t>
                        </w:r>
                      </w:p>
                    </w:tc>
                    <w:tc>
                      <w:tcPr>
                        <w:tcW w:w="1532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240" w:lineRule="auto"/>
                          <w:ind w:left="183" w:right="173" w:firstLine="3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Valor de</w:t>
                        </w:r>
                        <w:r>
                          <w:rPr>
                            <w:rFonts w:ascii="Arial"/>
                            <w:b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contrato</w:t>
                        </w:r>
                      </w:p>
                      <w:p>
                        <w:pPr>
                          <w:pStyle w:val="TableParagraph"/>
                          <w:spacing w:line="230" w:lineRule="atLeast"/>
                          <w:ind w:left="183" w:right="173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(millones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Euros)</w:t>
                        </w:r>
                        <w:r>
                          <w:rPr>
                            <w:rFonts w:ascii="Arial"/>
                            <w:b/>
                            <w:sz w:val="20"/>
                            <w:vertAlign w:val="superscript"/>
                          </w:rPr>
                          <w:t>1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532" w:type="dxa"/>
                        <w:shd w:val="clear" w:color="auto" w:fill="D9E1F3"/>
                      </w:tcPr>
                      <w:p>
                        <w:pPr>
                          <w:pStyle w:val="TableParagraph"/>
                          <w:ind w:left="107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Ronaldo</w:t>
                        </w:r>
                      </w:p>
                    </w:tc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ind w:left="53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25.58</w:t>
                        </w:r>
                      </w:p>
                    </w:tc>
                    <w:tc>
                      <w:tcPr>
                        <w:tcW w:w="1532" w:type="dxa"/>
                      </w:tcPr>
                      <w:p>
                        <w:pPr>
                          <w:pStyle w:val="TableParagraph"/>
                          <w:ind w:left="183" w:right="17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93</w:t>
                        </w:r>
                      </w:p>
                    </w:tc>
                  </w:tr>
                  <w:tr>
                    <w:trPr>
                      <w:trHeight w:val="208" w:hRule="atLeast"/>
                    </w:trPr>
                    <w:tc>
                      <w:tcPr>
                        <w:tcW w:w="1532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188" w:lineRule="exact"/>
                          <w:ind w:left="107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Messi</w:t>
                        </w:r>
                      </w:p>
                    </w:tc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spacing w:line="188" w:lineRule="exact"/>
                          <w:ind w:left="53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39.02</w:t>
                        </w:r>
                      </w:p>
                    </w:tc>
                    <w:tc>
                      <w:tcPr>
                        <w:tcW w:w="1532" w:type="dxa"/>
                      </w:tcPr>
                      <w:p>
                        <w:pPr>
                          <w:pStyle w:val="TableParagraph"/>
                          <w:spacing w:line="188" w:lineRule="exact"/>
                          <w:ind w:left="183" w:right="17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99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532" w:type="dxa"/>
                        <w:shd w:val="clear" w:color="auto" w:fill="D9E1F3"/>
                      </w:tcPr>
                      <w:p>
                        <w:pPr>
                          <w:pStyle w:val="TableParagraph"/>
                          <w:ind w:left="107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Ibrahimovic</w:t>
                        </w:r>
                      </w:p>
                    </w:tc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ind w:left="53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17.22</w:t>
                        </w:r>
                      </w:p>
                    </w:tc>
                    <w:tc>
                      <w:tcPr>
                        <w:tcW w:w="1532" w:type="dxa"/>
                      </w:tcPr>
                      <w:p>
                        <w:pPr>
                          <w:pStyle w:val="TableParagraph"/>
                          <w:ind w:left="183" w:right="17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57</w:t>
                        </w:r>
                      </w:p>
                    </w:tc>
                  </w:tr>
                  <w:tr>
                    <w:trPr>
                      <w:trHeight w:val="208" w:hRule="atLeast"/>
                    </w:trPr>
                    <w:tc>
                      <w:tcPr>
                        <w:tcW w:w="1532" w:type="dxa"/>
                        <w:shd w:val="clear" w:color="auto" w:fill="D9E1F3"/>
                      </w:tcPr>
                      <w:p>
                        <w:pPr>
                          <w:pStyle w:val="TableParagraph"/>
                          <w:spacing w:line="188" w:lineRule="exact"/>
                          <w:ind w:left="107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Higuain</w:t>
                        </w:r>
                      </w:p>
                    </w:tc>
                    <w:tc>
                      <w:tcPr>
                        <w:tcW w:w="1530" w:type="dxa"/>
                      </w:tcPr>
                      <w:p>
                        <w:pPr>
                          <w:pStyle w:val="TableParagraph"/>
                          <w:spacing w:line="188" w:lineRule="exact"/>
                          <w:ind w:left="53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18.18</w:t>
                        </w:r>
                      </w:p>
                    </w:tc>
                    <w:tc>
                      <w:tcPr>
                        <w:tcW w:w="1532" w:type="dxa"/>
                      </w:tcPr>
                      <w:p>
                        <w:pPr>
                          <w:pStyle w:val="TableParagraph"/>
                          <w:spacing w:line="188" w:lineRule="exact"/>
                          <w:ind w:left="183" w:right="17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 w:hAnsi="Arial"/>
          <w:b/>
          <w:sz w:val="18"/>
        </w:rPr>
        <w:t>Tabla 25</w:t>
      </w:r>
      <w:r>
        <w:rPr>
          <w:sz w:val="18"/>
        </w:rPr>
        <w:t>. Ponderación arrojada por el modelo AHP y</w:t>
      </w:r>
      <w:r>
        <w:rPr>
          <w:spacing w:val="1"/>
          <w:sz w:val="18"/>
        </w:rPr>
        <w:t> </w:t>
      </w:r>
      <w:r>
        <w:rPr>
          <w:sz w:val="18"/>
        </w:rPr>
        <w:t>valores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contrato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cuatro</w:t>
      </w:r>
      <w:r>
        <w:rPr>
          <w:spacing w:val="1"/>
          <w:sz w:val="18"/>
        </w:rPr>
        <w:t> </w:t>
      </w:r>
      <w:r>
        <w:rPr>
          <w:sz w:val="18"/>
        </w:rPr>
        <w:t>jugadores</w:t>
      </w:r>
      <w:r>
        <w:rPr>
          <w:spacing w:val="1"/>
          <w:sz w:val="18"/>
        </w:rPr>
        <w:t> </w:t>
      </w:r>
      <w:r>
        <w:rPr>
          <w:sz w:val="18"/>
        </w:rPr>
        <w:t>para</w:t>
      </w:r>
      <w:r>
        <w:rPr>
          <w:spacing w:val="1"/>
          <w:sz w:val="18"/>
        </w:rPr>
        <w:t> </w:t>
      </w:r>
      <w:r>
        <w:rPr>
          <w:sz w:val="18"/>
        </w:rPr>
        <w:t>la</w:t>
      </w:r>
      <w:r>
        <w:rPr>
          <w:spacing w:val="1"/>
          <w:sz w:val="18"/>
        </w:rPr>
        <w:t> </w:t>
      </w:r>
      <w:r>
        <w:rPr>
          <w:sz w:val="18"/>
        </w:rPr>
        <w:t>temporada</w:t>
      </w:r>
      <w:r>
        <w:rPr>
          <w:spacing w:val="-3"/>
          <w:sz w:val="18"/>
        </w:rPr>
        <w:t> </w:t>
      </w:r>
      <w:r>
        <w:rPr>
          <w:sz w:val="18"/>
        </w:rPr>
        <w:t>2009</w:t>
      </w:r>
      <w:r>
        <w:rPr>
          <w:spacing w:val="2"/>
          <w:sz w:val="18"/>
        </w:rPr>
        <w:t> </w:t>
      </w:r>
      <w:r>
        <w:rPr>
          <w:sz w:val="18"/>
        </w:rPr>
        <w:t>–</w:t>
      </w:r>
      <w:r>
        <w:rPr>
          <w:spacing w:val="-2"/>
          <w:sz w:val="18"/>
        </w:rPr>
        <w:t> </w:t>
      </w:r>
      <w:r>
        <w:rPr>
          <w:sz w:val="18"/>
        </w:rPr>
        <w:t>2010.</w:t>
      </w:r>
    </w:p>
    <w:p>
      <w:pPr>
        <w:pStyle w:val="BodyText"/>
        <w:spacing w:before="97"/>
        <w:ind w:left="214" w:right="178"/>
        <w:jc w:val="both"/>
      </w:pPr>
      <w:r>
        <w:rPr/>
        <w:br w:type="column"/>
      </w:r>
      <w:r>
        <w:rPr/>
        <w:t>La Fig. 3 presenta en forma gráfica el desempeño</w:t>
      </w:r>
      <w:r>
        <w:rPr>
          <w:spacing w:val="1"/>
        </w:rPr>
        <w:t> </w:t>
      </w:r>
      <w:r>
        <w:rPr/>
        <w:t>integral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Messi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Ronaldo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apreciarse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posición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equilibrio del 50 % en las diferentes temporadas</w:t>
      </w:r>
      <w:r>
        <w:rPr>
          <w:spacing w:val="1"/>
        </w:rPr>
        <w:t> </w:t>
      </w:r>
      <w:r>
        <w:rPr/>
        <w:t>consideradas.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60"/>
          <w:cols w:num="2" w:equalWidth="0">
            <w:col w:w="4858" w:space="467"/>
            <w:col w:w="4995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</w:pPr>
    </w:p>
    <w:p>
      <w:pPr>
        <w:spacing w:after="0"/>
        <w:sectPr>
          <w:type w:val="continuous"/>
          <w:pgSz w:w="12240" w:h="15840"/>
          <w:pgMar w:top="880" w:bottom="280" w:left="1060" w:right="860"/>
        </w:sectPr>
      </w:pPr>
    </w:p>
    <w:p>
      <w:pPr>
        <w:spacing w:before="131"/>
        <w:ind w:left="214" w:right="0" w:firstLine="0"/>
        <w:jc w:val="left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  <w:vertAlign w:val="baseline"/>
        </w:rPr>
        <w:t>Ajustado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a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valores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del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año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2022</w:t>
      </w:r>
    </w:p>
    <w:p>
      <w:pPr>
        <w:pStyle w:val="BodyText"/>
        <w:spacing w:before="118"/>
        <w:ind w:left="214"/>
      </w:pPr>
      <w:r>
        <w:rPr/>
        <w:t>El</w:t>
      </w:r>
      <w:r>
        <w:rPr>
          <w:spacing w:val="-1"/>
        </w:rPr>
        <w:t> </w:t>
      </w:r>
      <w:r>
        <w:rPr>
          <w:rFonts w:ascii="Cambria Math" w:eastAsia="Cambria Math"/>
        </w:rPr>
        <w:t>𝑅𝑉</w:t>
      </w:r>
      <w:r>
        <w:rPr>
          <w:rFonts w:ascii="Cambria Math" w:eastAsia="Cambria Math"/>
          <w:spacing w:val="16"/>
        </w:rPr>
        <w:t> </w:t>
      </w:r>
      <w:r>
        <w:rPr/>
        <w:t>para</w:t>
      </w:r>
      <w:r>
        <w:rPr>
          <w:spacing w:val="-1"/>
        </w:rPr>
        <w:t> </w:t>
      </w:r>
      <w:r>
        <w:rPr/>
        <w:t>Messi</w:t>
      </w:r>
      <w:r>
        <w:rPr>
          <w:spacing w:val="-1"/>
        </w:rPr>
        <w:t> </w:t>
      </w:r>
      <w:r>
        <w:rPr/>
        <w:t>viene</w:t>
      </w:r>
      <w:r>
        <w:rPr>
          <w:spacing w:val="-1"/>
        </w:rPr>
        <w:t> </w:t>
      </w:r>
      <w:r>
        <w:rPr/>
        <w:t>dado</w:t>
      </w:r>
      <w:r>
        <w:rPr>
          <w:spacing w:val="-1"/>
        </w:rPr>
        <w:t> </w:t>
      </w:r>
      <w:r>
        <w:rPr/>
        <w:t>por</w:t>
      </w:r>
    </w:p>
    <w:p>
      <w:pPr>
        <w:pStyle w:val="BodyText"/>
        <w:spacing w:line="194" w:lineRule="exact" w:before="95"/>
        <w:ind w:left="1777"/>
        <w:rPr>
          <w:rFonts w:ascii="Cambria Math"/>
        </w:rPr>
      </w:pPr>
      <w:r>
        <w:rPr>
          <w:rFonts w:ascii="Cambria Math"/>
        </w:rPr>
        <w:t>93 + 57</w:t>
      </w:r>
      <w:r>
        <w:rPr>
          <w:rFonts w:ascii="Cambria Math"/>
          <w:spacing w:val="-2"/>
        </w:rPr>
        <w:t> </w:t>
      </w:r>
      <w:r>
        <w:rPr>
          <w:rFonts w:ascii="Cambria Math"/>
        </w:rPr>
        <w:t>+</w:t>
      </w:r>
      <w:r>
        <w:rPr>
          <w:rFonts w:ascii="Cambria Math"/>
          <w:spacing w:val="1"/>
        </w:rPr>
        <w:t> </w:t>
      </w:r>
      <w:r>
        <w:rPr>
          <w:rFonts w:ascii="Cambria Math"/>
        </w:rPr>
        <w:t>40</w:t>
      </w:r>
    </w:p>
    <w:p>
      <w:pPr>
        <w:pStyle w:val="BodyText"/>
        <w:spacing w:line="144" w:lineRule="exact"/>
        <w:ind w:left="697"/>
        <w:rPr>
          <w:rFonts w:ascii="Cambria Math" w:eastAsia="Cambria Math"/>
        </w:rPr>
      </w:pPr>
      <w:r>
        <w:rPr/>
        <w:pict>
          <v:rect style="position:absolute;margin-left:113.900002pt;margin-top:4.360121pt;width:113.06pt;height:.600010pt;mso-position-horizontal-relative:page;mso-position-vertical-relative:paragraph;z-index:15739904" filled="true" fillcolor="#000000" stroked="false">
            <v:fill type="solid"/>
            <w10:wrap type="none"/>
          </v:rect>
        </w:pict>
      </w:r>
      <w:r>
        <w:rPr>
          <w:rFonts w:ascii="Cambria Math" w:eastAsia="Cambria Math"/>
        </w:rPr>
        <w:t>𝑅𝑉</w:t>
      </w:r>
      <w:r>
        <w:rPr>
          <w:rFonts w:ascii="Cambria Math" w:eastAsia="Cambria Math"/>
          <w:spacing w:val="17"/>
        </w:rPr>
        <w:t> </w:t>
      </w:r>
      <w:r>
        <w:rPr>
          <w:rFonts w:ascii="Cambria Math" w:eastAsia="Cambria Math"/>
        </w:rPr>
        <w:t>=</w:t>
      </w:r>
    </w:p>
    <w:p>
      <w:pPr>
        <w:pStyle w:val="BodyText"/>
        <w:spacing w:line="184" w:lineRule="exact"/>
        <w:ind w:left="1218"/>
        <w:rPr>
          <w:rFonts w:ascii="Cambria Math"/>
        </w:rPr>
      </w:pPr>
      <w:r>
        <w:rPr>
          <w:rFonts w:ascii="Cambria Math"/>
        </w:rPr>
        <w:t>0.2558</w:t>
      </w:r>
      <w:r>
        <w:rPr>
          <w:rFonts w:ascii="Cambria Math"/>
          <w:spacing w:val="-5"/>
        </w:rPr>
        <w:t> </w:t>
      </w:r>
      <w:r>
        <w:rPr>
          <w:rFonts w:ascii="Cambria Math"/>
        </w:rPr>
        <w:t>+</w:t>
      </w:r>
      <w:r>
        <w:rPr>
          <w:rFonts w:ascii="Cambria Math"/>
          <w:spacing w:val="-5"/>
        </w:rPr>
        <w:t> </w:t>
      </w:r>
      <w:r>
        <w:rPr>
          <w:rFonts w:ascii="Cambria Math"/>
        </w:rPr>
        <w:t>0.1722</w:t>
      </w:r>
      <w:r>
        <w:rPr>
          <w:rFonts w:ascii="Cambria Math"/>
          <w:spacing w:val="-4"/>
        </w:rPr>
        <w:t> </w:t>
      </w:r>
      <w:r>
        <w:rPr>
          <w:rFonts w:ascii="Cambria Math"/>
        </w:rPr>
        <w:t>+</w:t>
      </w:r>
      <w:r>
        <w:rPr>
          <w:rFonts w:ascii="Cambria Math"/>
          <w:spacing w:val="-4"/>
        </w:rPr>
        <w:t> </w:t>
      </w:r>
      <w:r>
        <w:rPr>
          <w:rFonts w:ascii="Cambria Math"/>
        </w:rPr>
        <w:t>0.1818</w:t>
      </w:r>
    </w:p>
    <w:p>
      <w:pPr>
        <w:pStyle w:val="BodyText"/>
        <w:rPr>
          <w:rFonts w:ascii="Cambria Math"/>
        </w:rPr>
      </w:pPr>
      <w:r>
        <w:rPr/>
        <w:br w:type="column"/>
      </w:r>
      <w:r>
        <w:rPr>
          <w:rFonts w:ascii="Cambria Math"/>
        </w:rPr>
      </w:r>
    </w:p>
    <w:p>
      <w:pPr>
        <w:pStyle w:val="BodyText"/>
        <w:rPr>
          <w:rFonts w:ascii="Cambria Math"/>
        </w:rPr>
      </w:pPr>
    </w:p>
    <w:p>
      <w:pPr>
        <w:pStyle w:val="BodyText"/>
        <w:rPr>
          <w:rFonts w:ascii="Cambria Math"/>
        </w:rPr>
      </w:pPr>
    </w:p>
    <w:p>
      <w:pPr>
        <w:pStyle w:val="BodyText"/>
        <w:spacing w:before="1"/>
        <w:rPr>
          <w:rFonts w:ascii="Cambria Math"/>
        </w:rPr>
      </w:pPr>
    </w:p>
    <w:p>
      <w:pPr>
        <w:pStyle w:val="BodyText"/>
        <w:ind w:left="17"/>
        <w:rPr>
          <w:rFonts w:ascii="Cambria Math"/>
        </w:rPr>
      </w:pPr>
      <w:r>
        <w:rPr>
          <w:rFonts w:ascii="Cambria Math"/>
        </w:rPr>
        <w:t>=</w:t>
      </w:r>
      <w:r>
        <w:rPr>
          <w:rFonts w:ascii="Cambria Math"/>
          <w:spacing w:val="10"/>
        </w:rPr>
        <w:t> </w:t>
      </w:r>
      <w:r>
        <w:rPr>
          <w:rFonts w:ascii="Cambria Math"/>
        </w:rPr>
        <w:t>311.58</w:t>
      </w:r>
    </w:p>
    <w:p>
      <w:pPr>
        <w:spacing w:after="0"/>
        <w:rPr>
          <w:rFonts w:ascii="Cambria Math"/>
        </w:rPr>
        <w:sectPr>
          <w:type w:val="continuous"/>
          <w:pgSz w:w="12240" w:h="15840"/>
          <w:pgMar w:top="880" w:bottom="280" w:left="1060" w:right="860"/>
          <w:cols w:num="2" w:equalWidth="0">
            <w:col w:w="3478" w:space="40"/>
            <w:col w:w="6802"/>
          </w:cols>
        </w:sectPr>
      </w:pPr>
    </w:p>
    <w:p>
      <w:pPr>
        <w:pStyle w:val="BodyText"/>
        <w:spacing w:before="82"/>
        <w:ind w:left="214"/>
      </w:pPr>
      <w:r>
        <w:rPr/>
        <w:t>El valor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mercado</w:t>
      </w:r>
      <w:r>
        <w:rPr>
          <w:spacing w:val="-2"/>
        </w:rPr>
        <w:t> </w:t>
      </w:r>
      <w:r>
        <w:rPr/>
        <w:t>de Messi se</w:t>
      </w:r>
      <w:r>
        <w:rPr>
          <w:spacing w:val="-2"/>
        </w:rPr>
        <w:t> </w:t>
      </w:r>
      <w:r>
        <w:rPr/>
        <w:t>calcula</w:t>
      </w:r>
      <w:r>
        <w:rPr>
          <w:spacing w:val="-2"/>
        </w:rPr>
        <w:t> </w:t>
      </w:r>
      <w:r>
        <w:rPr/>
        <w:t>como</w:t>
      </w:r>
    </w:p>
    <w:p>
      <w:pPr>
        <w:pStyle w:val="BodyText"/>
        <w:spacing w:before="120"/>
        <w:ind w:left="529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>𝑉𝑀</w:t>
      </w:r>
      <w:r>
        <w:rPr>
          <w:rFonts w:ascii="Cambria Math" w:hAnsi="Cambria Math" w:eastAsia="Cambria Math"/>
          <w:spacing w:val="14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0"/>
        </w:rPr>
        <w:t> </w:t>
      </w:r>
      <w:r>
        <w:rPr>
          <w:rFonts w:ascii="Cambria Math" w:hAnsi="Cambria Math" w:eastAsia="Cambria Math"/>
        </w:rPr>
        <w:t>0.3902</w:t>
      </w:r>
      <w:r>
        <w:rPr>
          <w:rFonts w:ascii="Cambria Math" w:hAnsi="Cambria Math" w:eastAsia="Cambria Math"/>
          <w:spacing w:val="3"/>
        </w:rPr>
        <w:t> </w:t>
      </w:r>
      <w:r>
        <w:rPr>
          <w:rFonts w:ascii="Cambria Math" w:hAnsi="Cambria Math" w:eastAsia="Cambria Math"/>
        </w:rPr>
        <w:t>×</w:t>
      </w:r>
      <w:r>
        <w:rPr>
          <w:rFonts w:ascii="Cambria Math" w:hAnsi="Cambria Math" w:eastAsia="Cambria Math"/>
          <w:spacing w:val="-2"/>
        </w:rPr>
        <w:t> </w:t>
      </w:r>
      <w:r>
        <w:rPr>
          <w:rFonts w:ascii="Cambria Math" w:hAnsi="Cambria Math" w:eastAsia="Cambria Math"/>
        </w:rPr>
        <w:t>311.58</w:t>
      </w:r>
      <w:r>
        <w:rPr>
          <w:rFonts w:ascii="Cambria Math" w:hAnsi="Cambria Math" w:eastAsia="Cambria Math"/>
          <w:spacing w:val="12"/>
        </w:rPr>
        <w:t> </w:t>
      </w:r>
      <w:r>
        <w:rPr>
          <w:rFonts w:ascii="Cambria Math" w:hAnsi="Cambria Math" w:eastAsia="Cambria Math"/>
        </w:rPr>
        <w:t>≈</w:t>
      </w:r>
      <w:r>
        <w:rPr>
          <w:rFonts w:ascii="Cambria Math" w:hAnsi="Cambria Math" w:eastAsia="Cambria Math"/>
          <w:spacing w:val="9"/>
        </w:rPr>
        <w:t> </w:t>
      </w:r>
      <w:r>
        <w:rPr>
          <w:rFonts w:ascii="Cambria Math" w:hAnsi="Cambria Math" w:eastAsia="Cambria Math"/>
        </w:rPr>
        <w:t>122</w:t>
      </w:r>
      <w:r>
        <w:rPr>
          <w:rFonts w:ascii="Cambria Math" w:hAnsi="Cambria Math" w:eastAsia="Cambria Math"/>
          <w:spacing w:val="1"/>
        </w:rPr>
        <w:t> </w:t>
      </w:r>
      <w:r>
        <w:rPr>
          <w:rFonts w:ascii="Cambria Math" w:hAnsi="Cambria Math" w:eastAsia="Cambria Math"/>
        </w:rPr>
        <w:t>𝑀i𝑙𝑙𝑜𝑛𝑒𝑠</w:t>
      </w:r>
      <w:r>
        <w:rPr>
          <w:rFonts w:ascii="Cambria Math" w:hAnsi="Cambria Math" w:eastAsia="Cambria Math"/>
          <w:spacing w:val="5"/>
        </w:rPr>
        <w:t> </w:t>
      </w:r>
      <w:r>
        <w:rPr>
          <w:rFonts w:ascii="Cambria Math" w:hAnsi="Cambria Math" w:eastAsia="Cambria Math"/>
        </w:rPr>
        <w:t>𝐸𝑢𝑟𝑜𝑠</w:t>
      </w:r>
    </w:p>
    <w:p>
      <w:pPr>
        <w:pStyle w:val="BodyText"/>
        <w:spacing w:before="121"/>
        <w:ind w:left="214"/>
      </w:pPr>
      <w:r>
        <w:rPr/>
        <w:t>Y</w:t>
      </w:r>
      <w:r>
        <w:rPr>
          <w:spacing w:val="-2"/>
        </w:rPr>
        <w:t> </w:t>
      </w:r>
      <w:r>
        <w:rPr/>
        <w:t>en el</w:t>
      </w:r>
      <w:r>
        <w:rPr>
          <w:spacing w:val="-1"/>
        </w:rPr>
        <w:t> </w:t>
      </w:r>
      <w:r>
        <w:rPr/>
        <w:t>caso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Ronaldo</w:t>
      </w:r>
      <w:r>
        <w:rPr>
          <w:spacing w:val="-2"/>
        </w:rPr>
        <w:t> </w:t>
      </w:r>
      <w:r>
        <w:rPr/>
        <w:t>se tiene</w:t>
      </w:r>
    </w:p>
    <w:p>
      <w:pPr>
        <w:pStyle w:val="BodyText"/>
        <w:spacing w:line="189" w:lineRule="exact" w:before="94"/>
        <w:ind w:left="1758" w:right="1602"/>
        <w:jc w:val="center"/>
        <w:rPr>
          <w:rFonts w:ascii="Cambria Math"/>
        </w:rPr>
      </w:pPr>
      <w:r>
        <w:rPr>
          <w:rFonts w:ascii="Cambria Math"/>
        </w:rPr>
        <w:t>99 + 57</w:t>
      </w:r>
      <w:r>
        <w:rPr>
          <w:rFonts w:ascii="Cambria Math"/>
          <w:spacing w:val="-2"/>
        </w:rPr>
        <w:t> </w:t>
      </w:r>
      <w:r>
        <w:rPr>
          <w:rFonts w:ascii="Cambria Math"/>
        </w:rPr>
        <w:t>+</w:t>
      </w:r>
      <w:r>
        <w:rPr>
          <w:rFonts w:ascii="Cambria Math"/>
          <w:spacing w:val="1"/>
        </w:rPr>
        <w:t> </w:t>
      </w:r>
      <w:r>
        <w:rPr>
          <w:rFonts w:ascii="Cambria Math"/>
        </w:rPr>
        <w:t>40</w:t>
      </w:r>
    </w:p>
    <w:p>
      <w:pPr>
        <w:pStyle w:val="BodyText"/>
        <w:rPr>
          <w:rFonts w:ascii="Cambria Math"/>
        </w:rPr>
      </w:pPr>
      <w:r>
        <w:rPr/>
        <w:br w:type="column"/>
      </w:r>
      <w:r>
        <w:rPr>
          <w:rFonts w:ascii="Cambria Math"/>
        </w:rPr>
      </w:r>
    </w:p>
    <w:p>
      <w:pPr>
        <w:pStyle w:val="BodyText"/>
        <w:rPr>
          <w:rFonts w:ascii="Cambria Math"/>
        </w:rPr>
      </w:pPr>
    </w:p>
    <w:p>
      <w:pPr>
        <w:pStyle w:val="BodyText"/>
        <w:spacing w:before="3"/>
        <w:rPr>
          <w:rFonts w:ascii="Cambria Math"/>
        </w:rPr>
      </w:pPr>
    </w:p>
    <w:p>
      <w:pPr>
        <w:spacing w:line="242" w:lineRule="auto" w:before="0"/>
        <w:ind w:left="214" w:right="255" w:firstLine="0"/>
        <w:jc w:val="center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4254594</wp:posOffset>
            </wp:positionH>
            <wp:positionV relativeFrom="paragraph">
              <wp:posOffset>-1780830</wp:posOffset>
            </wp:positionV>
            <wp:extent cx="2796310" cy="1666559"/>
            <wp:effectExtent l="0" t="0" r="0" b="0"/>
            <wp:wrapNone/>
            <wp:docPr id="25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6310" cy="1666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8"/>
        </w:rPr>
        <w:t>Figura 3</w:t>
      </w:r>
      <w:r>
        <w:rPr>
          <w:sz w:val="18"/>
        </w:rPr>
        <w:t>. Desempeño integral de los jugadores Messi y</w:t>
      </w:r>
      <w:r>
        <w:rPr>
          <w:spacing w:val="-47"/>
          <w:sz w:val="18"/>
        </w:rPr>
        <w:t> </w:t>
      </w:r>
      <w:r>
        <w:rPr>
          <w:sz w:val="18"/>
        </w:rPr>
        <w:t>Ronaldo entre las temporadas 2009 – 2010 y 2017 -</w:t>
      </w:r>
      <w:r>
        <w:rPr>
          <w:spacing w:val="1"/>
          <w:sz w:val="18"/>
        </w:rPr>
        <w:t> </w:t>
      </w:r>
      <w:r>
        <w:rPr>
          <w:sz w:val="18"/>
        </w:rPr>
        <w:t>2018.</w:t>
      </w:r>
    </w:p>
    <w:p>
      <w:pPr>
        <w:spacing w:after="0" w:line="242" w:lineRule="auto"/>
        <w:jc w:val="center"/>
        <w:rPr>
          <w:sz w:val="18"/>
        </w:rPr>
        <w:sectPr>
          <w:type w:val="continuous"/>
          <w:pgSz w:w="12240" w:h="15840"/>
          <w:pgMar w:top="880" w:bottom="280" w:left="1060" w:right="860"/>
          <w:cols w:num="2" w:equalWidth="0">
            <w:col w:w="4539" w:space="865"/>
            <w:col w:w="4916"/>
          </w:cols>
        </w:sectPr>
      </w:pPr>
    </w:p>
    <w:p>
      <w:pPr>
        <w:pStyle w:val="BodyText"/>
        <w:spacing w:line="166" w:lineRule="exact"/>
        <w:ind w:left="697"/>
        <w:rPr>
          <w:rFonts w:ascii="Cambria Math" w:eastAsia="Cambria Math"/>
        </w:rPr>
      </w:pPr>
      <w:r>
        <w:rPr>
          <w:rFonts w:ascii="Cambria Math" w:eastAsia="Cambria Math"/>
        </w:rPr>
        <w:t>𝑅𝑉</w:t>
      </w:r>
      <w:r>
        <w:rPr>
          <w:rFonts w:ascii="Cambria Math" w:eastAsia="Cambria Math"/>
          <w:spacing w:val="2"/>
        </w:rPr>
        <w:t> </w:t>
      </w:r>
      <w:r>
        <w:rPr>
          <w:rFonts w:ascii="Cambria Math" w:eastAsia="Cambria Math"/>
        </w:rPr>
        <w:t>=</w:t>
      </w:r>
    </w:p>
    <w:p>
      <w:pPr>
        <w:pStyle w:val="BodyText"/>
        <w:rPr>
          <w:rFonts w:ascii="Cambria Math"/>
          <w:sz w:val="5"/>
        </w:rPr>
      </w:pPr>
      <w:r>
        <w:rPr/>
        <w:br w:type="column"/>
      </w:r>
      <w:r>
        <w:rPr>
          <w:rFonts w:ascii="Cambria Math"/>
          <w:sz w:val="5"/>
        </w:rPr>
      </w:r>
    </w:p>
    <w:p>
      <w:pPr>
        <w:pStyle w:val="BodyText"/>
        <w:spacing w:line="20" w:lineRule="exact"/>
        <w:ind w:left="17" w:right="-58"/>
        <w:rPr>
          <w:rFonts w:ascii="Cambria Math"/>
          <w:sz w:val="2"/>
        </w:rPr>
      </w:pPr>
      <w:r>
        <w:rPr>
          <w:rFonts w:ascii="Cambria Math"/>
          <w:sz w:val="2"/>
        </w:rPr>
        <w:pict>
          <v:group style="width:113.1pt;height:.6pt;mso-position-horizontal-relative:char;mso-position-vertical-relative:line" coordorigin="0,0" coordsize="2262,12">
            <v:rect style="position:absolute;left:0;top:0;width:2262;height:12" filled="true" fillcolor="#000000" stroked="false">
              <v:fill type="solid"/>
            </v:rect>
          </v:group>
        </w:pict>
      </w:r>
      <w:r>
        <w:rPr>
          <w:rFonts w:ascii="Cambria Math"/>
          <w:sz w:val="2"/>
        </w:rPr>
      </w:r>
    </w:p>
    <w:p>
      <w:pPr>
        <w:pStyle w:val="BodyText"/>
        <w:ind w:left="17"/>
        <w:rPr>
          <w:rFonts w:ascii="Cambria Math"/>
        </w:rPr>
      </w:pPr>
      <w:r>
        <w:rPr>
          <w:rFonts w:ascii="Cambria Math"/>
        </w:rPr>
        <w:t>0.3902</w:t>
      </w:r>
      <w:r>
        <w:rPr>
          <w:rFonts w:ascii="Cambria Math"/>
          <w:spacing w:val="-5"/>
        </w:rPr>
        <w:t> </w:t>
      </w:r>
      <w:r>
        <w:rPr>
          <w:rFonts w:ascii="Cambria Math"/>
        </w:rPr>
        <w:t>+</w:t>
      </w:r>
      <w:r>
        <w:rPr>
          <w:rFonts w:ascii="Cambria Math"/>
          <w:spacing w:val="-5"/>
        </w:rPr>
        <w:t> </w:t>
      </w:r>
      <w:r>
        <w:rPr>
          <w:rFonts w:ascii="Cambria Math"/>
        </w:rPr>
        <w:t>0.1722</w:t>
      </w:r>
      <w:r>
        <w:rPr>
          <w:rFonts w:ascii="Cambria Math"/>
          <w:spacing w:val="-4"/>
        </w:rPr>
        <w:t> </w:t>
      </w:r>
      <w:r>
        <w:rPr>
          <w:rFonts w:ascii="Cambria Math"/>
        </w:rPr>
        <w:t>+</w:t>
      </w:r>
      <w:r>
        <w:rPr>
          <w:rFonts w:ascii="Cambria Math"/>
          <w:spacing w:val="-4"/>
        </w:rPr>
        <w:t> </w:t>
      </w:r>
      <w:r>
        <w:rPr>
          <w:rFonts w:ascii="Cambria Math"/>
        </w:rPr>
        <w:t>0.1818</w:t>
      </w:r>
    </w:p>
    <w:p>
      <w:pPr>
        <w:pStyle w:val="BodyText"/>
        <w:spacing w:line="166" w:lineRule="exact"/>
        <w:ind w:left="17"/>
        <w:rPr>
          <w:rFonts w:ascii="Cambria Math"/>
        </w:rPr>
      </w:pPr>
      <w:r>
        <w:rPr/>
        <w:br w:type="column"/>
      </w:r>
      <w:r>
        <w:rPr>
          <w:rFonts w:ascii="Cambria Math"/>
        </w:rPr>
        <w:t>=</w:t>
      </w:r>
      <w:r>
        <w:rPr>
          <w:rFonts w:ascii="Cambria Math"/>
          <w:spacing w:val="9"/>
        </w:rPr>
        <w:t> </w:t>
      </w:r>
      <w:r>
        <w:rPr>
          <w:rFonts w:ascii="Cambria Math"/>
        </w:rPr>
        <w:t>263.37</w:t>
      </w:r>
    </w:p>
    <w:p>
      <w:pPr>
        <w:pStyle w:val="BodyText"/>
        <w:spacing w:before="119"/>
        <w:ind w:left="697"/>
      </w:pPr>
      <w:r>
        <w:rPr/>
        <w:br w:type="column"/>
      </w:r>
      <w:r>
        <w:rPr/>
        <w:t>D.</w:t>
      </w:r>
      <w:r>
        <w:rPr>
          <w:spacing w:val="33"/>
        </w:rPr>
        <w:t> </w:t>
      </w:r>
      <w:r>
        <w:rPr/>
        <w:t>Valoración</w:t>
      </w:r>
      <w:r>
        <w:rPr>
          <w:spacing w:val="36"/>
        </w:rPr>
        <w:t> </w:t>
      </w:r>
      <w:r>
        <w:rPr/>
        <w:t>del</w:t>
      </w:r>
      <w:r>
        <w:rPr>
          <w:spacing w:val="33"/>
        </w:rPr>
        <w:t> </w:t>
      </w:r>
      <w:r>
        <w:rPr/>
        <w:t>mercado</w:t>
      </w:r>
      <w:r>
        <w:rPr>
          <w:spacing w:val="34"/>
        </w:rPr>
        <w:t> </w:t>
      </w:r>
      <w:r>
        <w:rPr/>
        <w:t>para</w:t>
      </w:r>
      <w:r>
        <w:rPr>
          <w:spacing w:val="34"/>
        </w:rPr>
        <w:t> </w:t>
      </w:r>
      <w:r>
        <w:rPr/>
        <w:t>Messi</w:t>
      </w:r>
      <w:r>
        <w:rPr>
          <w:spacing w:val="38"/>
        </w:rPr>
        <w:t> </w:t>
      </w:r>
      <w:r>
        <w:rPr/>
        <w:t>y</w:t>
      </w:r>
      <w:r>
        <w:rPr>
          <w:spacing w:val="31"/>
        </w:rPr>
        <w:t> </w:t>
      </w:r>
      <w:r>
        <w:rPr/>
        <w:t>Ronaldo</w:t>
      </w:r>
    </w:p>
    <w:p>
      <w:pPr>
        <w:spacing w:after="0"/>
        <w:sectPr>
          <w:type w:val="continuous"/>
          <w:pgSz w:w="12240" w:h="15840"/>
          <w:pgMar w:top="880" w:bottom="280" w:left="1060" w:right="860"/>
          <w:cols w:num="4" w:equalWidth="0">
            <w:col w:w="1161" w:space="40"/>
            <w:col w:w="2277" w:space="39"/>
            <w:col w:w="857" w:space="467"/>
            <w:col w:w="5479"/>
          </w:cols>
        </w:sectPr>
      </w:pPr>
    </w:p>
    <w:p>
      <w:pPr>
        <w:pStyle w:val="BodyText"/>
        <w:spacing w:before="34"/>
        <w:ind w:left="584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>𝑉𝑀</w:t>
      </w:r>
      <w:r>
        <w:rPr>
          <w:rFonts w:ascii="Cambria Math" w:hAnsi="Cambria Math" w:eastAsia="Cambria Math"/>
          <w:spacing w:val="14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0"/>
        </w:rPr>
        <w:t> </w:t>
      </w:r>
      <w:r>
        <w:rPr>
          <w:rFonts w:ascii="Cambria Math" w:hAnsi="Cambria Math" w:eastAsia="Cambria Math"/>
        </w:rPr>
        <w:t>0.2558</w:t>
      </w:r>
      <w:r>
        <w:rPr>
          <w:rFonts w:ascii="Cambria Math" w:hAnsi="Cambria Math" w:eastAsia="Cambria Math"/>
          <w:spacing w:val="1"/>
        </w:rPr>
        <w:t> </w:t>
      </w:r>
      <w:r>
        <w:rPr>
          <w:rFonts w:ascii="Cambria Math" w:hAnsi="Cambria Math" w:eastAsia="Cambria Math"/>
        </w:rPr>
        <w:t>×</w:t>
      </w:r>
      <w:r>
        <w:rPr>
          <w:rFonts w:ascii="Cambria Math" w:hAnsi="Cambria Math" w:eastAsia="Cambria Math"/>
          <w:spacing w:val="-1"/>
        </w:rPr>
        <w:t> </w:t>
      </w:r>
      <w:r>
        <w:rPr>
          <w:rFonts w:ascii="Cambria Math" w:hAnsi="Cambria Math" w:eastAsia="Cambria Math"/>
        </w:rPr>
        <w:t>263.37</w:t>
      </w:r>
      <w:r>
        <w:rPr>
          <w:rFonts w:ascii="Cambria Math" w:hAnsi="Cambria Math" w:eastAsia="Cambria Math"/>
          <w:spacing w:val="12"/>
        </w:rPr>
        <w:t> </w:t>
      </w:r>
      <w:r>
        <w:rPr>
          <w:rFonts w:ascii="Cambria Math" w:hAnsi="Cambria Math" w:eastAsia="Cambria Math"/>
        </w:rPr>
        <w:t>≈</w:t>
      </w:r>
      <w:r>
        <w:rPr>
          <w:rFonts w:ascii="Cambria Math" w:hAnsi="Cambria Math" w:eastAsia="Cambria Math"/>
          <w:spacing w:val="9"/>
        </w:rPr>
        <w:t> </w:t>
      </w:r>
      <w:r>
        <w:rPr>
          <w:rFonts w:ascii="Cambria Math" w:hAnsi="Cambria Math" w:eastAsia="Cambria Math"/>
        </w:rPr>
        <w:t>67</w:t>
      </w:r>
      <w:r>
        <w:rPr>
          <w:rFonts w:ascii="Cambria Math" w:hAnsi="Cambria Math" w:eastAsia="Cambria Math"/>
          <w:spacing w:val="1"/>
        </w:rPr>
        <w:t> </w:t>
      </w:r>
      <w:r>
        <w:rPr>
          <w:rFonts w:ascii="Cambria Math" w:hAnsi="Cambria Math" w:eastAsia="Cambria Math"/>
        </w:rPr>
        <w:t>𝑀i𝑙𝑙𝑜𝑛𝑒𝑠</w:t>
      </w:r>
      <w:r>
        <w:rPr>
          <w:rFonts w:ascii="Cambria Math" w:hAnsi="Cambria Math" w:eastAsia="Cambria Math"/>
          <w:spacing w:val="6"/>
        </w:rPr>
        <w:t> </w:t>
      </w:r>
      <w:r>
        <w:rPr>
          <w:rFonts w:ascii="Cambria Math" w:hAnsi="Cambria Math" w:eastAsia="Cambria Math"/>
        </w:rPr>
        <w:t>𝐸𝑢𝑟𝑜𝑠</w:t>
      </w:r>
    </w:p>
    <w:p>
      <w:pPr>
        <w:pStyle w:val="BodyText"/>
        <w:spacing w:before="121"/>
        <w:ind w:left="214" w:right="38"/>
        <w:jc w:val="both"/>
      </w:pPr>
      <w:r>
        <w:rPr/>
        <w:t>Por lo que en la temporada 2009 – 2010 Messi fue</w:t>
      </w:r>
      <w:r>
        <w:rPr>
          <w:spacing w:val="1"/>
        </w:rPr>
        <w:t> </w:t>
      </w:r>
      <w:r>
        <w:rPr/>
        <w:t>subvalorado</w:t>
      </w:r>
      <w:r>
        <w:rPr>
          <w:spacing w:val="2"/>
        </w:rPr>
        <w:t> </w:t>
      </w:r>
      <w:r>
        <w:rPr/>
        <w:t>y</w:t>
      </w:r>
      <w:r>
        <w:rPr>
          <w:spacing w:val="-4"/>
        </w:rPr>
        <w:t> </w:t>
      </w:r>
      <w:r>
        <w:rPr/>
        <w:t>Ronaldo sobrevalorado.</w:t>
      </w:r>
    </w:p>
    <w:p>
      <w:pPr>
        <w:pStyle w:val="ListParagraph"/>
        <w:numPr>
          <w:ilvl w:val="0"/>
          <w:numId w:val="5"/>
        </w:numPr>
        <w:tabs>
          <w:tab w:pos="500" w:val="left" w:leader="none"/>
        </w:tabs>
        <w:spacing w:line="240" w:lineRule="auto" w:before="118" w:after="0"/>
        <w:ind w:left="214" w:right="40" w:firstLine="0"/>
        <w:jc w:val="left"/>
        <w:rPr>
          <w:sz w:val="20"/>
        </w:rPr>
      </w:pPr>
      <w:r>
        <w:rPr>
          <w:sz w:val="20"/>
        </w:rPr>
        <w:t>Evaluación</w:t>
      </w:r>
      <w:r>
        <w:rPr>
          <w:spacing w:val="29"/>
          <w:sz w:val="20"/>
        </w:rPr>
        <w:t> </w:t>
      </w:r>
      <w:r>
        <w:rPr>
          <w:sz w:val="20"/>
        </w:rPr>
        <w:t>del</w:t>
      </w:r>
      <w:r>
        <w:rPr>
          <w:spacing w:val="30"/>
          <w:sz w:val="20"/>
        </w:rPr>
        <w:t> </w:t>
      </w:r>
      <w:r>
        <w:rPr>
          <w:sz w:val="20"/>
        </w:rPr>
        <w:t>desempeño</w:t>
      </w:r>
      <w:r>
        <w:rPr>
          <w:spacing w:val="29"/>
          <w:sz w:val="20"/>
        </w:rPr>
        <w:t> </w:t>
      </w:r>
      <w:r>
        <w:rPr>
          <w:sz w:val="20"/>
        </w:rPr>
        <w:t>integral</w:t>
      </w:r>
      <w:r>
        <w:rPr>
          <w:spacing w:val="28"/>
          <w:sz w:val="20"/>
        </w:rPr>
        <w:t> </w:t>
      </w:r>
      <w:r>
        <w:rPr>
          <w:sz w:val="20"/>
        </w:rPr>
        <w:t>de</w:t>
      </w:r>
      <w:r>
        <w:rPr>
          <w:spacing w:val="31"/>
          <w:sz w:val="20"/>
        </w:rPr>
        <w:t> </w:t>
      </w:r>
      <w:r>
        <w:rPr>
          <w:sz w:val="20"/>
        </w:rPr>
        <w:t>Messi</w:t>
      </w:r>
      <w:r>
        <w:rPr>
          <w:spacing w:val="31"/>
          <w:sz w:val="20"/>
        </w:rPr>
        <w:t> </w:t>
      </w:r>
      <w:r>
        <w:rPr>
          <w:sz w:val="20"/>
        </w:rPr>
        <w:t>y</w:t>
      </w:r>
      <w:r>
        <w:rPr>
          <w:spacing w:val="-52"/>
          <w:sz w:val="20"/>
        </w:rPr>
        <w:t> </w:t>
      </w:r>
      <w:r>
        <w:rPr>
          <w:sz w:val="20"/>
        </w:rPr>
        <w:t>Ronaldo para</w:t>
      </w:r>
      <w:r>
        <w:rPr>
          <w:spacing w:val="1"/>
          <w:sz w:val="20"/>
        </w:rPr>
        <w:t> </w:t>
      </w:r>
      <w:r>
        <w:rPr>
          <w:sz w:val="20"/>
        </w:rPr>
        <w:t>todas</w:t>
      </w:r>
      <w:r>
        <w:rPr>
          <w:spacing w:val="-1"/>
          <w:sz w:val="20"/>
        </w:rPr>
        <w:t> </w:t>
      </w:r>
      <w:r>
        <w:rPr>
          <w:sz w:val="20"/>
        </w:rPr>
        <w:t>las temporadas.</w:t>
      </w:r>
    </w:p>
    <w:p>
      <w:pPr>
        <w:pStyle w:val="BodyText"/>
        <w:spacing w:before="121"/>
        <w:ind w:left="214" w:right="40"/>
        <w:jc w:val="both"/>
      </w:pP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26</w:t>
      </w:r>
      <w:r>
        <w:rPr>
          <w:spacing w:val="1"/>
        </w:rPr>
        <w:t> </w:t>
      </w:r>
      <w:r>
        <w:rPr/>
        <w:t>recoge</w:t>
      </w:r>
      <w:r>
        <w:rPr>
          <w:spacing w:val="1"/>
        </w:rPr>
        <w:t> </w:t>
      </w:r>
      <w:r>
        <w:rPr/>
        <w:t>cálculos</w:t>
      </w:r>
      <w:r>
        <w:rPr>
          <w:spacing w:val="1"/>
        </w:rPr>
        <w:t> </w:t>
      </w:r>
      <w:r>
        <w:rPr/>
        <w:t>similares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-54"/>
        </w:rPr>
        <w:t> </w:t>
      </w:r>
      <w:r>
        <w:rPr/>
        <w:t>efectuados para producir la Tabla 24 para el resto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temporadas.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aprecia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55"/>
        </w:rPr>
        <w:t> </w:t>
      </w:r>
      <w:r>
        <w:rPr/>
        <w:t>modelo</w:t>
      </w:r>
      <w:r>
        <w:rPr>
          <w:spacing w:val="1"/>
        </w:rPr>
        <w:t> </w:t>
      </w:r>
      <w:r>
        <w:rPr/>
        <w:t>otorgó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Messi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desempeño</w:t>
      </w:r>
      <w:r>
        <w:rPr>
          <w:spacing w:val="1"/>
        </w:rPr>
        <w:t> </w:t>
      </w:r>
      <w:r>
        <w:rPr/>
        <w:t>superior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seis</w:t>
      </w:r>
      <w:r>
        <w:rPr>
          <w:spacing w:val="1"/>
        </w:rPr>
        <w:t> </w:t>
      </w:r>
      <w:r>
        <w:rPr/>
        <w:t>temporadas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Ronaldo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dos,</w:t>
      </w:r>
      <w:r>
        <w:rPr>
          <w:spacing w:val="1"/>
        </w:rPr>
        <w:t> </w:t>
      </w:r>
      <w:r>
        <w:rPr/>
        <w:t>compartiendo</w:t>
      </w:r>
      <w:r>
        <w:rPr>
          <w:spacing w:val="1"/>
        </w:rPr>
        <w:t> </w:t>
      </w:r>
      <w:r>
        <w:rPr/>
        <w:t>resultados similares en una de ellas.</w:t>
      </w:r>
      <w:r>
        <w:rPr>
          <w:spacing w:val="55"/>
        </w:rPr>
        <w:t> </w:t>
      </w:r>
      <w:r>
        <w:rPr/>
        <w:t>Es por eso</w:t>
      </w:r>
      <w:r>
        <w:rPr>
          <w:spacing w:val="1"/>
        </w:rPr>
        <w:t> </w:t>
      </w:r>
      <w:r>
        <w:rPr/>
        <w:t>que el desempeño promedio de Messi en los nueve</w:t>
      </w:r>
      <w:r>
        <w:rPr>
          <w:spacing w:val="-53"/>
        </w:rPr>
        <w:t> </w:t>
      </w:r>
      <w:r>
        <w:rPr/>
        <w:t>años</w:t>
      </w:r>
      <w:r>
        <w:rPr>
          <w:spacing w:val="-1"/>
        </w:rPr>
        <w:t> </w:t>
      </w:r>
      <w:r>
        <w:rPr/>
        <w:t>evaluados supera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Ronaldo.</w:t>
      </w:r>
    </w:p>
    <w:p>
      <w:pPr>
        <w:spacing w:line="240" w:lineRule="auto" w:before="118"/>
        <w:ind w:left="214" w:right="38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 26</w:t>
      </w:r>
      <w:r>
        <w:rPr>
          <w:sz w:val="18"/>
        </w:rPr>
        <w:t>. Desempeño integral calculado por el modelo</w:t>
      </w:r>
      <w:r>
        <w:rPr>
          <w:spacing w:val="1"/>
          <w:sz w:val="18"/>
        </w:rPr>
        <w:t> </w:t>
      </w:r>
      <w:r>
        <w:rPr>
          <w:sz w:val="18"/>
        </w:rPr>
        <w:t>AHP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1"/>
          <w:sz w:val="18"/>
        </w:rPr>
        <w:t> </w:t>
      </w:r>
      <w:r>
        <w:rPr>
          <w:sz w:val="18"/>
        </w:rPr>
        <w:t>la</w:t>
      </w:r>
      <w:r>
        <w:rPr>
          <w:spacing w:val="1"/>
          <w:sz w:val="18"/>
        </w:rPr>
        <w:t> </w:t>
      </w:r>
      <w:r>
        <w:rPr>
          <w:sz w:val="18"/>
        </w:rPr>
        <w:t>Fig.</w:t>
      </w:r>
      <w:r>
        <w:rPr>
          <w:spacing w:val="1"/>
          <w:sz w:val="18"/>
        </w:rPr>
        <w:t> </w:t>
      </w:r>
      <w:r>
        <w:rPr>
          <w:sz w:val="18"/>
        </w:rPr>
        <w:t>2</w:t>
      </w:r>
      <w:r>
        <w:rPr>
          <w:spacing w:val="1"/>
          <w:sz w:val="18"/>
        </w:rPr>
        <w:t> </w:t>
      </w:r>
      <w:r>
        <w:rPr>
          <w:sz w:val="18"/>
        </w:rPr>
        <w:t>usando</w:t>
      </w:r>
      <w:r>
        <w:rPr>
          <w:spacing w:val="1"/>
          <w:sz w:val="18"/>
        </w:rPr>
        <w:t> </w:t>
      </w:r>
      <w:r>
        <w:rPr>
          <w:sz w:val="18"/>
        </w:rPr>
        <w:t>los</w:t>
      </w:r>
      <w:r>
        <w:rPr>
          <w:spacing w:val="1"/>
          <w:sz w:val="18"/>
        </w:rPr>
        <w:t> </w:t>
      </w:r>
      <w:r>
        <w:rPr>
          <w:sz w:val="18"/>
        </w:rPr>
        <w:t>distintos</w:t>
      </w:r>
      <w:r>
        <w:rPr>
          <w:spacing w:val="1"/>
          <w:sz w:val="18"/>
        </w:rPr>
        <w:t> </w:t>
      </w:r>
      <w:r>
        <w:rPr>
          <w:sz w:val="18"/>
        </w:rPr>
        <w:t>jugadores</w:t>
      </w:r>
      <w:r>
        <w:rPr>
          <w:spacing w:val="-47"/>
          <w:sz w:val="18"/>
        </w:rPr>
        <w:t> </w:t>
      </w:r>
      <w:r>
        <w:rPr>
          <w:sz w:val="18"/>
        </w:rPr>
        <w:t>comparables durante todas las temporadas consideradas</w:t>
      </w:r>
      <w:r>
        <w:rPr>
          <w:spacing w:val="-47"/>
          <w:sz w:val="18"/>
        </w:rPr>
        <w:t> </w:t>
      </w:r>
      <w:r>
        <w:rPr>
          <w:sz w:val="18"/>
        </w:rPr>
        <w:t>y</w:t>
      </w:r>
      <w:r>
        <w:rPr>
          <w:spacing w:val="20"/>
          <w:sz w:val="18"/>
        </w:rPr>
        <w:t> </w:t>
      </w:r>
      <w:r>
        <w:rPr>
          <w:sz w:val="18"/>
        </w:rPr>
        <w:t>llevando</w:t>
      </w:r>
      <w:r>
        <w:rPr>
          <w:spacing w:val="21"/>
          <w:sz w:val="18"/>
        </w:rPr>
        <w:t> </w:t>
      </w:r>
      <w:r>
        <w:rPr>
          <w:sz w:val="18"/>
        </w:rPr>
        <w:t>la</w:t>
      </w:r>
      <w:r>
        <w:rPr>
          <w:spacing w:val="21"/>
          <w:sz w:val="18"/>
        </w:rPr>
        <w:t> </w:t>
      </w:r>
      <w:r>
        <w:rPr>
          <w:sz w:val="18"/>
        </w:rPr>
        <w:t>información</w:t>
      </w:r>
      <w:r>
        <w:rPr>
          <w:spacing w:val="22"/>
          <w:sz w:val="18"/>
        </w:rPr>
        <w:t> </w:t>
      </w:r>
      <w:r>
        <w:rPr>
          <w:sz w:val="18"/>
        </w:rPr>
        <w:t>de</w:t>
      </w:r>
      <w:r>
        <w:rPr>
          <w:spacing w:val="21"/>
          <w:sz w:val="18"/>
        </w:rPr>
        <w:t> </w:t>
      </w:r>
      <w:r>
        <w:rPr>
          <w:sz w:val="18"/>
        </w:rPr>
        <w:t>Messi</w:t>
      </w:r>
      <w:r>
        <w:rPr>
          <w:spacing w:val="23"/>
          <w:sz w:val="18"/>
        </w:rPr>
        <w:t> </w:t>
      </w:r>
      <w:r>
        <w:rPr>
          <w:sz w:val="18"/>
        </w:rPr>
        <w:t>y</w:t>
      </w:r>
      <w:r>
        <w:rPr>
          <w:spacing w:val="20"/>
          <w:sz w:val="18"/>
        </w:rPr>
        <w:t> </w:t>
      </w:r>
      <w:r>
        <w:rPr>
          <w:sz w:val="18"/>
        </w:rPr>
        <w:t>Ronaldo</w:t>
      </w:r>
      <w:r>
        <w:rPr>
          <w:spacing w:val="23"/>
          <w:sz w:val="18"/>
        </w:rPr>
        <w:t> </w:t>
      </w:r>
      <w:r>
        <w:rPr>
          <w:sz w:val="18"/>
        </w:rPr>
        <w:t>a</w:t>
      </w:r>
      <w:r>
        <w:rPr>
          <w:spacing w:val="21"/>
          <w:sz w:val="18"/>
        </w:rPr>
        <w:t> </w:t>
      </w:r>
      <w:r>
        <w:rPr>
          <w:sz w:val="18"/>
        </w:rPr>
        <w:t>un</w:t>
      </w:r>
      <w:r>
        <w:rPr>
          <w:spacing w:val="22"/>
          <w:sz w:val="18"/>
        </w:rPr>
        <w:t> </w:t>
      </w:r>
      <w:r>
        <w:rPr>
          <w:sz w:val="18"/>
        </w:rPr>
        <w:t>100</w:t>
      </w:r>
    </w:p>
    <w:p>
      <w:pPr>
        <w:spacing w:before="6"/>
        <w:ind w:left="214" w:right="0" w:firstLine="0"/>
        <w:jc w:val="left"/>
        <w:rPr>
          <w:sz w:val="18"/>
        </w:rPr>
      </w:pPr>
      <w:r>
        <w:rPr>
          <w:sz w:val="18"/>
        </w:rPr>
        <w:t>%.</w:t>
      </w:r>
    </w:p>
    <w:p>
      <w:pPr>
        <w:pStyle w:val="BodyText"/>
        <w:ind w:left="214"/>
        <w:jc w:val="both"/>
      </w:pPr>
      <w:r>
        <w:rPr/>
        <w:br w:type="column"/>
      </w:r>
      <w:r>
        <w:rPr/>
        <w:t>para</w:t>
      </w:r>
      <w:r>
        <w:rPr>
          <w:spacing w:val="-5"/>
        </w:rPr>
        <w:t> </w:t>
      </w:r>
      <w:r>
        <w:rPr/>
        <w:t>todas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temporadas.</w:t>
      </w:r>
    </w:p>
    <w:p>
      <w:pPr>
        <w:pStyle w:val="BodyText"/>
        <w:spacing w:before="121"/>
        <w:ind w:left="214" w:right="174"/>
        <w:jc w:val="both"/>
      </w:pPr>
      <w:r>
        <w:rPr/>
        <w:t>La Tabla 27 presenta los valores de contrato y de</w:t>
      </w:r>
      <w:r>
        <w:rPr>
          <w:spacing w:val="1"/>
        </w:rPr>
        <w:t> </w:t>
      </w:r>
      <w:r>
        <w:rPr/>
        <w:t>mercado</w:t>
      </w:r>
      <w:r>
        <w:rPr>
          <w:spacing w:val="23"/>
        </w:rPr>
        <w:t> </w:t>
      </w:r>
      <w:r>
        <w:rPr/>
        <w:t>de</w:t>
      </w:r>
      <w:r>
        <w:rPr>
          <w:spacing w:val="24"/>
        </w:rPr>
        <w:t> </w:t>
      </w:r>
      <w:r>
        <w:rPr/>
        <w:t>Messi</w:t>
      </w:r>
      <w:r>
        <w:rPr>
          <w:spacing w:val="25"/>
        </w:rPr>
        <w:t> </w:t>
      </w:r>
      <w:r>
        <w:rPr/>
        <w:t>y</w:t>
      </w:r>
      <w:r>
        <w:rPr>
          <w:spacing w:val="21"/>
        </w:rPr>
        <w:t> </w:t>
      </w:r>
      <w:r>
        <w:rPr/>
        <w:t>Ronaldo</w:t>
      </w:r>
      <w:r>
        <w:rPr>
          <w:spacing w:val="26"/>
        </w:rPr>
        <w:t> </w:t>
      </w:r>
      <w:r>
        <w:rPr/>
        <w:t>computados</w:t>
      </w:r>
      <w:r>
        <w:rPr>
          <w:spacing w:val="25"/>
        </w:rPr>
        <w:t> </w:t>
      </w:r>
      <w:r>
        <w:rPr/>
        <w:t>usando</w:t>
      </w:r>
      <w:r>
        <w:rPr>
          <w:spacing w:val="-53"/>
        </w:rPr>
        <w:t> </w:t>
      </w:r>
      <w:r>
        <w:rPr/>
        <w:t>el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𝑅𝑉</w:t>
      </w:r>
      <w:r>
        <w:rPr>
          <w:rFonts w:ascii="Cambria Math" w:hAnsi="Cambria Math" w:eastAsia="Cambria Math"/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partir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jugadores</w:t>
      </w:r>
      <w:r>
        <w:rPr>
          <w:spacing w:val="1"/>
        </w:rPr>
        <w:t> </w:t>
      </w:r>
      <w:r>
        <w:rPr/>
        <w:t>comparables</w:t>
      </w:r>
      <w:r>
        <w:rPr>
          <w:spacing w:val="1"/>
        </w:rPr>
        <w:t> </w:t>
      </w:r>
      <w:r>
        <w:rPr/>
        <w:t>seleccionados en cada temporada. Las figuras 4</w:t>
      </w:r>
      <w:r>
        <w:rPr>
          <w:spacing w:val="55"/>
        </w:rPr>
        <w:t> </w:t>
      </w:r>
      <w:r>
        <w:rPr/>
        <w:t>y</w:t>
      </w:r>
      <w:r>
        <w:rPr>
          <w:spacing w:val="1"/>
        </w:rPr>
        <w:t> </w:t>
      </w:r>
      <w:r>
        <w:rPr/>
        <w:t>5 permiten apreciar simultáneamente los valores de</w:t>
      </w:r>
      <w:r>
        <w:rPr>
          <w:spacing w:val="-53"/>
        </w:rPr>
        <w:t> </w:t>
      </w:r>
      <w:r>
        <w:rPr/>
        <w:t>mercado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Messi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Ronaldo,</w:t>
      </w:r>
      <w:r>
        <w:rPr>
          <w:spacing w:val="1"/>
        </w:rPr>
        <w:t> </w:t>
      </w:r>
      <w:r>
        <w:rPr/>
        <w:t>respectivamente.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línea</w:t>
      </w:r>
      <w:r>
        <w:rPr>
          <w:spacing w:val="1"/>
        </w:rPr>
        <w:t> </w:t>
      </w:r>
      <w:r>
        <w:rPr/>
        <w:t>poligonal</w:t>
      </w:r>
      <w:r>
        <w:rPr>
          <w:spacing w:val="55"/>
        </w:rPr>
        <w:t> </w:t>
      </w:r>
      <w:r>
        <w:rPr/>
        <w:t>del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mercado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encima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55"/>
        </w:rPr>
        <w:t> </w:t>
      </w:r>
      <w:r>
        <w:rPr/>
        <w:t>de</w:t>
      </w:r>
      <w:r>
        <w:rPr>
          <w:spacing w:val="1"/>
        </w:rPr>
        <w:t> </w:t>
      </w:r>
      <w:r>
        <w:rPr/>
        <w:t>contrato,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jugador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sobrevalorado.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contrario, se encuentra subvalorado. En el caso de</w:t>
      </w:r>
      <w:r>
        <w:rPr>
          <w:spacing w:val="1"/>
        </w:rPr>
        <w:t> </w:t>
      </w:r>
      <w:r>
        <w:rPr/>
        <w:t>Messi, ambas líneas estuvieron próximas entre sí</w:t>
      </w:r>
      <w:r>
        <w:rPr>
          <w:spacing w:val="1"/>
        </w:rPr>
        <w:t> </w:t>
      </w:r>
      <w:r>
        <w:rPr/>
        <w:t>en la mayor parte de las temporadas. Ronaldo tuvo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comportamiento</w:t>
      </w:r>
      <w:r>
        <w:rPr>
          <w:spacing w:val="1"/>
        </w:rPr>
        <w:t> </w:t>
      </w:r>
      <w:r>
        <w:rPr/>
        <w:t>bastante</w:t>
      </w:r>
      <w:r>
        <w:rPr>
          <w:spacing w:val="1"/>
        </w:rPr>
        <w:t> </w:t>
      </w:r>
      <w:r>
        <w:rPr/>
        <w:t>diferenciado,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-53"/>
        </w:rPr>
        <w:t> </w:t>
      </w:r>
      <w:r>
        <w:rPr/>
        <w:t>primeras cuatro temporadas estuvo sobrevalorado,</w:t>
      </w:r>
      <w:r>
        <w:rPr>
          <w:spacing w:val="1"/>
        </w:rPr>
        <w:t> </w:t>
      </w:r>
      <w:r>
        <w:rPr/>
        <w:t>en</w:t>
      </w:r>
      <w:r>
        <w:rPr>
          <w:spacing w:val="-2"/>
        </w:rPr>
        <w:t> </w:t>
      </w:r>
      <w:r>
        <w:rPr/>
        <w:t>las restantes subvalorado.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860"/>
          <w:cols w:num="2" w:equalWidth="0">
            <w:col w:w="4857" w:space="467"/>
            <w:col w:w="4996"/>
          </w:cols>
        </w:sectPr>
      </w:pP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96"/>
        <w:gridCol w:w="1105"/>
        <w:gridCol w:w="1107"/>
      </w:tblGrid>
      <w:tr>
        <w:trPr>
          <w:trHeight w:val="206" w:hRule="atLeast"/>
        </w:trPr>
        <w:tc>
          <w:tcPr>
            <w:tcW w:w="1296" w:type="dxa"/>
            <w:shd w:val="clear" w:color="auto" w:fill="D9E1F3"/>
          </w:tcPr>
          <w:p>
            <w:pPr>
              <w:pStyle w:val="TableParagraph"/>
              <w:ind w:right="147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Temporada</w:t>
            </w:r>
          </w:p>
        </w:tc>
        <w:tc>
          <w:tcPr>
            <w:tcW w:w="1105" w:type="dxa"/>
            <w:shd w:val="clear" w:color="auto" w:fill="D9E1F3"/>
          </w:tcPr>
          <w:p>
            <w:pPr>
              <w:pStyle w:val="TableParagraph"/>
              <w:ind w:left="281" w:right="2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Messi</w:t>
            </w:r>
          </w:p>
        </w:tc>
        <w:tc>
          <w:tcPr>
            <w:tcW w:w="1107" w:type="dxa"/>
            <w:shd w:val="clear" w:color="auto" w:fill="D9E1F3"/>
          </w:tcPr>
          <w:p>
            <w:pPr>
              <w:pStyle w:val="TableParagraph"/>
              <w:ind w:left="193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Ronaldo</w:t>
            </w:r>
          </w:p>
        </w:tc>
      </w:tr>
      <w:tr>
        <w:trPr>
          <w:trHeight w:val="208" w:hRule="atLeast"/>
        </w:trPr>
        <w:tc>
          <w:tcPr>
            <w:tcW w:w="1296" w:type="dxa"/>
            <w:shd w:val="clear" w:color="auto" w:fill="D9E1F3"/>
          </w:tcPr>
          <w:p>
            <w:pPr>
              <w:pStyle w:val="TableParagraph"/>
              <w:spacing w:line="188" w:lineRule="exact"/>
              <w:ind w:right="202"/>
              <w:jc w:val="right"/>
              <w:rPr>
                <w:sz w:val="18"/>
              </w:rPr>
            </w:pPr>
            <w:r>
              <w:rPr>
                <w:sz w:val="18"/>
              </w:rPr>
              <w:t>2009-2010</w:t>
            </w:r>
          </w:p>
        </w:tc>
        <w:tc>
          <w:tcPr>
            <w:tcW w:w="1105" w:type="dxa"/>
            <w:shd w:val="clear" w:color="auto" w:fill="FAE3D4"/>
          </w:tcPr>
          <w:p>
            <w:pPr>
              <w:pStyle w:val="TableParagraph"/>
              <w:spacing w:line="188" w:lineRule="exact"/>
              <w:ind w:left="220"/>
              <w:jc w:val="left"/>
              <w:rPr>
                <w:sz w:val="18"/>
              </w:rPr>
            </w:pPr>
            <w:r>
              <w:rPr>
                <w:sz w:val="18"/>
              </w:rPr>
              <w:t>60.40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  <w:tc>
          <w:tcPr>
            <w:tcW w:w="1107" w:type="dxa"/>
            <w:shd w:val="clear" w:color="auto" w:fill="E1EED9"/>
          </w:tcPr>
          <w:p>
            <w:pPr>
              <w:pStyle w:val="TableParagraph"/>
              <w:spacing w:line="188" w:lineRule="exact"/>
              <w:ind w:left="222"/>
              <w:jc w:val="left"/>
              <w:rPr>
                <w:sz w:val="18"/>
              </w:rPr>
            </w:pPr>
            <w:r>
              <w:rPr>
                <w:sz w:val="18"/>
              </w:rPr>
              <w:t>39.60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</w:tr>
      <w:tr>
        <w:trPr>
          <w:trHeight w:val="205" w:hRule="atLeast"/>
        </w:trPr>
        <w:tc>
          <w:tcPr>
            <w:tcW w:w="1296" w:type="dxa"/>
            <w:shd w:val="clear" w:color="auto" w:fill="D9E1F3"/>
          </w:tcPr>
          <w:p>
            <w:pPr>
              <w:pStyle w:val="TableParagraph"/>
              <w:ind w:right="202"/>
              <w:jc w:val="right"/>
              <w:rPr>
                <w:sz w:val="18"/>
              </w:rPr>
            </w:pPr>
            <w:r>
              <w:rPr>
                <w:sz w:val="18"/>
              </w:rPr>
              <w:t>2010-2011</w:t>
            </w:r>
          </w:p>
        </w:tc>
        <w:tc>
          <w:tcPr>
            <w:tcW w:w="1105" w:type="dxa"/>
            <w:shd w:val="clear" w:color="auto" w:fill="FAE3D4"/>
          </w:tcPr>
          <w:p>
            <w:pPr>
              <w:pStyle w:val="TableParagraph"/>
              <w:ind w:left="220"/>
              <w:jc w:val="left"/>
              <w:rPr>
                <w:sz w:val="18"/>
              </w:rPr>
            </w:pPr>
            <w:r>
              <w:rPr>
                <w:sz w:val="18"/>
              </w:rPr>
              <w:t>54.18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  <w:tc>
          <w:tcPr>
            <w:tcW w:w="1107" w:type="dxa"/>
            <w:shd w:val="clear" w:color="auto" w:fill="E1EED9"/>
          </w:tcPr>
          <w:p>
            <w:pPr>
              <w:pStyle w:val="TableParagraph"/>
              <w:ind w:left="222"/>
              <w:jc w:val="left"/>
              <w:rPr>
                <w:sz w:val="18"/>
              </w:rPr>
            </w:pPr>
            <w:r>
              <w:rPr>
                <w:sz w:val="18"/>
              </w:rPr>
              <w:t>45.82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</w:tr>
      <w:tr>
        <w:trPr>
          <w:trHeight w:val="205" w:hRule="atLeast"/>
        </w:trPr>
        <w:tc>
          <w:tcPr>
            <w:tcW w:w="1296" w:type="dxa"/>
            <w:shd w:val="clear" w:color="auto" w:fill="D9E1F3"/>
          </w:tcPr>
          <w:p>
            <w:pPr>
              <w:pStyle w:val="TableParagraph"/>
              <w:ind w:right="202"/>
              <w:jc w:val="right"/>
              <w:rPr>
                <w:sz w:val="18"/>
              </w:rPr>
            </w:pPr>
            <w:r>
              <w:rPr>
                <w:sz w:val="18"/>
              </w:rPr>
              <w:t>2011-2012</w:t>
            </w:r>
          </w:p>
        </w:tc>
        <w:tc>
          <w:tcPr>
            <w:tcW w:w="1105" w:type="dxa"/>
            <w:shd w:val="clear" w:color="auto" w:fill="FAE3D4"/>
          </w:tcPr>
          <w:p>
            <w:pPr>
              <w:pStyle w:val="TableParagraph"/>
              <w:ind w:left="220"/>
              <w:jc w:val="left"/>
              <w:rPr>
                <w:sz w:val="18"/>
              </w:rPr>
            </w:pPr>
            <w:r>
              <w:rPr>
                <w:sz w:val="18"/>
              </w:rPr>
              <w:t>57.87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  <w:tc>
          <w:tcPr>
            <w:tcW w:w="1107" w:type="dxa"/>
            <w:shd w:val="clear" w:color="auto" w:fill="E1EED9"/>
          </w:tcPr>
          <w:p>
            <w:pPr>
              <w:pStyle w:val="TableParagraph"/>
              <w:ind w:left="222"/>
              <w:jc w:val="left"/>
              <w:rPr>
                <w:sz w:val="18"/>
              </w:rPr>
            </w:pPr>
            <w:r>
              <w:rPr>
                <w:sz w:val="18"/>
              </w:rPr>
              <w:t>42.13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</w:tr>
      <w:tr>
        <w:trPr>
          <w:trHeight w:val="208" w:hRule="atLeast"/>
        </w:trPr>
        <w:tc>
          <w:tcPr>
            <w:tcW w:w="1296" w:type="dxa"/>
            <w:shd w:val="clear" w:color="auto" w:fill="D9E1F3"/>
          </w:tcPr>
          <w:p>
            <w:pPr>
              <w:pStyle w:val="TableParagraph"/>
              <w:spacing w:line="187" w:lineRule="exact" w:before="1"/>
              <w:ind w:right="202"/>
              <w:jc w:val="right"/>
              <w:rPr>
                <w:sz w:val="18"/>
              </w:rPr>
            </w:pPr>
            <w:r>
              <w:rPr>
                <w:sz w:val="18"/>
              </w:rPr>
              <w:t>2012-2013</w:t>
            </w:r>
          </w:p>
        </w:tc>
        <w:tc>
          <w:tcPr>
            <w:tcW w:w="1105" w:type="dxa"/>
            <w:shd w:val="clear" w:color="auto" w:fill="FAE3D4"/>
          </w:tcPr>
          <w:p>
            <w:pPr>
              <w:pStyle w:val="TableParagraph"/>
              <w:spacing w:line="187" w:lineRule="exact" w:before="1"/>
              <w:ind w:left="220"/>
              <w:jc w:val="left"/>
              <w:rPr>
                <w:sz w:val="18"/>
              </w:rPr>
            </w:pPr>
            <w:r>
              <w:rPr>
                <w:sz w:val="18"/>
              </w:rPr>
              <w:t>56.36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  <w:tc>
          <w:tcPr>
            <w:tcW w:w="1107" w:type="dxa"/>
            <w:shd w:val="clear" w:color="auto" w:fill="E1EED9"/>
          </w:tcPr>
          <w:p>
            <w:pPr>
              <w:pStyle w:val="TableParagraph"/>
              <w:spacing w:line="187" w:lineRule="exact" w:before="1"/>
              <w:ind w:left="222"/>
              <w:jc w:val="left"/>
              <w:rPr>
                <w:sz w:val="18"/>
              </w:rPr>
            </w:pPr>
            <w:r>
              <w:rPr>
                <w:sz w:val="18"/>
              </w:rPr>
              <w:t>43.64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</w:tr>
      <w:tr>
        <w:trPr>
          <w:trHeight w:val="206" w:hRule="atLeast"/>
        </w:trPr>
        <w:tc>
          <w:tcPr>
            <w:tcW w:w="1296" w:type="dxa"/>
            <w:shd w:val="clear" w:color="auto" w:fill="D9E1F3"/>
          </w:tcPr>
          <w:p>
            <w:pPr>
              <w:pStyle w:val="TableParagraph"/>
              <w:ind w:right="202"/>
              <w:jc w:val="right"/>
              <w:rPr>
                <w:sz w:val="18"/>
              </w:rPr>
            </w:pPr>
            <w:r>
              <w:rPr>
                <w:sz w:val="18"/>
              </w:rPr>
              <w:t>2013-2014</w:t>
            </w:r>
          </w:p>
        </w:tc>
        <w:tc>
          <w:tcPr>
            <w:tcW w:w="1105" w:type="dxa"/>
            <w:shd w:val="clear" w:color="auto" w:fill="FAE3D4"/>
          </w:tcPr>
          <w:p>
            <w:pPr>
              <w:pStyle w:val="TableParagraph"/>
              <w:ind w:left="220"/>
              <w:jc w:val="left"/>
              <w:rPr>
                <w:sz w:val="18"/>
              </w:rPr>
            </w:pPr>
            <w:r>
              <w:rPr>
                <w:sz w:val="18"/>
              </w:rPr>
              <w:t>42.69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  <w:tc>
          <w:tcPr>
            <w:tcW w:w="1107" w:type="dxa"/>
            <w:shd w:val="clear" w:color="auto" w:fill="E1EED9"/>
          </w:tcPr>
          <w:p>
            <w:pPr>
              <w:pStyle w:val="TableParagraph"/>
              <w:ind w:left="222"/>
              <w:jc w:val="left"/>
              <w:rPr>
                <w:sz w:val="18"/>
              </w:rPr>
            </w:pPr>
            <w:r>
              <w:rPr>
                <w:sz w:val="18"/>
              </w:rPr>
              <w:t>57.31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</w:tr>
      <w:tr>
        <w:trPr>
          <w:trHeight w:val="208" w:hRule="atLeast"/>
        </w:trPr>
        <w:tc>
          <w:tcPr>
            <w:tcW w:w="1296" w:type="dxa"/>
            <w:shd w:val="clear" w:color="auto" w:fill="D9E1F3"/>
          </w:tcPr>
          <w:p>
            <w:pPr>
              <w:pStyle w:val="TableParagraph"/>
              <w:spacing w:line="188" w:lineRule="exact"/>
              <w:ind w:right="202"/>
              <w:jc w:val="right"/>
              <w:rPr>
                <w:sz w:val="18"/>
              </w:rPr>
            </w:pPr>
            <w:r>
              <w:rPr>
                <w:sz w:val="18"/>
              </w:rPr>
              <w:t>2014-2015</w:t>
            </w:r>
          </w:p>
        </w:tc>
        <w:tc>
          <w:tcPr>
            <w:tcW w:w="1105" w:type="dxa"/>
            <w:shd w:val="clear" w:color="auto" w:fill="FAE3D4"/>
          </w:tcPr>
          <w:p>
            <w:pPr>
              <w:pStyle w:val="TableParagraph"/>
              <w:spacing w:line="188" w:lineRule="exact"/>
              <w:ind w:left="220"/>
              <w:jc w:val="left"/>
              <w:rPr>
                <w:sz w:val="18"/>
              </w:rPr>
            </w:pPr>
            <w:r>
              <w:rPr>
                <w:sz w:val="18"/>
              </w:rPr>
              <w:t>49.99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  <w:tc>
          <w:tcPr>
            <w:tcW w:w="1107" w:type="dxa"/>
            <w:shd w:val="clear" w:color="auto" w:fill="E1EED9"/>
          </w:tcPr>
          <w:p>
            <w:pPr>
              <w:pStyle w:val="TableParagraph"/>
              <w:spacing w:line="188" w:lineRule="exact"/>
              <w:ind w:left="222"/>
              <w:jc w:val="left"/>
              <w:rPr>
                <w:sz w:val="18"/>
              </w:rPr>
            </w:pPr>
            <w:r>
              <w:rPr>
                <w:sz w:val="18"/>
              </w:rPr>
              <w:t>50.01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</w:tr>
      <w:tr>
        <w:trPr>
          <w:trHeight w:val="205" w:hRule="atLeast"/>
        </w:trPr>
        <w:tc>
          <w:tcPr>
            <w:tcW w:w="1296" w:type="dxa"/>
            <w:shd w:val="clear" w:color="auto" w:fill="D9E1F3"/>
          </w:tcPr>
          <w:p>
            <w:pPr>
              <w:pStyle w:val="TableParagraph"/>
              <w:ind w:right="202"/>
              <w:jc w:val="right"/>
              <w:rPr>
                <w:sz w:val="18"/>
              </w:rPr>
            </w:pPr>
            <w:r>
              <w:rPr>
                <w:sz w:val="18"/>
              </w:rPr>
              <w:t>2015-2016</w:t>
            </w:r>
          </w:p>
        </w:tc>
        <w:tc>
          <w:tcPr>
            <w:tcW w:w="1105" w:type="dxa"/>
            <w:shd w:val="clear" w:color="auto" w:fill="FAE3D4"/>
          </w:tcPr>
          <w:p>
            <w:pPr>
              <w:pStyle w:val="TableParagraph"/>
              <w:ind w:left="220"/>
              <w:jc w:val="left"/>
              <w:rPr>
                <w:sz w:val="18"/>
              </w:rPr>
            </w:pPr>
            <w:r>
              <w:rPr>
                <w:sz w:val="18"/>
              </w:rPr>
              <w:t>46.08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  <w:tc>
          <w:tcPr>
            <w:tcW w:w="1107" w:type="dxa"/>
            <w:shd w:val="clear" w:color="auto" w:fill="E1EED9"/>
          </w:tcPr>
          <w:p>
            <w:pPr>
              <w:pStyle w:val="TableParagraph"/>
              <w:ind w:left="222"/>
              <w:jc w:val="left"/>
              <w:rPr>
                <w:sz w:val="18"/>
              </w:rPr>
            </w:pPr>
            <w:r>
              <w:rPr>
                <w:sz w:val="18"/>
              </w:rPr>
              <w:t>53.92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</w:tr>
      <w:tr>
        <w:trPr>
          <w:trHeight w:val="205" w:hRule="atLeast"/>
        </w:trPr>
        <w:tc>
          <w:tcPr>
            <w:tcW w:w="1296" w:type="dxa"/>
            <w:shd w:val="clear" w:color="auto" w:fill="D9E1F3"/>
          </w:tcPr>
          <w:p>
            <w:pPr>
              <w:pStyle w:val="TableParagraph"/>
              <w:ind w:right="202"/>
              <w:jc w:val="right"/>
              <w:rPr>
                <w:sz w:val="18"/>
              </w:rPr>
            </w:pPr>
            <w:r>
              <w:rPr>
                <w:sz w:val="18"/>
              </w:rPr>
              <w:t>2016-2017</w:t>
            </w:r>
          </w:p>
        </w:tc>
        <w:tc>
          <w:tcPr>
            <w:tcW w:w="1105" w:type="dxa"/>
            <w:shd w:val="clear" w:color="auto" w:fill="FAE3D4"/>
          </w:tcPr>
          <w:p>
            <w:pPr>
              <w:pStyle w:val="TableParagraph"/>
              <w:ind w:left="220"/>
              <w:jc w:val="left"/>
              <w:rPr>
                <w:sz w:val="18"/>
              </w:rPr>
            </w:pPr>
            <w:r>
              <w:rPr>
                <w:sz w:val="18"/>
              </w:rPr>
              <w:t>52.74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  <w:tc>
          <w:tcPr>
            <w:tcW w:w="1107" w:type="dxa"/>
            <w:shd w:val="clear" w:color="auto" w:fill="E1EED9"/>
          </w:tcPr>
          <w:p>
            <w:pPr>
              <w:pStyle w:val="TableParagraph"/>
              <w:ind w:left="222"/>
              <w:jc w:val="left"/>
              <w:rPr>
                <w:sz w:val="18"/>
              </w:rPr>
            </w:pPr>
            <w:r>
              <w:rPr>
                <w:sz w:val="18"/>
              </w:rPr>
              <w:t>47.26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</w:tr>
      <w:tr>
        <w:trPr>
          <w:trHeight w:val="208" w:hRule="atLeast"/>
        </w:trPr>
        <w:tc>
          <w:tcPr>
            <w:tcW w:w="1296" w:type="dxa"/>
            <w:shd w:val="clear" w:color="auto" w:fill="D9E1F3"/>
          </w:tcPr>
          <w:p>
            <w:pPr>
              <w:pStyle w:val="TableParagraph"/>
              <w:spacing w:line="187" w:lineRule="exact" w:before="1"/>
              <w:ind w:right="202"/>
              <w:jc w:val="right"/>
              <w:rPr>
                <w:sz w:val="18"/>
              </w:rPr>
            </w:pPr>
            <w:r>
              <w:rPr>
                <w:sz w:val="18"/>
              </w:rPr>
              <w:t>2017-2018</w:t>
            </w:r>
          </w:p>
        </w:tc>
        <w:tc>
          <w:tcPr>
            <w:tcW w:w="1105" w:type="dxa"/>
            <w:shd w:val="clear" w:color="auto" w:fill="FAE3D4"/>
          </w:tcPr>
          <w:p>
            <w:pPr>
              <w:pStyle w:val="TableParagraph"/>
              <w:spacing w:line="187" w:lineRule="exact" w:before="1"/>
              <w:ind w:left="220"/>
              <w:jc w:val="left"/>
              <w:rPr>
                <w:sz w:val="18"/>
              </w:rPr>
            </w:pPr>
            <w:r>
              <w:rPr>
                <w:sz w:val="18"/>
              </w:rPr>
              <w:t>51.05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  <w:tc>
          <w:tcPr>
            <w:tcW w:w="1107" w:type="dxa"/>
            <w:shd w:val="clear" w:color="auto" w:fill="E1EED9"/>
          </w:tcPr>
          <w:p>
            <w:pPr>
              <w:pStyle w:val="TableParagraph"/>
              <w:spacing w:line="187" w:lineRule="exact" w:before="1"/>
              <w:ind w:left="222"/>
              <w:jc w:val="left"/>
              <w:rPr>
                <w:sz w:val="18"/>
              </w:rPr>
            </w:pPr>
            <w:r>
              <w:rPr>
                <w:sz w:val="18"/>
              </w:rPr>
              <w:t>48.95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%</w:t>
            </w:r>
          </w:p>
        </w:tc>
      </w:tr>
      <w:tr>
        <w:trPr>
          <w:trHeight w:val="206" w:hRule="atLeast"/>
        </w:trPr>
        <w:tc>
          <w:tcPr>
            <w:tcW w:w="1296" w:type="dxa"/>
            <w:shd w:val="clear" w:color="auto" w:fill="D9E1F3"/>
          </w:tcPr>
          <w:p>
            <w:pPr>
              <w:pStyle w:val="TableParagraph"/>
              <w:ind w:right="216"/>
              <w:jc w:val="right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i/>
                <w:sz w:val="18"/>
              </w:rPr>
              <w:t>Promedio</w:t>
            </w:r>
          </w:p>
        </w:tc>
        <w:tc>
          <w:tcPr>
            <w:tcW w:w="1105" w:type="dxa"/>
            <w:shd w:val="clear" w:color="auto" w:fill="D9E1F3"/>
          </w:tcPr>
          <w:p>
            <w:pPr>
              <w:pStyle w:val="TableParagraph"/>
              <w:ind w:left="220"/>
              <w:jc w:val="left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i/>
                <w:sz w:val="18"/>
              </w:rPr>
              <w:t>52.37</w:t>
            </w:r>
            <w:r>
              <w:rPr>
                <w:rFonts w:ascii="Arial"/>
                <w:b/>
                <w:i/>
                <w:spacing w:val="-3"/>
                <w:sz w:val="18"/>
              </w:rPr>
              <w:t> </w:t>
            </w:r>
            <w:r>
              <w:rPr>
                <w:rFonts w:ascii="Arial"/>
                <w:b/>
                <w:i/>
                <w:sz w:val="18"/>
              </w:rPr>
              <w:t>%</w:t>
            </w:r>
          </w:p>
        </w:tc>
        <w:tc>
          <w:tcPr>
            <w:tcW w:w="1107" w:type="dxa"/>
            <w:shd w:val="clear" w:color="auto" w:fill="D9E1F3"/>
          </w:tcPr>
          <w:p>
            <w:pPr>
              <w:pStyle w:val="TableParagraph"/>
              <w:ind w:left="222"/>
              <w:jc w:val="left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i/>
                <w:sz w:val="18"/>
              </w:rPr>
              <w:t>47.63</w:t>
            </w:r>
            <w:r>
              <w:rPr>
                <w:rFonts w:ascii="Arial"/>
                <w:b/>
                <w:i/>
                <w:spacing w:val="-3"/>
                <w:sz w:val="18"/>
              </w:rPr>
              <w:t> </w:t>
            </w:r>
            <w:r>
              <w:rPr>
                <w:rFonts w:ascii="Arial"/>
                <w:b/>
                <w:i/>
                <w:sz w:val="18"/>
              </w:rPr>
              <w:t>%</w:t>
            </w:r>
          </w:p>
        </w:tc>
      </w:tr>
    </w:tbl>
    <w:p>
      <w:pPr>
        <w:spacing w:after="0"/>
        <w:jc w:val="left"/>
        <w:rPr>
          <w:rFonts w:ascii="Arial"/>
          <w:sz w:val="18"/>
        </w:rPr>
        <w:sectPr>
          <w:type w:val="continuous"/>
          <w:pgSz w:w="12240" w:h="15840"/>
          <w:pgMar w:top="880" w:bottom="280" w:left="1060" w:right="860"/>
        </w:sectPr>
      </w:pPr>
    </w:p>
    <w:p>
      <w:pPr>
        <w:pStyle w:val="Heading3"/>
      </w:pPr>
      <w:r>
        <w:rPr>
          <w:spacing w:val="-1"/>
        </w:rPr>
        <w:t>PEDRO</w:t>
      </w:r>
      <w:r>
        <w:rPr>
          <w:spacing w:val="-12"/>
        </w:rPr>
        <w:t> </w:t>
      </w:r>
      <w:r>
        <w:rPr>
          <w:spacing w:val="-1"/>
        </w:rPr>
        <w:t>TEPPA-GARRAN,</w:t>
      </w:r>
      <w:r>
        <w:rPr>
          <w:spacing w:val="-9"/>
        </w:rPr>
        <w:t> </w:t>
      </w:r>
      <w:r>
        <w:rPr/>
        <w:t>ALEJANDRO</w:t>
      </w:r>
      <w:r>
        <w:rPr>
          <w:spacing w:val="-10"/>
        </w:rPr>
        <w:t> </w:t>
      </w:r>
      <w:r>
        <w:rPr/>
        <w:t>GUZMÁN,</w:t>
      </w:r>
      <w:r>
        <w:rPr>
          <w:spacing w:val="-10"/>
        </w:rPr>
        <w:t> </w:t>
      </w:r>
      <w:r>
        <w:rPr/>
        <w:t>EMILIO</w:t>
      </w:r>
      <w:r>
        <w:rPr>
          <w:spacing w:val="-11"/>
        </w:rPr>
        <w:t> </w:t>
      </w:r>
      <w:r>
        <w:rPr/>
        <w:t>CATAPANO</w:t>
      </w:r>
    </w:p>
    <w:p>
      <w:pPr>
        <w:pStyle w:val="BodyText"/>
        <w:spacing w:before="8"/>
        <w:rPr>
          <w:rFonts w:ascii="Times New Roman"/>
          <w:sz w:val="10"/>
        </w:rPr>
      </w:pPr>
    </w:p>
    <w:p>
      <w:pPr>
        <w:spacing w:after="0"/>
        <w:rPr>
          <w:rFonts w:ascii="Times New Roman"/>
          <w:sz w:val="10"/>
        </w:rPr>
        <w:sectPr>
          <w:pgSz w:w="12240" w:h="15840"/>
          <w:pgMar w:header="711" w:footer="1011" w:top="1120" w:bottom="1200" w:left="1060" w:right="860"/>
        </w:sectPr>
      </w:pPr>
    </w:p>
    <w:p>
      <w:pPr>
        <w:spacing w:line="242" w:lineRule="auto" w:before="131"/>
        <w:ind w:left="214" w:right="38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Tabla 27</w:t>
      </w:r>
      <w:r>
        <w:rPr>
          <w:sz w:val="18"/>
          <w:vertAlign w:val="superscript"/>
        </w:rPr>
        <w:t>a</w:t>
      </w:r>
      <w:r>
        <w:rPr>
          <w:sz w:val="18"/>
          <w:vertAlign w:val="baseline"/>
        </w:rPr>
        <w:t>. Valores de mercado calculados a través del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modelo AHP y el RV para Messi y Ronaldo durante las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distintas temporadas.</w:t>
      </w:r>
    </w:p>
    <w:p>
      <w:pPr>
        <w:pStyle w:val="BodyText"/>
        <w:spacing w:before="11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1105635</wp:posOffset>
            </wp:positionH>
            <wp:positionV relativeFrom="paragraph">
              <wp:posOffset>141348</wp:posOffset>
            </wp:positionV>
            <wp:extent cx="2329800" cy="1481327"/>
            <wp:effectExtent l="0" t="0" r="0" b="0"/>
            <wp:wrapTopAndBottom/>
            <wp:docPr id="27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9800" cy="1481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27"/>
        <w:ind w:left="214" w:right="0" w:firstLine="0"/>
        <w:jc w:val="both"/>
        <w:rPr>
          <w:sz w:val="18"/>
        </w:rPr>
      </w:pPr>
      <w:r>
        <w:rPr>
          <w:sz w:val="18"/>
          <w:vertAlign w:val="superscript"/>
        </w:rPr>
        <w:t>a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Valores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en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millones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de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Euros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y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ajustados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al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año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2022</w:t>
      </w:r>
    </w:p>
    <w:p>
      <w:pPr>
        <w:pStyle w:val="BodyText"/>
        <w:spacing w:before="1"/>
        <w:rPr>
          <w:sz w:val="9"/>
        </w:rPr>
      </w:pPr>
      <w:r>
        <w:rPr/>
        <w:drawing>
          <wp:anchor distT="0" distB="0" distL="0" distR="0" allowOverlap="1" layoutInCell="1" locked="0" behindDoc="0" simplePos="0" relativeHeight="26">
            <wp:simplePos x="0" y="0"/>
            <wp:positionH relativeFrom="page">
              <wp:posOffset>834223</wp:posOffset>
            </wp:positionH>
            <wp:positionV relativeFrom="paragraph">
              <wp:posOffset>91463</wp:posOffset>
            </wp:positionV>
            <wp:extent cx="2778794" cy="1594865"/>
            <wp:effectExtent l="0" t="0" r="0" b="0"/>
            <wp:wrapTopAndBottom/>
            <wp:docPr id="29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8794" cy="1594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4" w:lineRule="auto" w:before="162"/>
        <w:ind w:left="258" w:right="82" w:firstLine="0"/>
        <w:jc w:val="center"/>
        <w:rPr>
          <w:sz w:val="18"/>
        </w:rPr>
      </w:pPr>
      <w:r>
        <w:rPr>
          <w:rFonts w:ascii="Arial"/>
          <w:b/>
          <w:sz w:val="18"/>
        </w:rPr>
        <w:t>Figura 4</w:t>
      </w:r>
      <w:r>
        <w:rPr>
          <w:sz w:val="18"/>
        </w:rPr>
        <w:t>. Valores de mercado y de contrato de Lionel</w:t>
      </w:r>
      <w:r>
        <w:rPr>
          <w:spacing w:val="-48"/>
          <w:sz w:val="18"/>
        </w:rPr>
        <w:t> </w:t>
      </w:r>
      <w:r>
        <w:rPr>
          <w:sz w:val="18"/>
        </w:rPr>
        <w:t>Messi</w:t>
      </w:r>
      <w:r>
        <w:rPr>
          <w:spacing w:val="-1"/>
          <w:sz w:val="18"/>
        </w:rPr>
        <w:t> </w:t>
      </w:r>
      <w:r>
        <w:rPr>
          <w:sz w:val="18"/>
        </w:rPr>
        <w:t>durante las</w:t>
      </w:r>
      <w:r>
        <w:rPr>
          <w:spacing w:val="-1"/>
          <w:sz w:val="18"/>
        </w:rPr>
        <w:t> </w:t>
      </w:r>
      <w:r>
        <w:rPr>
          <w:sz w:val="18"/>
        </w:rPr>
        <w:t>nueve</w:t>
      </w:r>
      <w:r>
        <w:rPr>
          <w:spacing w:val="-1"/>
          <w:sz w:val="18"/>
        </w:rPr>
        <w:t> </w:t>
      </w:r>
      <w:r>
        <w:rPr>
          <w:sz w:val="18"/>
        </w:rPr>
        <w:t>temporadas.</w:t>
      </w:r>
    </w:p>
    <w:p>
      <w:pPr>
        <w:pStyle w:val="BodyText"/>
        <w:spacing w:before="8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27">
            <wp:simplePos x="0" y="0"/>
            <wp:positionH relativeFrom="page">
              <wp:posOffset>834516</wp:posOffset>
            </wp:positionH>
            <wp:positionV relativeFrom="paragraph">
              <wp:posOffset>103469</wp:posOffset>
            </wp:positionV>
            <wp:extent cx="2784164" cy="1253109"/>
            <wp:effectExtent l="0" t="0" r="0" b="0"/>
            <wp:wrapTopAndBottom/>
            <wp:docPr id="31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4164" cy="1253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17"/>
        </w:rPr>
      </w:pPr>
    </w:p>
    <w:p>
      <w:pPr>
        <w:spacing w:line="244" w:lineRule="auto" w:before="0"/>
        <w:ind w:left="258" w:right="82" w:firstLine="0"/>
        <w:jc w:val="center"/>
        <w:rPr>
          <w:sz w:val="18"/>
        </w:rPr>
      </w:pPr>
      <w:r>
        <w:rPr>
          <w:rFonts w:ascii="Arial"/>
          <w:b/>
          <w:sz w:val="18"/>
        </w:rPr>
        <w:t>Figura 5</w:t>
      </w:r>
      <w:r>
        <w:rPr>
          <w:sz w:val="18"/>
        </w:rPr>
        <w:t>. Valores de mercado y de contrato de Cristiano</w:t>
      </w:r>
      <w:r>
        <w:rPr>
          <w:spacing w:val="-48"/>
          <w:sz w:val="18"/>
        </w:rPr>
        <w:t> </w:t>
      </w:r>
      <w:r>
        <w:rPr>
          <w:sz w:val="18"/>
        </w:rPr>
        <w:t>Ronaldo</w:t>
      </w:r>
      <w:r>
        <w:rPr>
          <w:spacing w:val="-1"/>
          <w:sz w:val="18"/>
        </w:rPr>
        <w:t> </w:t>
      </w:r>
      <w:r>
        <w:rPr>
          <w:sz w:val="18"/>
        </w:rPr>
        <w:t>durante</w:t>
      </w:r>
      <w:r>
        <w:rPr>
          <w:spacing w:val="-2"/>
          <w:sz w:val="18"/>
        </w:rPr>
        <w:t> </w:t>
      </w:r>
      <w:r>
        <w:rPr>
          <w:sz w:val="18"/>
        </w:rPr>
        <w:t>las nueve temporadas.</w:t>
      </w:r>
    </w:p>
    <w:p>
      <w:pPr>
        <w:pStyle w:val="Heading4"/>
        <w:numPr>
          <w:ilvl w:val="0"/>
          <w:numId w:val="1"/>
        </w:numPr>
        <w:tabs>
          <w:tab w:pos="1816" w:val="left" w:leader="none"/>
        </w:tabs>
        <w:spacing w:line="240" w:lineRule="auto" w:before="153" w:after="0"/>
        <w:ind w:left="1815" w:right="0" w:hanging="212"/>
        <w:jc w:val="left"/>
      </w:pPr>
      <w:r>
        <w:rPr/>
        <w:t>CONCLUSIONES</w:t>
      </w:r>
    </w:p>
    <w:p>
      <w:pPr>
        <w:pStyle w:val="BodyText"/>
        <w:spacing w:before="82"/>
        <w:ind w:left="214" w:right="38"/>
        <w:jc w:val="both"/>
      </w:pP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aplicó</w:t>
      </w:r>
      <w:r>
        <w:rPr>
          <w:spacing w:val="1"/>
        </w:rPr>
        <w:t> </w:t>
      </w:r>
      <w:r>
        <w:rPr/>
        <w:t>la</w:t>
      </w:r>
      <w:r>
        <w:rPr>
          <w:spacing w:val="56"/>
        </w:rPr>
        <w:t> </w:t>
      </w:r>
      <w:r>
        <w:rPr/>
        <w:t>metodología</w:t>
      </w:r>
      <w:r>
        <w:rPr>
          <w:spacing w:val="-53"/>
        </w:rPr>
        <w:t> </w:t>
      </w:r>
      <w:r>
        <w:rPr/>
        <w:t>multicriterio</w:t>
      </w:r>
      <w:r>
        <w:rPr>
          <w:spacing w:val="1"/>
        </w:rPr>
        <w:t> </w:t>
      </w:r>
      <w:r>
        <w:rPr/>
        <w:t>AHP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estimación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mercado de un jugador de fútbol en la posición de</w:t>
      </w:r>
      <w:r>
        <w:rPr>
          <w:spacing w:val="1"/>
        </w:rPr>
        <w:t> </w:t>
      </w:r>
      <w:r>
        <w:rPr/>
        <w:t>delantero.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metodología,</w:t>
      </w:r>
      <w:r>
        <w:rPr>
          <w:spacing w:val="1"/>
        </w:rPr>
        <w:t> </w:t>
      </w:r>
      <w:r>
        <w:rPr/>
        <w:t>apoyada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participación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expertos</w:t>
      </w:r>
      <w:r>
        <w:rPr>
          <w:spacing w:val="1"/>
        </w:rPr>
        <w:t> </w:t>
      </w:r>
      <w:r>
        <w:rPr/>
        <w:t>permitió</w:t>
      </w:r>
      <w:r>
        <w:rPr>
          <w:spacing w:val="1"/>
        </w:rPr>
        <w:t> </w:t>
      </w:r>
      <w:r>
        <w:rPr/>
        <w:t>formular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estructura</w:t>
      </w:r>
      <w:r>
        <w:rPr>
          <w:spacing w:val="1"/>
        </w:rPr>
        <w:t> </w:t>
      </w:r>
      <w:r>
        <w:rPr/>
        <w:t>jerárquica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AHP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ponderaciones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criterios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subcriterios.</w:t>
      </w:r>
      <w:r>
        <w:rPr>
          <w:spacing w:val="1"/>
        </w:rPr>
        <w:t> </w:t>
      </w:r>
      <w:r>
        <w:rPr/>
        <w:t>Se</w:t>
      </w:r>
      <w:r>
        <w:rPr>
          <w:spacing w:val="-53"/>
        </w:rPr>
        <w:t> </w:t>
      </w:r>
      <w:r>
        <w:rPr/>
        <w:t>definieron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criterios:</w:t>
      </w:r>
      <w:r>
        <w:rPr>
          <w:spacing w:val="1"/>
        </w:rPr>
        <w:t> </w:t>
      </w:r>
      <w:r>
        <w:rPr/>
        <w:t>deportivos,</w:t>
      </w:r>
      <w:r>
        <w:rPr>
          <w:spacing w:val="1"/>
        </w:rPr>
        <w:t> </w:t>
      </w:r>
      <w:r>
        <w:rPr/>
        <w:t>personales</w:t>
      </w:r>
      <w:r>
        <w:rPr>
          <w:spacing w:val="1"/>
        </w:rPr>
        <w:t> </w:t>
      </w:r>
      <w:r>
        <w:rPr/>
        <w:t>y</w:t>
      </w:r>
      <w:r>
        <w:rPr>
          <w:spacing w:val="-53"/>
        </w:rPr>
        <w:t> </w:t>
      </w:r>
      <w:r>
        <w:rPr/>
        <w:t>profesionales.</w:t>
      </w:r>
      <w:r>
        <w:rPr>
          <w:spacing w:val="34"/>
        </w:rPr>
        <w:t> </w:t>
      </w:r>
      <w:r>
        <w:rPr/>
        <w:t>Compuestos</w:t>
      </w:r>
      <w:r>
        <w:rPr>
          <w:spacing w:val="35"/>
        </w:rPr>
        <w:t> </w:t>
      </w:r>
      <w:r>
        <w:rPr/>
        <w:t>por</w:t>
      </w:r>
      <w:r>
        <w:rPr>
          <w:spacing w:val="35"/>
        </w:rPr>
        <w:t> </w:t>
      </w:r>
      <w:r>
        <w:rPr/>
        <w:t>nueve</w:t>
      </w:r>
      <w:r>
        <w:rPr>
          <w:spacing w:val="34"/>
        </w:rPr>
        <w:t> </w:t>
      </w:r>
      <w:r>
        <w:rPr/>
        <w:t>subcriterios</w:t>
      </w:r>
      <w:r>
        <w:rPr>
          <w:spacing w:val="-53"/>
        </w:rPr>
        <w:t> </w:t>
      </w:r>
      <w:r>
        <w:rPr/>
        <w:t>o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observables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56"/>
        </w:rPr>
        <w:t> </w:t>
      </w:r>
      <w:r>
        <w:rPr/>
        <w:t>distintos</w:t>
      </w:r>
      <w:r>
        <w:rPr>
          <w:spacing w:val="1"/>
        </w:rPr>
        <w:t> </w:t>
      </w:r>
      <w:r>
        <w:rPr/>
        <w:t>jugadores.</w:t>
      </w:r>
      <w:r>
        <w:rPr>
          <w:spacing w:val="21"/>
        </w:rPr>
        <w:t> </w:t>
      </w:r>
      <w:r>
        <w:rPr/>
        <w:t>Dentro</w:t>
      </w:r>
      <w:r>
        <w:rPr>
          <w:spacing w:val="23"/>
        </w:rPr>
        <w:t> </w:t>
      </w:r>
      <w:r>
        <w:rPr/>
        <w:t>de</w:t>
      </w:r>
      <w:r>
        <w:rPr>
          <w:spacing w:val="23"/>
        </w:rPr>
        <w:t> </w:t>
      </w:r>
      <w:r>
        <w:rPr/>
        <w:t>los</w:t>
      </w:r>
      <w:r>
        <w:rPr>
          <w:spacing w:val="22"/>
        </w:rPr>
        <w:t> </w:t>
      </w:r>
      <w:r>
        <w:rPr/>
        <w:t>criterios</w:t>
      </w:r>
      <w:r>
        <w:rPr>
          <w:spacing w:val="26"/>
        </w:rPr>
        <w:t> </w:t>
      </w:r>
      <w:r>
        <w:rPr/>
        <w:t>y</w:t>
      </w:r>
      <w:r>
        <w:rPr>
          <w:spacing w:val="17"/>
        </w:rPr>
        <w:t> </w:t>
      </w:r>
      <w:r>
        <w:rPr/>
        <w:t>subcriterios</w:t>
      </w:r>
      <w:r>
        <w:rPr>
          <w:spacing w:val="23"/>
        </w:rPr>
        <w:t> </w:t>
      </w:r>
      <w:r>
        <w:rPr/>
        <w:t>se</w:t>
      </w:r>
    </w:p>
    <w:p>
      <w:pPr>
        <w:pStyle w:val="BodyText"/>
        <w:spacing w:before="134"/>
        <w:ind w:left="214" w:right="176"/>
        <w:jc w:val="both"/>
      </w:pPr>
      <w:r>
        <w:rPr/>
        <w:br w:type="column"/>
      </w:r>
      <w:r>
        <w:rPr/>
        <w:t>consideraron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cuantitativas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cualitativas.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cualitativas</w:t>
      </w:r>
      <w:r>
        <w:rPr>
          <w:spacing w:val="1"/>
        </w:rPr>
        <w:t> </w:t>
      </w:r>
      <w:r>
        <w:rPr/>
        <w:t>requieren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intervención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expertos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vectores</w:t>
      </w:r>
      <w:r>
        <w:rPr>
          <w:spacing w:val="1"/>
        </w:rPr>
        <w:t> </w:t>
      </w:r>
      <w:r>
        <w:rPr/>
        <w:t>promedios,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cuantitativas no es necesario. El criterio deportivo</w:t>
      </w:r>
      <w:r>
        <w:rPr>
          <w:spacing w:val="1"/>
        </w:rPr>
        <w:t> </w:t>
      </w:r>
      <w:r>
        <w:rPr/>
        <w:t>resultó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éste,</w:t>
      </w:r>
      <w:r>
        <w:rPr>
          <w:spacing w:val="56"/>
        </w:rPr>
        <w:t> </w:t>
      </w:r>
      <w:r>
        <w:rPr/>
        <w:t>la</w:t>
      </w:r>
      <w:r>
        <w:rPr>
          <w:spacing w:val="1"/>
        </w:rPr>
        <w:t> </w:t>
      </w:r>
      <w:r>
        <w:rPr/>
        <w:t>media goleadora. Le sigue, el criterio personal y no</w:t>
      </w:r>
      <w:r>
        <w:rPr>
          <w:spacing w:val="1"/>
        </w:rPr>
        <w:t> </w:t>
      </w:r>
      <w:r>
        <w:rPr/>
        <w:t>lejos</w:t>
      </w:r>
      <w:r>
        <w:rPr>
          <w:spacing w:val="-1"/>
        </w:rPr>
        <w:t> </w:t>
      </w:r>
      <w:r>
        <w:rPr/>
        <w:t>de</w:t>
      </w:r>
      <w:r>
        <w:rPr>
          <w:spacing w:val="1"/>
        </w:rPr>
        <w:t> </w:t>
      </w:r>
      <w:r>
        <w:rPr/>
        <w:t>éste, el</w:t>
      </w:r>
      <w:r>
        <w:rPr>
          <w:spacing w:val="-2"/>
        </w:rPr>
        <w:t> </w:t>
      </w:r>
      <w:r>
        <w:rPr/>
        <w:t>criterio</w:t>
      </w:r>
      <w:r>
        <w:rPr>
          <w:spacing w:val="1"/>
        </w:rPr>
        <w:t> </w:t>
      </w:r>
      <w:r>
        <w:rPr/>
        <w:t>profesional.</w:t>
      </w:r>
    </w:p>
    <w:p>
      <w:pPr>
        <w:pStyle w:val="BodyText"/>
        <w:spacing w:before="118"/>
        <w:ind w:left="214" w:right="179"/>
        <w:jc w:val="both"/>
      </w:pPr>
      <w:r>
        <w:rPr/>
        <w:t>La combinación ponderada de los tres criterios y de</w:t>
      </w:r>
      <w:r>
        <w:rPr>
          <w:spacing w:val="-53"/>
        </w:rPr>
        <w:t> </w:t>
      </w:r>
      <w:r>
        <w:rPr/>
        <w:t>las variables asociadas proporciona un mecanismo</w:t>
      </w:r>
      <w:r>
        <w:rPr>
          <w:spacing w:val="1"/>
        </w:rPr>
        <w:t> </w:t>
      </w:r>
      <w:r>
        <w:rPr/>
        <w:t>de gran ayuda para evaluar el desempeño integral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jugadores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delantero.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ratio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valoración</w:t>
      </w:r>
      <w:r>
        <w:rPr>
          <w:spacing w:val="1"/>
        </w:rPr>
        <w:t> </w:t>
      </w:r>
      <w:r>
        <w:rPr/>
        <w:t>permite estimar el valor de mercado de un jugador</w:t>
      </w:r>
      <w:r>
        <w:rPr>
          <w:spacing w:val="1"/>
        </w:rPr>
        <w:t> </w:t>
      </w:r>
      <w:r>
        <w:rPr/>
        <w:t>problema, conocidas las ponderaciones finales del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AHP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conjunto de</w:t>
      </w:r>
      <w:r>
        <w:rPr>
          <w:spacing w:val="-1"/>
        </w:rPr>
        <w:t> </w:t>
      </w:r>
      <w:r>
        <w:rPr/>
        <w:t>jugadores comparables.</w:t>
      </w:r>
    </w:p>
    <w:p>
      <w:pPr>
        <w:pStyle w:val="BodyText"/>
        <w:spacing w:before="122"/>
        <w:ind w:left="214" w:right="182"/>
        <w:jc w:val="both"/>
      </w:pPr>
      <w:r>
        <w:rPr/>
        <w:t>La metodología se aplicó para estimar los valores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mercado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jugadores</w:t>
      </w:r>
      <w:r>
        <w:rPr>
          <w:spacing w:val="1"/>
        </w:rPr>
        <w:t> </w:t>
      </w:r>
      <w:r>
        <w:rPr/>
        <w:t>icónicos</w:t>
      </w:r>
      <w:r>
        <w:rPr>
          <w:spacing w:val="1"/>
        </w:rPr>
        <w:t> </w:t>
      </w:r>
      <w:r>
        <w:rPr/>
        <w:t>contemporáneos, Lionel Messi y Cristiano Ronaldo,</w:t>
      </w:r>
      <w:r>
        <w:rPr>
          <w:spacing w:val="-53"/>
        </w:rPr>
        <w:t> </w:t>
      </w:r>
      <w:r>
        <w:rPr/>
        <w:t>durante las nueve temporadas que coincidieron 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liga</w:t>
      </w:r>
      <w:r>
        <w:rPr>
          <w:spacing w:val="1"/>
        </w:rPr>
        <w:t> </w:t>
      </w:r>
      <w:r>
        <w:rPr/>
        <w:t>española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fútbol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equipo</w:t>
      </w:r>
      <w:r>
        <w:rPr>
          <w:spacing w:val="1"/>
        </w:rPr>
        <w:t> </w:t>
      </w:r>
      <w:r>
        <w:rPr/>
        <w:t>llegó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participar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liga</w:t>
      </w:r>
      <w:r>
        <w:rPr>
          <w:spacing w:val="-2"/>
        </w:rPr>
        <w:t> </w:t>
      </w:r>
      <w:r>
        <w:rPr/>
        <w:t>de campeones</w:t>
      </w:r>
      <w:r>
        <w:rPr>
          <w:spacing w:val="-1"/>
        </w:rPr>
        <w:t> </w:t>
      </w:r>
      <w:r>
        <w:rPr/>
        <w:t>de la UEFA.</w:t>
      </w:r>
    </w:p>
    <w:p>
      <w:pPr>
        <w:pStyle w:val="Heading4"/>
        <w:ind w:left="1777" w:right="1745" w:firstLine="0"/>
        <w:jc w:val="center"/>
      </w:pPr>
      <w:r>
        <w:rPr/>
        <w:t>REFERENCIAS</w:t>
      </w:r>
    </w:p>
    <w:p>
      <w:pPr>
        <w:pStyle w:val="ListParagraph"/>
        <w:numPr>
          <w:ilvl w:val="0"/>
          <w:numId w:val="6"/>
        </w:numPr>
        <w:tabs>
          <w:tab w:pos="719" w:val="left" w:leader="none"/>
        </w:tabs>
        <w:spacing w:line="288" w:lineRule="auto" w:before="80" w:after="0"/>
        <w:ind w:left="718" w:right="176" w:hanging="432"/>
        <w:jc w:val="both"/>
        <w:rPr>
          <w:sz w:val="20"/>
        </w:rPr>
      </w:pPr>
      <w:r>
        <w:rPr>
          <w:sz w:val="20"/>
        </w:rPr>
        <w:t>Cortes, J.</w:t>
      </w:r>
      <w:r>
        <w:rPr>
          <w:spacing w:val="1"/>
          <w:sz w:val="20"/>
        </w:rPr>
        <w:t> </w:t>
      </w:r>
      <w:r>
        <w:rPr>
          <w:sz w:val="20"/>
        </w:rPr>
        <w:t>y Sepúlveda M. (2006). Medición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impacto</w:t>
      </w:r>
      <w:r>
        <w:rPr>
          <w:spacing w:val="1"/>
          <w:sz w:val="20"/>
        </w:rPr>
        <w:t> </w:t>
      </w:r>
      <w:r>
        <w:rPr>
          <w:sz w:val="20"/>
        </w:rPr>
        <w:t>económico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deporte.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X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Congreso anual de la academia de ciencias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administrativas</w:t>
      </w:r>
      <w:r>
        <w:rPr>
          <w:sz w:val="20"/>
        </w:rPr>
        <w:t>, México.</w:t>
      </w:r>
    </w:p>
    <w:p>
      <w:pPr>
        <w:pStyle w:val="ListParagraph"/>
        <w:numPr>
          <w:ilvl w:val="0"/>
          <w:numId w:val="6"/>
        </w:numPr>
        <w:tabs>
          <w:tab w:pos="719" w:val="left" w:leader="none"/>
        </w:tabs>
        <w:spacing w:line="290" w:lineRule="auto" w:before="0" w:after="0"/>
        <w:ind w:left="718" w:right="177" w:hanging="432"/>
        <w:jc w:val="both"/>
        <w:rPr>
          <w:sz w:val="20"/>
        </w:rPr>
      </w:pPr>
      <w:r>
        <w:rPr>
          <w:sz w:val="20"/>
        </w:rPr>
        <w:t>Aznar,</w:t>
      </w:r>
      <w:r>
        <w:rPr>
          <w:spacing w:val="1"/>
          <w:sz w:val="20"/>
        </w:rPr>
        <w:t> </w:t>
      </w: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Guijarro,</w:t>
      </w:r>
      <w:r>
        <w:rPr>
          <w:spacing w:val="1"/>
          <w:sz w:val="20"/>
        </w:rPr>
        <w:t> </w:t>
      </w:r>
      <w:r>
        <w:rPr>
          <w:sz w:val="20"/>
        </w:rPr>
        <w:t>F.</w:t>
      </w:r>
      <w:r>
        <w:rPr>
          <w:spacing w:val="1"/>
          <w:sz w:val="20"/>
        </w:rPr>
        <w:t> </w:t>
      </w:r>
      <w:r>
        <w:rPr>
          <w:sz w:val="20"/>
        </w:rPr>
        <w:t>(2012).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Nuevos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métodos de valoración: modelos multicriterio</w:t>
      </w:r>
      <w:r>
        <w:rPr>
          <w:sz w:val="20"/>
        </w:rPr>
        <w:t>.</w:t>
      </w:r>
      <w:r>
        <w:rPr>
          <w:spacing w:val="1"/>
          <w:sz w:val="20"/>
        </w:rPr>
        <w:t> </w:t>
      </w:r>
      <w:r>
        <w:rPr>
          <w:sz w:val="20"/>
        </w:rPr>
        <w:t>Editorial</w:t>
      </w:r>
      <w:r>
        <w:rPr>
          <w:spacing w:val="-5"/>
          <w:sz w:val="20"/>
        </w:rPr>
        <w:t> </w:t>
      </w:r>
      <w:r>
        <w:rPr>
          <w:sz w:val="20"/>
        </w:rPr>
        <w:t>Universidad</w:t>
      </w:r>
      <w:r>
        <w:rPr>
          <w:spacing w:val="-1"/>
          <w:sz w:val="20"/>
        </w:rPr>
        <w:t> </w:t>
      </w:r>
      <w:r>
        <w:rPr>
          <w:sz w:val="20"/>
        </w:rPr>
        <w:t>Politécnica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Valencia.</w:t>
      </w:r>
    </w:p>
    <w:p>
      <w:pPr>
        <w:pStyle w:val="ListParagraph"/>
        <w:numPr>
          <w:ilvl w:val="0"/>
          <w:numId w:val="6"/>
        </w:numPr>
        <w:tabs>
          <w:tab w:pos="719" w:val="left" w:leader="none"/>
        </w:tabs>
        <w:spacing w:line="288" w:lineRule="auto" w:before="0" w:after="0"/>
        <w:ind w:left="718" w:right="181" w:hanging="432"/>
        <w:jc w:val="both"/>
        <w:rPr>
          <w:sz w:val="20"/>
        </w:rPr>
      </w:pPr>
      <w:r>
        <w:rPr>
          <w:sz w:val="20"/>
        </w:rPr>
        <w:t>Saaty,</w:t>
      </w:r>
      <w:r>
        <w:rPr>
          <w:spacing w:val="1"/>
          <w:sz w:val="20"/>
        </w:rPr>
        <w:t> </w:t>
      </w:r>
      <w:r>
        <w:rPr>
          <w:sz w:val="20"/>
        </w:rPr>
        <w:t>T.</w:t>
      </w:r>
      <w:r>
        <w:rPr>
          <w:spacing w:val="1"/>
          <w:sz w:val="20"/>
        </w:rPr>
        <w:t> </w:t>
      </w:r>
      <w:r>
        <w:rPr>
          <w:sz w:val="20"/>
        </w:rPr>
        <w:t>(1980).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The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Analytic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Hierarchy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Process</w:t>
      </w:r>
      <w:r>
        <w:rPr>
          <w:sz w:val="20"/>
        </w:rPr>
        <w:t>.</w:t>
      </w:r>
      <w:r>
        <w:rPr>
          <w:spacing w:val="-2"/>
          <w:sz w:val="20"/>
        </w:rPr>
        <w:t> </w:t>
      </w:r>
      <w:r>
        <w:rPr>
          <w:sz w:val="20"/>
        </w:rPr>
        <w:t>Mc Graw</w:t>
      </w:r>
      <w:r>
        <w:rPr>
          <w:spacing w:val="-4"/>
          <w:sz w:val="20"/>
        </w:rPr>
        <w:t> </w:t>
      </w:r>
      <w:r>
        <w:rPr>
          <w:sz w:val="20"/>
        </w:rPr>
        <w:t>Hill</w:t>
      </w:r>
      <w:r>
        <w:rPr>
          <w:spacing w:val="-2"/>
          <w:sz w:val="20"/>
        </w:rPr>
        <w:t> </w:t>
      </w:r>
      <w:r>
        <w:rPr>
          <w:sz w:val="20"/>
        </w:rPr>
        <w:t>International.</w:t>
      </w:r>
    </w:p>
    <w:p>
      <w:pPr>
        <w:pStyle w:val="ListParagraph"/>
        <w:numPr>
          <w:ilvl w:val="0"/>
          <w:numId w:val="6"/>
        </w:numPr>
        <w:tabs>
          <w:tab w:pos="719" w:val="left" w:leader="none"/>
          <w:tab w:pos="2256" w:val="left" w:leader="none"/>
        </w:tabs>
        <w:spacing w:line="288" w:lineRule="auto" w:before="0" w:after="0"/>
        <w:ind w:left="718" w:right="177" w:hanging="432"/>
        <w:jc w:val="both"/>
        <w:rPr>
          <w:sz w:val="20"/>
        </w:rPr>
      </w:pPr>
      <w:r>
        <w:rPr>
          <w:sz w:val="20"/>
        </w:rPr>
        <w:t>Saaty,</w:t>
      </w:r>
      <w:r>
        <w:rPr>
          <w:spacing w:val="1"/>
          <w:sz w:val="20"/>
        </w:rPr>
        <w:t> </w:t>
      </w:r>
      <w:r>
        <w:rPr>
          <w:sz w:val="20"/>
        </w:rPr>
        <w:t>T. (1990).</w:t>
      </w:r>
      <w:r>
        <w:rPr>
          <w:spacing w:val="1"/>
          <w:sz w:val="20"/>
        </w:rPr>
        <w:t> </w:t>
      </w:r>
      <w:r>
        <w:rPr>
          <w:sz w:val="20"/>
        </w:rPr>
        <w:t>How to</w:t>
      </w:r>
      <w:r>
        <w:rPr>
          <w:spacing w:val="55"/>
          <w:sz w:val="20"/>
        </w:rPr>
        <w:t> </w:t>
      </w:r>
      <w:r>
        <w:rPr>
          <w:sz w:val="20"/>
        </w:rPr>
        <w:t>make a decision: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Analytic</w:t>
      </w:r>
      <w:r>
        <w:rPr>
          <w:spacing w:val="1"/>
          <w:sz w:val="20"/>
        </w:rPr>
        <w:t> </w:t>
      </w:r>
      <w:r>
        <w:rPr>
          <w:sz w:val="20"/>
        </w:rPr>
        <w:t>Hierarchy</w:t>
      </w:r>
      <w:r>
        <w:rPr>
          <w:spacing w:val="1"/>
          <w:sz w:val="20"/>
        </w:rPr>
        <w:t> </w:t>
      </w:r>
      <w:r>
        <w:rPr>
          <w:sz w:val="20"/>
        </w:rPr>
        <w:t>Process.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European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Journal of Operational Research</w:t>
      </w:r>
      <w:r>
        <w:rPr>
          <w:sz w:val="20"/>
        </w:rPr>
        <w:t>, vol. 48, pp.</w:t>
      </w:r>
      <w:r>
        <w:rPr>
          <w:spacing w:val="1"/>
          <w:sz w:val="20"/>
        </w:rPr>
        <w:t> </w:t>
      </w:r>
      <w:r>
        <w:rPr>
          <w:sz w:val="20"/>
        </w:rPr>
        <w:t>9-26.</w:t>
        <w:tab/>
      </w:r>
      <w:hyperlink r:id="rId32">
        <w:r>
          <w:rPr>
            <w:color w:val="0000FF"/>
            <w:spacing w:val="-1"/>
            <w:sz w:val="20"/>
            <w:u w:val="single" w:color="0000FF"/>
          </w:rPr>
          <w:t>https://doi.org/10.1016/0377-</w:t>
        </w:r>
      </w:hyperlink>
      <w:r>
        <w:rPr>
          <w:color w:val="0000FF"/>
          <w:spacing w:val="-54"/>
          <w:sz w:val="20"/>
        </w:rPr>
        <w:t> </w:t>
      </w:r>
      <w:hyperlink r:id="rId32">
        <w:r>
          <w:rPr>
            <w:color w:val="0000FF"/>
            <w:sz w:val="20"/>
            <w:u w:val="single" w:color="0000FF"/>
          </w:rPr>
          <w:t>2217(90)90057-I</w:t>
        </w:r>
      </w:hyperlink>
    </w:p>
    <w:p>
      <w:pPr>
        <w:pStyle w:val="ListParagraph"/>
        <w:numPr>
          <w:ilvl w:val="0"/>
          <w:numId w:val="6"/>
        </w:numPr>
        <w:tabs>
          <w:tab w:pos="719" w:val="left" w:leader="none"/>
        </w:tabs>
        <w:spacing w:line="285" w:lineRule="auto" w:before="0" w:after="0"/>
        <w:ind w:left="718" w:right="177" w:hanging="432"/>
        <w:jc w:val="both"/>
        <w:rPr>
          <w:sz w:val="20"/>
        </w:rPr>
      </w:pPr>
      <w:r>
        <w:rPr>
          <w:sz w:val="20"/>
        </w:rPr>
        <w:t>Saaty,</w:t>
      </w:r>
      <w:r>
        <w:rPr>
          <w:spacing w:val="1"/>
          <w:sz w:val="20"/>
        </w:rPr>
        <w:t> </w:t>
      </w:r>
      <w:r>
        <w:rPr>
          <w:sz w:val="20"/>
        </w:rPr>
        <w:t>T.</w:t>
      </w:r>
      <w:r>
        <w:rPr>
          <w:spacing w:val="1"/>
          <w:sz w:val="20"/>
        </w:rPr>
        <w:t> </w:t>
      </w:r>
      <w:r>
        <w:rPr>
          <w:sz w:val="20"/>
        </w:rPr>
        <w:t>(2008).</w:t>
      </w:r>
      <w:r>
        <w:rPr>
          <w:spacing w:val="1"/>
          <w:sz w:val="20"/>
        </w:rPr>
        <w:t> </w:t>
      </w:r>
      <w:r>
        <w:rPr>
          <w:sz w:val="20"/>
        </w:rPr>
        <w:t>Decision</w:t>
      </w:r>
      <w:r>
        <w:rPr>
          <w:spacing w:val="1"/>
          <w:sz w:val="20"/>
        </w:rPr>
        <w:t> </w:t>
      </w:r>
      <w:r>
        <w:rPr>
          <w:sz w:val="20"/>
        </w:rPr>
        <w:t>making</w:t>
      </w:r>
      <w:r>
        <w:rPr>
          <w:spacing w:val="1"/>
          <w:sz w:val="20"/>
        </w:rPr>
        <w:t> </w:t>
      </w:r>
      <w:r>
        <w:rPr>
          <w:sz w:val="20"/>
        </w:rPr>
        <w:t>with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-53"/>
          <w:sz w:val="20"/>
        </w:rPr>
        <w:t> </w:t>
      </w:r>
      <w:r>
        <w:rPr>
          <w:sz w:val="20"/>
        </w:rPr>
        <w:t>analytic</w:t>
      </w:r>
      <w:r>
        <w:rPr>
          <w:spacing w:val="1"/>
          <w:sz w:val="20"/>
        </w:rPr>
        <w:t> </w:t>
      </w:r>
      <w:r>
        <w:rPr>
          <w:sz w:val="20"/>
        </w:rPr>
        <w:t>hierarchy</w:t>
      </w:r>
      <w:r>
        <w:rPr>
          <w:spacing w:val="1"/>
          <w:sz w:val="20"/>
        </w:rPr>
        <w:t> </w:t>
      </w:r>
      <w:r>
        <w:rPr>
          <w:sz w:val="20"/>
        </w:rPr>
        <w:t>process.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Int.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J.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Services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Sciences</w:t>
      </w:r>
      <w:r>
        <w:rPr>
          <w:sz w:val="20"/>
        </w:rPr>
        <w:t>,</w:t>
      </w:r>
      <w:r>
        <w:rPr>
          <w:spacing w:val="38"/>
          <w:sz w:val="20"/>
        </w:rPr>
        <w:t> </w:t>
      </w:r>
      <w:r>
        <w:rPr>
          <w:sz w:val="20"/>
        </w:rPr>
        <w:t>vol.</w:t>
      </w:r>
      <w:r>
        <w:rPr>
          <w:spacing w:val="38"/>
          <w:sz w:val="20"/>
        </w:rPr>
        <w:t> </w:t>
      </w:r>
      <w:r>
        <w:rPr>
          <w:sz w:val="20"/>
        </w:rPr>
        <w:t>1,</w:t>
      </w:r>
      <w:r>
        <w:rPr>
          <w:spacing w:val="38"/>
          <w:sz w:val="20"/>
        </w:rPr>
        <w:t> </w:t>
      </w:r>
      <w:r>
        <w:rPr>
          <w:sz w:val="20"/>
        </w:rPr>
        <w:t>n.</w:t>
      </w:r>
      <w:r>
        <w:rPr>
          <w:spacing w:val="38"/>
          <w:sz w:val="20"/>
        </w:rPr>
        <w:t> </w:t>
      </w:r>
      <w:r>
        <w:rPr>
          <w:sz w:val="20"/>
        </w:rPr>
        <w:t>1,</w:t>
      </w:r>
      <w:r>
        <w:rPr>
          <w:spacing w:val="38"/>
          <w:sz w:val="20"/>
        </w:rPr>
        <w:t> </w:t>
      </w:r>
      <w:r>
        <w:rPr>
          <w:sz w:val="20"/>
        </w:rPr>
        <w:t>pp.</w:t>
      </w:r>
      <w:r>
        <w:rPr>
          <w:spacing w:val="38"/>
          <w:sz w:val="20"/>
        </w:rPr>
        <w:t> </w:t>
      </w:r>
      <w:r>
        <w:rPr>
          <w:sz w:val="20"/>
        </w:rPr>
        <w:t>83-98.</w:t>
      </w:r>
    </w:p>
    <w:p>
      <w:pPr>
        <w:pStyle w:val="BodyText"/>
        <w:spacing w:before="1"/>
        <w:ind w:left="718"/>
      </w:pPr>
      <w:r>
        <w:rPr/>
        <w:t>DOI:</w:t>
      </w:r>
      <w:hyperlink r:id="rId33">
        <w:r>
          <w:rPr>
            <w:color w:val="0462C1"/>
            <w:u w:val="single" w:color="0462C1"/>
          </w:rPr>
          <w:t>10.1504/IJSSCI.2008.017590</w:t>
        </w:r>
      </w:hyperlink>
    </w:p>
    <w:p>
      <w:pPr>
        <w:pStyle w:val="ListParagraph"/>
        <w:numPr>
          <w:ilvl w:val="0"/>
          <w:numId w:val="6"/>
        </w:numPr>
        <w:tabs>
          <w:tab w:pos="718" w:val="left" w:leader="none"/>
          <w:tab w:pos="719" w:val="left" w:leader="none"/>
          <w:tab w:pos="1734" w:val="left" w:leader="none"/>
          <w:tab w:pos="1836" w:val="left" w:leader="none"/>
          <w:tab w:pos="2433" w:val="left" w:leader="none"/>
          <w:tab w:pos="2897" w:val="left" w:leader="none"/>
          <w:tab w:pos="2997" w:val="left" w:leader="none"/>
          <w:tab w:pos="3452" w:val="left" w:leader="none"/>
          <w:tab w:pos="3905" w:val="left" w:leader="none"/>
          <w:tab w:pos="3938" w:val="left" w:leader="none"/>
          <w:tab w:pos="4469" w:val="left" w:leader="none"/>
          <w:tab w:pos="4610" w:val="left" w:leader="none"/>
        </w:tabs>
        <w:spacing w:line="288" w:lineRule="auto" w:before="46" w:after="0"/>
        <w:ind w:left="718" w:right="177" w:hanging="432"/>
        <w:jc w:val="left"/>
        <w:rPr>
          <w:sz w:val="20"/>
        </w:rPr>
      </w:pPr>
      <w:r>
        <w:rPr>
          <w:sz w:val="20"/>
        </w:rPr>
        <w:t>Vargas,</w:t>
      </w:r>
      <w:r>
        <w:rPr>
          <w:spacing w:val="19"/>
          <w:sz w:val="20"/>
        </w:rPr>
        <w:t> </w:t>
      </w:r>
      <w:r>
        <w:rPr>
          <w:sz w:val="20"/>
        </w:rPr>
        <w:t>L.</w:t>
      </w:r>
      <w:r>
        <w:rPr>
          <w:spacing w:val="19"/>
          <w:sz w:val="20"/>
        </w:rPr>
        <w:t> </w:t>
      </w:r>
      <w:r>
        <w:rPr>
          <w:sz w:val="20"/>
        </w:rPr>
        <w:t>G.</w:t>
      </w:r>
      <w:r>
        <w:rPr>
          <w:spacing w:val="19"/>
          <w:sz w:val="20"/>
        </w:rPr>
        <w:t> </w:t>
      </w:r>
      <w:r>
        <w:rPr>
          <w:sz w:val="20"/>
        </w:rPr>
        <w:t>(1990).</w:t>
      </w:r>
      <w:r>
        <w:rPr>
          <w:spacing w:val="19"/>
          <w:sz w:val="20"/>
        </w:rPr>
        <w:t> </w:t>
      </w:r>
      <w:r>
        <w:rPr>
          <w:sz w:val="20"/>
        </w:rPr>
        <w:t>An</w:t>
      </w:r>
      <w:r>
        <w:rPr>
          <w:spacing w:val="19"/>
          <w:sz w:val="20"/>
        </w:rPr>
        <w:t> </w:t>
      </w:r>
      <w:r>
        <w:rPr>
          <w:sz w:val="20"/>
        </w:rPr>
        <w:t>overview</w:t>
      </w:r>
      <w:r>
        <w:rPr>
          <w:spacing w:val="17"/>
          <w:sz w:val="20"/>
        </w:rPr>
        <w:t> </w:t>
      </w:r>
      <w:r>
        <w:rPr>
          <w:sz w:val="20"/>
        </w:rPr>
        <w:t>of</w:t>
      </w:r>
      <w:r>
        <w:rPr>
          <w:spacing w:val="21"/>
          <w:sz w:val="20"/>
        </w:rPr>
        <w:t> </w:t>
      </w:r>
      <w:r>
        <w:rPr>
          <w:sz w:val="20"/>
        </w:rPr>
        <w:t>the</w:t>
      </w:r>
      <w:r>
        <w:rPr>
          <w:spacing w:val="-53"/>
          <w:sz w:val="20"/>
        </w:rPr>
        <w:t> </w:t>
      </w:r>
      <w:r>
        <w:rPr>
          <w:sz w:val="20"/>
        </w:rPr>
        <w:t>analytic</w:t>
        <w:tab/>
        <w:t>hierarchy</w:t>
        <w:tab/>
        <w:t>process</w:t>
        <w:tab/>
        <w:tab/>
        <w:t>and</w:t>
        <w:tab/>
        <w:tab/>
        <w:t>its</w:t>
      </w:r>
      <w:r>
        <w:rPr>
          <w:spacing w:val="-53"/>
          <w:sz w:val="20"/>
        </w:rPr>
        <w:t> </w:t>
      </w:r>
      <w:r>
        <w:rPr>
          <w:sz w:val="20"/>
        </w:rPr>
        <w:t>applications.</w:t>
      </w:r>
      <w:r>
        <w:rPr>
          <w:spacing w:val="34"/>
          <w:sz w:val="20"/>
        </w:rPr>
        <w:t> </w:t>
      </w:r>
      <w:r>
        <w:rPr>
          <w:rFonts w:ascii="Arial"/>
          <w:i/>
          <w:sz w:val="20"/>
        </w:rPr>
        <w:t>European</w:t>
      </w:r>
      <w:r>
        <w:rPr>
          <w:rFonts w:ascii="Arial"/>
          <w:i/>
          <w:spacing w:val="33"/>
          <w:sz w:val="20"/>
        </w:rPr>
        <w:t> </w:t>
      </w:r>
      <w:r>
        <w:rPr>
          <w:rFonts w:ascii="Arial"/>
          <w:i/>
          <w:sz w:val="20"/>
        </w:rPr>
        <w:t>journal</w:t>
      </w:r>
      <w:r>
        <w:rPr>
          <w:rFonts w:ascii="Arial"/>
          <w:i/>
          <w:spacing w:val="30"/>
          <w:sz w:val="20"/>
        </w:rPr>
        <w:t> </w:t>
      </w:r>
      <w:r>
        <w:rPr>
          <w:rFonts w:ascii="Arial"/>
          <w:i/>
          <w:sz w:val="20"/>
        </w:rPr>
        <w:t>of</w:t>
      </w:r>
      <w:r>
        <w:rPr>
          <w:rFonts w:ascii="Arial"/>
          <w:i/>
          <w:spacing w:val="32"/>
          <w:sz w:val="20"/>
        </w:rPr>
        <w:t> </w:t>
      </w:r>
      <w:r>
        <w:rPr>
          <w:rFonts w:ascii="Arial"/>
          <w:i/>
          <w:sz w:val="20"/>
        </w:rPr>
        <w:t>operational</w:t>
      </w:r>
      <w:r>
        <w:rPr>
          <w:rFonts w:ascii="Arial"/>
          <w:i/>
          <w:spacing w:val="-53"/>
          <w:sz w:val="20"/>
        </w:rPr>
        <w:t> </w:t>
      </w:r>
      <w:r>
        <w:rPr>
          <w:rFonts w:ascii="Arial"/>
          <w:i/>
          <w:sz w:val="20"/>
        </w:rPr>
        <w:t>research</w:t>
      </w:r>
      <w:r>
        <w:rPr>
          <w:sz w:val="20"/>
        </w:rPr>
        <w:t>,</w:t>
        <w:tab/>
        <w:tab/>
        <w:t>vol.</w:t>
        <w:tab/>
        <w:t>48,</w:t>
        <w:tab/>
        <w:tab/>
        <w:t>n.</w:t>
        <w:tab/>
        <w:t>1,</w:t>
        <w:tab/>
        <w:t>pp.</w:t>
        <w:tab/>
      </w:r>
      <w:r>
        <w:rPr>
          <w:spacing w:val="-1"/>
          <w:sz w:val="20"/>
        </w:rPr>
        <w:t>2-8.</w:t>
      </w:r>
      <w:r>
        <w:rPr>
          <w:color w:val="0462C1"/>
          <w:spacing w:val="-53"/>
          <w:sz w:val="20"/>
        </w:rPr>
        <w:t> </w:t>
      </w:r>
      <w:hyperlink r:id="rId34">
        <w:r>
          <w:rPr>
            <w:color w:val="0462C1"/>
            <w:sz w:val="20"/>
            <w:u w:val="single" w:color="0462C1"/>
          </w:rPr>
          <w:t>https://doi.org/10.1016/0377-2217(90)90056-</w:t>
        </w:r>
      </w:hyperlink>
      <w:r>
        <w:rPr>
          <w:color w:val="0462C1"/>
          <w:spacing w:val="1"/>
          <w:sz w:val="20"/>
        </w:rPr>
        <w:t> </w:t>
      </w:r>
      <w:hyperlink r:id="rId34">
        <w:r>
          <w:rPr>
            <w:color w:val="0462C1"/>
            <w:sz w:val="20"/>
            <w:u w:val="single" w:color="0462C1"/>
          </w:rPr>
          <w:t>H</w:t>
        </w:r>
      </w:hyperlink>
    </w:p>
    <w:p>
      <w:pPr>
        <w:spacing w:after="0" w:line="288" w:lineRule="auto"/>
        <w:jc w:val="left"/>
        <w:rPr>
          <w:sz w:val="20"/>
        </w:rPr>
        <w:sectPr>
          <w:type w:val="continuous"/>
          <w:pgSz w:w="12240" w:h="15840"/>
          <w:pgMar w:top="880" w:bottom="280" w:left="1060" w:right="860"/>
          <w:cols w:num="2" w:equalWidth="0">
            <w:col w:w="4855" w:space="469"/>
            <w:col w:w="4996"/>
          </w:cols>
        </w:sectPr>
      </w:pPr>
    </w:p>
    <w:p>
      <w:pPr>
        <w:pStyle w:val="Heading3"/>
      </w:pPr>
      <w:r>
        <w:rPr>
          <w:spacing w:val="-1"/>
        </w:rPr>
        <w:t>PEDRO</w:t>
      </w:r>
      <w:r>
        <w:rPr>
          <w:spacing w:val="-12"/>
        </w:rPr>
        <w:t> </w:t>
      </w:r>
      <w:r>
        <w:rPr>
          <w:spacing w:val="-1"/>
        </w:rPr>
        <w:t>TEPPA-GARRAN,</w:t>
      </w:r>
      <w:r>
        <w:rPr>
          <w:spacing w:val="-9"/>
        </w:rPr>
        <w:t> </w:t>
      </w:r>
      <w:r>
        <w:rPr/>
        <w:t>ALEJANDRO</w:t>
      </w:r>
      <w:r>
        <w:rPr>
          <w:spacing w:val="-10"/>
        </w:rPr>
        <w:t> </w:t>
      </w:r>
      <w:r>
        <w:rPr/>
        <w:t>GUZMÁN,</w:t>
      </w:r>
      <w:r>
        <w:rPr>
          <w:spacing w:val="-10"/>
        </w:rPr>
        <w:t> </w:t>
      </w:r>
      <w:r>
        <w:rPr/>
        <w:t>EMILIO</w:t>
      </w:r>
      <w:r>
        <w:rPr>
          <w:spacing w:val="-11"/>
        </w:rPr>
        <w:t> </w:t>
      </w:r>
      <w:r>
        <w:rPr/>
        <w:t>CATAPANO</w:t>
      </w:r>
    </w:p>
    <w:p>
      <w:pPr>
        <w:pStyle w:val="BodyText"/>
        <w:spacing w:before="3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pgSz w:w="12240" w:h="15840"/>
          <w:pgMar w:header="711" w:footer="1011" w:top="1120" w:bottom="1200" w:left="1060" w:right="860"/>
        </w:sectPr>
      </w:pPr>
    </w:p>
    <w:p>
      <w:pPr>
        <w:pStyle w:val="ListParagraph"/>
        <w:numPr>
          <w:ilvl w:val="0"/>
          <w:numId w:val="6"/>
        </w:numPr>
        <w:tabs>
          <w:tab w:pos="719" w:val="left" w:leader="none"/>
        </w:tabs>
        <w:spacing w:line="288" w:lineRule="auto" w:before="93" w:after="0"/>
        <w:ind w:left="718" w:right="40" w:hanging="432"/>
        <w:jc w:val="both"/>
        <w:rPr>
          <w:sz w:val="20"/>
        </w:rPr>
      </w:pPr>
      <w:r>
        <w:rPr>
          <w:sz w:val="20"/>
        </w:rPr>
        <w:t>Apostolou,</w:t>
      </w:r>
      <w:r>
        <w:rPr>
          <w:spacing w:val="1"/>
          <w:sz w:val="20"/>
        </w:rPr>
        <w:t> </w:t>
      </w:r>
      <w:r>
        <w:rPr>
          <w:sz w:val="20"/>
        </w:rPr>
        <w:t>B.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Hassell,</w:t>
      </w:r>
      <w:r>
        <w:rPr>
          <w:spacing w:val="1"/>
          <w:sz w:val="20"/>
        </w:rPr>
        <w:t> </w:t>
      </w: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(1993).</w:t>
      </w:r>
      <w:r>
        <w:rPr>
          <w:spacing w:val="1"/>
          <w:sz w:val="20"/>
        </w:rPr>
        <w:t> </w:t>
      </w:r>
      <w:r>
        <w:rPr>
          <w:sz w:val="20"/>
        </w:rPr>
        <w:t>An</w:t>
      </w:r>
      <w:r>
        <w:rPr>
          <w:spacing w:val="1"/>
          <w:sz w:val="20"/>
        </w:rPr>
        <w:t> </w:t>
      </w:r>
      <w:r>
        <w:rPr>
          <w:sz w:val="20"/>
        </w:rPr>
        <w:t>overview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analytic</w:t>
      </w:r>
      <w:r>
        <w:rPr>
          <w:spacing w:val="1"/>
          <w:sz w:val="20"/>
        </w:rPr>
        <w:t> </w:t>
      </w:r>
      <w:r>
        <w:rPr>
          <w:sz w:val="20"/>
        </w:rPr>
        <w:t>hierarchy</w:t>
      </w:r>
      <w:r>
        <w:rPr>
          <w:spacing w:val="55"/>
          <w:sz w:val="20"/>
        </w:rPr>
        <w:t> </w:t>
      </w:r>
      <w:r>
        <w:rPr>
          <w:sz w:val="20"/>
        </w:rPr>
        <w:t>process</w:t>
      </w:r>
      <w:r>
        <w:rPr>
          <w:spacing w:val="1"/>
          <w:sz w:val="20"/>
        </w:rPr>
        <w:t> </w:t>
      </w:r>
      <w:r>
        <w:rPr>
          <w:sz w:val="20"/>
        </w:rPr>
        <w:t>and its use in accounting research. </w:t>
      </w:r>
      <w:r>
        <w:rPr>
          <w:rFonts w:ascii="Arial"/>
          <w:i/>
          <w:sz w:val="20"/>
        </w:rPr>
        <w:t>Journal of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Accounting Literature</w:t>
      </w:r>
      <w:r>
        <w:rPr>
          <w:sz w:val="20"/>
        </w:rPr>
        <w:t>, vol.</w:t>
      </w:r>
      <w:r>
        <w:rPr>
          <w:spacing w:val="1"/>
          <w:sz w:val="20"/>
        </w:rPr>
        <w:t> </w:t>
      </w:r>
      <w:r>
        <w:rPr>
          <w:sz w:val="20"/>
        </w:rPr>
        <w:t>12,</w:t>
      </w:r>
      <w:r>
        <w:rPr>
          <w:spacing w:val="-2"/>
          <w:sz w:val="20"/>
        </w:rPr>
        <w:t> </w:t>
      </w:r>
      <w:r>
        <w:rPr>
          <w:sz w:val="20"/>
        </w:rPr>
        <w:t>n.</w:t>
      </w:r>
      <w:r>
        <w:rPr>
          <w:spacing w:val="-1"/>
          <w:sz w:val="20"/>
        </w:rPr>
        <w:t> </w:t>
      </w:r>
      <w:r>
        <w:rPr>
          <w:sz w:val="20"/>
        </w:rPr>
        <w:t>1.</w:t>
      </w:r>
    </w:p>
    <w:p>
      <w:pPr>
        <w:pStyle w:val="ListParagraph"/>
        <w:numPr>
          <w:ilvl w:val="0"/>
          <w:numId w:val="6"/>
        </w:numPr>
        <w:tabs>
          <w:tab w:pos="718" w:val="left" w:leader="none"/>
          <w:tab w:pos="719" w:val="left" w:leader="none"/>
          <w:tab w:pos="1869" w:val="left" w:leader="none"/>
          <w:tab w:pos="2954" w:val="left" w:leader="none"/>
          <w:tab w:pos="3527" w:val="left" w:leader="none"/>
          <w:tab w:pos="4644" w:val="left" w:leader="none"/>
        </w:tabs>
        <w:spacing w:line="288" w:lineRule="auto" w:before="0" w:after="0"/>
        <w:ind w:left="718" w:right="42" w:hanging="432"/>
        <w:jc w:val="left"/>
        <w:rPr>
          <w:sz w:val="20"/>
        </w:rPr>
      </w:pPr>
      <w:r>
        <w:rPr>
          <w:sz w:val="20"/>
        </w:rPr>
        <w:t>Vaidya,</w:t>
      </w:r>
      <w:r>
        <w:rPr>
          <w:spacing w:val="36"/>
          <w:sz w:val="20"/>
        </w:rPr>
        <w:t> </w:t>
      </w:r>
      <w:r>
        <w:rPr>
          <w:sz w:val="20"/>
        </w:rPr>
        <w:t>O.</w:t>
      </w:r>
      <w:r>
        <w:rPr>
          <w:spacing w:val="39"/>
          <w:sz w:val="20"/>
        </w:rPr>
        <w:t> </w:t>
      </w:r>
      <w:r>
        <w:rPr>
          <w:sz w:val="20"/>
        </w:rPr>
        <w:t>S.,</w:t>
      </w:r>
      <w:r>
        <w:rPr>
          <w:spacing w:val="39"/>
          <w:sz w:val="20"/>
        </w:rPr>
        <w:t> </w:t>
      </w:r>
      <w:r>
        <w:rPr>
          <w:sz w:val="20"/>
        </w:rPr>
        <w:t>&amp;</w:t>
      </w:r>
      <w:r>
        <w:rPr>
          <w:spacing w:val="39"/>
          <w:sz w:val="20"/>
        </w:rPr>
        <w:t> </w:t>
      </w:r>
      <w:r>
        <w:rPr>
          <w:sz w:val="20"/>
        </w:rPr>
        <w:t>Kumar,</w:t>
      </w:r>
      <w:r>
        <w:rPr>
          <w:spacing w:val="38"/>
          <w:sz w:val="20"/>
        </w:rPr>
        <w:t> </w:t>
      </w:r>
      <w:r>
        <w:rPr>
          <w:sz w:val="20"/>
        </w:rPr>
        <w:t>S.</w:t>
      </w:r>
      <w:r>
        <w:rPr>
          <w:spacing w:val="36"/>
          <w:sz w:val="20"/>
        </w:rPr>
        <w:t> </w:t>
      </w:r>
      <w:r>
        <w:rPr>
          <w:sz w:val="20"/>
        </w:rPr>
        <w:t>(2006).</w:t>
      </w:r>
      <w:r>
        <w:rPr>
          <w:spacing w:val="43"/>
          <w:sz w:val="20"/>
        </w:rPr>
        <w:t> </w:t>
      </w:r>
      <w:r>
        <w:rPr>
          <w:sz w:val="20"/>
        </w:rPr>
        <w:t>Analytic</w:t>
      </w:r>
      <w:r>
        <w:rPr>
          <w:spacing w:val="-52"/>
          <w:sz w:val="20"/>
        </w:rPr>
        <w:t> </w:t>
      </w:r>
      <w:r>
        <w:rPr>
          <w:sz w:val="20"/>
        </w:rPr>
        <w:t>hierarchy</w:t>
        <w:tab/>
        <w:t>process:</w:t>
        <w:tab/>
        <w:t>An</w:t>
        <w:tab/>
        <w:t>overview</w:t>
        <w:tab/>
        <w:t>of</w:t>
      </w:r>
      <w:r>
        <w:rPr>
          <w:spacing w:val="-53"/>
          <w:sz w:val="20"/>
        </w:rPr>
        <w:t> </w:t>
      </w:r>
      <w:r>
        <w:rPr>
          <w:sz w:val="20"/>
        </w:rPr>
        <w:t>applications.</w:t>
      </w:r>
      <w:r>
        <w:rPr>
          <w:spacing w:val="20"/>
          <w:sz w:val="20"/>
        </w:rPr>
        <w:t> </w:t>
      </w:r>
      <w:r>
        <w:rPr>
          <w:rFonts w:ascii="Arial"/>
          <w:i/>
          <w:sz w:val="20"/>
        </w:rPr>
        <w:t>European</w:t>
      </w:r>
      <w:r>
        <w:rPr>
          <w:rFonts w:ascii="Arial"/>
          <w:i/>
          <w:spacing w:val="17"/>
          <w:sz w:val="20"/>
        </w:rPr>
        <w:t> </w:t>
      </w:r>
      <w:r>
        <w:rPr>
          <w:rFonts w:ascii="Arial"/>
          <w:i/>
          <w:sz w:val="20"/>
        </w:rPr>
        <w:t>Journal</w:t>
      </w:r>
      <w:r>
        <w:rPr>
          <w:rFonts w:ascii="Arial"/>
          <w:i/>
          <w:spacing w:val="16"/>
          <w:sz w:val="20"/>
        </w:rPr>
        <w:t> </w:t>
      </w:r>
      <w:r>
        <w:rPr>
          <w:rFonts w:ascii="Arial"/>
          <w:i/>
          <w:sz w:val="20"/>
        </w:rPr>
        <w:t>of</w:t>
      </w:r>
      <w:r>
        <w:rPr>
          <w:rFonts w:ascii="Arial"/>
          <w:i/>
          <w:spacing w:val="19"/>
          <w:sz w:val="20"/>
        </w:rPr>
        <w:t> </w:t>
      </w:r>
      <w:r>
        <w:rPr>
          <w:rFonts w:ascii="Arial"/>
          <w:i/>
          <w:sz w:val="20"/>
        </w:rPr>
        <w:t>operational</w:t>
      </w:r>
      <w:r>
        <w:rPr>
          <w:rFonts w:ascii="Arial"/>
          <w:i/>
          <w:spacing w:val="-52"/>
          <w:sz w:val="20"/>
        </w:rPr>
        <w:t> </w:t>
      </w:r>
      <w:r>
        <w:rPr>
          <w:rFonts w:ascii="Arial"/>
          <w:i/>
          <w:sz w:val="20"/>
        </w:rPr>
        <w:t>research</w:t>
      </w:r>
      <w:r>
        <w:rPr>
          <w:sz w:val="20"/>
        </w:rPr>
        <w:t>, vol. 169, n. 1, pp. 1-29.</w:t>
      </w:r>
      <w:r>
        <w:rPr>
          <w:color w:val="0000FF"/>
          <w:spacing w:val="1"/>
          <w:sz w:val="20"/>
        </w:rPr>
        <w:t> </w:t>
      </w:r>
      <w:hyperlink r:id="rId35">
        <w:r>
          <w:rPr>
            <w:color w:val="0000FF"/>
            <w:sz w:val="20"/>
            <w:u w:val="single" w:color="0000FF"/>
          </w:rPr>
          <w:t>https://doi.org/10.1016/j.ejor.2004.04.028</w:t>
        </w:r>
      </w:hyperlink>
    </w:p>
    <w:p>
      <w:pPr>
        <w:pStyle w:val="ListParagraph"/>
        <w:numPr>
          <w:ilvl w:val="0"/>
          <w:numId w:val="6"/>
        </w:numPr>
        <w:tabs>
          <w:tab w:pos="719" w:val="left" w:leader="none"/>
        </w:tabs>
        <w:spacing w:line="288" w:lineRule="auto" w:before="0" w:after="0"/>
        <w:ind w:left="718" w:right="38" w:hanging="432"/>
        <w:jc w:val="both"/>
        <w:rPr>
          <w:sz w:val="20"/>
        </w:rPr>
      </w:pPr>
      <w:r>
        <w:rPr>
          <w:sz w:val="20"/>
        </w:rPr>
        <w:t>Liberatore, M. J. y Nydick, R. L. (2008). The</w:t>
      </w:r>
      <w:r>
        <w:rPr>
          <w:spacing w:val="1"/>
          <w:sz w:val="20"/>
        </w:rPr>
        <w:t> </w:t>
      </w:r>
      <w:r>
        <w:rPr>
          <w:sz w:val="20"/>
        </w:rPr>
        <w:t>analytic</w:t>
      </w:r>
      <w:r>
        <w:rPr>
          <w:spacing w:val="1"/>
          <w:sz w:val="20"/>
        </w:rPr>
        <w:t> </w:t>
      </w:r>
      <w:r>
        <w:rPr>
          <w:sz w:val="20"/>
        </w:rPr>
        <w:t>hierarchy</w:t>
      </w:r>
      <w:r>
        <w:rPr>
          <w:spacing w:val="1"/>
          <w:sz w:val="20"/>
        </w:rPr>
        <w:t> </w:t>
      </w:r>
      <w:r>
        <w:rPr>
          <w:sz w:val="20"/>
        </w:rPr>
        <w:t>process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medical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health</w:t>
      </w:r>
      <w:r>
        <w:rPr>
          <w:spacing w:val="1"/>
          <w:sz w:val="20"/>
        </w:rPr>
        <w:t> </w:t>
      </w:r>
      <w:r>
        <w:rPr>
          <w:sz w:val="20"/>
        </w:rPr>
        <w:t>care</w:t>
      </w:r>
      <w:r>
        <w:rPr>
          <w:spacing w:val="1"/>
          <w:sz w:val="20"/>
        </w:rPr>
        <w:t> </w:t>
      </w:r>
      <w:r>
        <w:rPr>
          <w:sz w:val="20"/>
        </w:rPr>
        <w:t>decision</w:t>
      </w:r>
      <w:r>
        <w:rPr>
          <w:spacing w:val="1"/>
          <w:sz w:val="20"/>
        </w:rPr>
        <w:t> </w:t>
      </w:r>
      <w:r>
        <w:rPr>
          <w:sz w:val="20"/>
        </w:rPr>
        <w:t>making: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literature</w:t>
      </w:r>
      <w:r>
        <w:rPr>
          <w:spacing w:val="1"/>
          <w:sz w:val="20"/>
        </w:rPr>
        <w:t> </w:t>
      </w:r>
      <w:r>
        <w:rPr>
          <w:sz w:val="20"/>
        </w:rPr>
        <w:t>review.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European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Journal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of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Operational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Research</w:t>
      </w:r>
      <w:r>
        <w:rPr>
          <w:sz w:val="20"/>
        </w:rPr>
        <w:t>,</w:t>
      </w:r>
      <w:r>
        <w:rPr>
          <w:spacing w:val="13"/>
          <w:sz w:val="20"/>
        </w:rPr>
        <w:t> </w:t>
      </w:r>
      <w:r>
        <w:rPr>
          <w:sz w:val="20"/>
        </w:rPr>
        <w:t>vol.</w:t>
      </w:r>
      <w:r>
        <w:rPr>
          <w:spacing w:val="13"/>
          <w:sz w:val="20"/>
        </w:rPr>
        <w:t> </w:t>
      </w:r>
      <w:r>
        <w:rPr>
          <w:sz w:val="20"/>
        </w:rPr>
        <w:t>189,</w:t>
      </w:r>
      <w:r>
        <w:rPr>
          <w:spacing w:val="12"/>
          <w:sz w:val="20"/>
        </w:rPr>
        <w:t> </w:t>
      </w:r>
      <w:r>
        <w:rPr>
          <w:sz w:val="20"/>
        </w:rPr>
        <w:t>n.</w:t>
      </w:r>
      <w:r>
        <w:rPr>
          <w:spacing w:val="12"/>
          <w:sz w:val="20"/>
        </w:rPr>
        <w:t> </w:t>
      </w:r>
      <w:r>
        <w:rPr>
          <w:sz w:val="20"/>
        </w:rPr>
        <w:t>1,</w:t>
      </w:r>
      <w:r>
        <w:rPr>
          <w:spacing w:val="12"/>
          <w:sz w:val="20"/>
        </w:rPr>
        <w:t> </w:t>
      </w:r>
      <w:r>
        <w:rPr>
          <w:sz w:val="20"/>
        </w:rPr>
        <w:t>pp.</w:t>
      </w:r>
      <w:r>
        <w:rPr>
          <w:spacing w:val="13"/>
          <w:sz w:val="20"/>
        </w:rPr>
        <w:t> </w:t>
      </w:r>
      <w:r>
        <w:rPr>
          <w:sz w:val="20"/>
        </w:rPr>
        <w:t>194-207.</w:t>
      </w:r>
    </w:p>
    <w:p>
      <w:pPr>
        <w:pStyle w:val="BodyText"/>
        <w:ind w:left="718"/>
      </w:pPr>
      <w:r>
        <w:rPr/>
        <w:t>DOI:</w:t>
      </w:r>
      <w:hyperlink r:id="rId36">
        <w:r>
          <w:rPr>
            <w:color w:val="0462C1"/>
            <w:u w:val="single" w:color="0462C1"/>
          </w:rPr>
          <w:t>10.1016/j.ejor.2007.05.001</w:t>
        </w:r>
      </w:hyperlink>
    </w:p>
    <w:p>
      <w:pPr>
        <w:pStyle w:val="ListParagraph"/>
        <w:numPr>
          <w:ilvl w:val="0"/>
          <w:numId w:val="6"/>
        </w:numPr>
        <w:tabs>
          <w:tab w:pos="719" w:val="left" w:leader="none"/>
        </w:tabs>
        <w:spacing w:line="288" w:lineRule="auto" w:before="44" w:after="0"/>
        <w:ind w:left="718" w:right="41" w:hanging="432"/>
        <w:jc w:val="both"/>
        <w:rPr>
          <w:sz w:val="20"/>
        </w:rPr>
      </w:pPr>
      <w:r>
        <w:rPr>
          <w:sz w:val="20"/>
        </w:rPr>
        <w:t>Ho, W. (2008). Integrated analytic hierarchy</w:t>
      </w:r>
      <w:r>
        <w:rPr>
          <w:spacing w:val="1"/>
          <w:sz w:val="20"/>
        </w:rPr>
        <w:t> </w:t>
      </w:r>
      <w:r>
        <w:rPr>
          <w:sz w:val="20"/>
        </w:rPr>
        <w:t>process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its</w:t>
      </w:r>
      <w:r>
        <w:rPr>
          <w:spacing w:val="1"/>
          <w:sz w:val="20"/>
        </w:rPr>
        <w:t> </w:t>
      </w:r>
      <w:r>
        <w:rPr>
          <w:sz w:val="20"/>
        </w:rPr>
        <w:t>applications–A</w:t>
      </w:r>
      <w:r>
        <w:rPr>
          <w:spacing w:val="1"/>
          <w:sz w:val="20"/>
        </w:rPr>
        <w:t> </w:t>
      </w:r>
      <w:r>
        <w:rPr>
          <w:sz w:val="20"/>
        </w:rPr>
        <w:t>literature</w:t>
      </w:r>
      <w:r>
        <w:rPr>
          <w:spacing w:val="1"/>
          <w:sz w:val="20"/>
        </w:rPr>
        <w:t> </w:t>
      </w:r>
      <w:r>
        <w:rPr>
          <w:sz w:val="20"/>
        </w:rPr>
        <w:t>review.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European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Journal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of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operational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research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vol.</w:t>
      </w:r>
      <w:r>
        <w:rPr>
          <w:spacing w:val="1"/>
          <w:sz w:val="20"/>
        </w:rPr>
        <w:t> </w:t>
      </w:r>
      <w:r>
        <w:rPr>
          <w:sz w:val="20"/>
        </w:rPr>
        <w:t>186,</w:t>
      </w:r>
      <w:r>
        <w:rPr>
          <w:spacing w:val="1"/>
          <w:sz w:val="20"/>
        </w:rPr>
        <w:t> </w:t>
      </w:r>
      <w:r>
        <w:rPr>
          <w:sz w:val="20"/>
        </w:rPr>
        <w:t>n.</w:t>
      </w:r>
      <w:r>
        <w:rPr>
          <w:spacing w:val="1"/>
          <w:sz w:val="20"/>
        </w:rPr>
        <w:t> </w:t>
      </w:r>
      <w:r>
        <w:rPr>
          <w:sz w:val="20"/>
        </w:rPr>
        <w:t>1,</w:t>
      </w:r>
      <w:r>
        <w:rPr>
          <w:spacing w:val="1"/>
          <w:sz w:val="20"/>
        </w:rPr>
        <w:t> </w:t>
      </w:r>
      <w:r>
        <w:rPr>
          <w:sz w:val="20"/>
        </w:rPr>
        <w:t>pp.</w:t>
      </w:r>
      <w:r>
        <w:rPr>
          <w:spacing w:val="1"/>
          <w:sz w:val="20"/>
        </w:rPr>
        <w:t> </w:t>
      </w:r>
      <w:r>
        <w:rPr>
          <w:sz w:val="20"/>
        </w:rPr>
        <w:t>211-228.</w:t>
      </w:r>
      <w:r>
        <w:rPr>
          <w:color w:val="0000FF"/>
          <w:spacing w:val="1"/>
          <w:sz w:val="20"/>
        </w:rPr>
        <w:t> </w:t>
      </w:r>
      <w:hyperlink r:id="rId37">
        <w:r>
          <w:rPr>
            <w:color w:val="0000FF"/>
            <w:sz w:val="20"/>
            <w:u w:val="single" w:color="0000FF"/>
          </w:rPr>
          <w:t>https://doi.org/10.1016/j.ejor.2007.01.004</w:t>
        </w:r>
      </w:hyperlink>
    </w:p>
    <w:p>
      <w:pPr>
        <w:pStyle w:val="ListParagraph"/>
        <w:numPr>
          <w:ilvl w:val="0"/>
          <w:numId w:val="6"/>
        </w:numPr>
        <w:tabs>
          <w:tab w:pos="647" w:val="left" w:leader="none"/>
        </w:tabs>
        <w:spacing w:line="288" w:lineRule="auto" w:before="1" w:after="0"/>
        <w:ind w:left="646" w:right="42" w:hanging="360"/>
        <w:jc w:val="left"/>
        <w:rPr>
          <w:sz w:val="20"/>
        </w:rPr>
      </w:pPr>
      <w:r>
        <w:rPr>
          <w:sz w:val="20"/>
        </w:rPr>
        <w:t>Nisel,</w:t>
      </w:r>
      <w:r>
        <w:rPr>
          <w:spacing w:val="2"/>
          <w:sz w:val="20"/>
        </w:rPr>
        <w:t> </w:t>
      </w:r>
      <w:r>
        <w:rPr>
          <w:sz w:val="20"/>
        </w:rPr>
        <w:t>S.</w:t>
      </w:r>
      <w:r>
        <w:rPr>
          <w:spacing w:val="4"/>
          <w:sz w:val="20"/>
        </w:rPr>
        <w:t> </w:t>
      </w:r>
      <w:r>
        <w:rPr>
          <w:sz w:val="20"/>
        </w:rPr>
        <w:t>y</w:t>
      </w:r>
      <w:r>
        <w:rPr>
          <w:spacing w:val="51"/>
          <w:sz w:val="20"/>
        </w:rPr>
        <w:t> </w:t>
      </w:r>
      <w:r>
        <w:rPr>
          <w:sz w:val="20"/>
        </w:rPr>
        <w:t>Özdemir,</w:t>
      </w:r>
      <w:r>
        <w:rPr>
          <w:spacing w:val="54"/>
          <w:sz w:val="20"/>
        </w:rPr>
        <w:t> </w:t>
      </w:r>
      <w:r>
        <w:rPr>
          <w:sz w:val="20"/>
        </w:rPr>
        <w:t>M.</w:t>
      </w:r>
      <w:r>
        <w:rPr>
          <w:spacing w:val="54"/>
          <w:sz w:val="20"/>
        </w:rPr>
        <w:t> </w:t>
      </w:r>
      <w:r>
        <w:rPr>
          <w:sz w:val="20"/>
        </w:rPr>
        <w:t>(2016).</w:t>
      </w:r>
      <w:r>
        <w:rPr>
          <w:spacing w:val="6"/>
          <w:sz w:val="20"/>
        </w:rPr>
        <w:t> </w:t>
      </w:r>
      <w:r>
        <w:rPr>
          <w:sz w:val="20"/>
        </w:rPr>
        <w:t>Analytic</w:t>
      </w:r>
      <w:r>
        <w:rPr>
          <w:spacing w:val="-53"/>
          <w:sz w:val="20"/>
        </w:rPr>
        <w:t> </w:t>
      </w:r>
      <w:r>
        <w:rPr>
          <w:sz w:val="20"/>
        </w:rPr>
        <w:t>hierarchy</w:t>
      </w:r>
      <w:r>
        <w:rPr>
          <w:spacing w:val="25"/>
          <w:sz w:val="20"/>
        </w:rPr>
        <w:t> </w:t>
      </w:r>
      <w:r>
        <w:rPr>
          <w:sz w:val="20"/>
        </w:rPr>
        <w:t>process</w:t>
      </w:r>
      <w:r>
        <w:rPr>
          <w:spacing w:val="31"/>
          <w:sz w:val="20"/>
        </w:rPr>
        <w:t> </w:t>
      </w:r>
      <w:r>
        <w:rPr>
          <w:sz w:val="20"/>
        </w:rPr>
        <w:t>&amp;</w:t>
      </w:r>
      <w:r>
        <w:rPr>
          <w:spacing w:val="28"/>
          <w:sz w:val="20"/>
        </w:rPr>
        <w:t> </w:t>
      </w:r>
      <w:r>
        <w:rPr>
          <w:sz w:val="20"/>
        </w:rPr>
        <w:t>analytic</w:t>
      </w:r>
      <w:r>
        <w:rPr>
          <w:spacing w:val="30"/>
          <w:sz w:val="20"/>
        </w:rPr>
        <w:t> </w:t>
      </w:r>
      <w:r>
        <w:rPr>
          <w:sz w:val="20"/>
        </w:rPr>
        <w:t>network</w:t>
      </w:r>
      <w:r>
        <w:rPr>
          <w:spacing w:val="32"/>
          <w:sz w:val="20"/>
        </w:rPr>
        <w:t> </w:t>
      </w:r>
      <w:r>
        <w:rPr>
          <w:sz w:val="20"/>
        </w:rPr>
        <w:t>process</w:t>
      </w:r>
      <w:r>
        <w:rPr>
          <w:spacing w:val="-53"/>
          <w:sz w:val="20"/>
        </w:rPr>
        <w:t> </w:t>
      </w:r>
      <w:r>
        <w:rPr>
          <w:sz w:val="20"/>
        </w:rPr>
        <w:t>in</w:t>
      </w:r>
      <w:r>
        <w:rPr>
          <w:spacing w:val="13"/>
          <w:sz w:val="20"/>
        </w:rPr>
        <w:t> </w:t>
      </w:r>
      <w:r>
        <w:rPr>
          <w:sz w:val="20"/>
        </w:rPr>
        <w:t>sport:</w:t>
      </w:r>
      <w:r>
        <w:rPr>
          <w:spacing w:val="13"/>
          <w:sz w:val="20"/>
        </w:rPr>
        <w:t> </w:t>
      </w:r>
      <w:r>
        <w:rPr>
          <w:sz w:val="20"/>
        </w:rPr>
        <w:t>a</w:t>
      </w:r>
      <w:r>
        <w:rPr>
          <w:spacing w:val="13"/>
          <w:sz w:val="20"/>
        </w:rPr>
        <w:t> </w:t>
      </w:r>
      <w:r>
        <w:rPr>
          <w:sz w:val="20"/>
        </w:rPr>
        <w:t>comprehensive</w:t>
      </w:r>
      <w:r>
        <w:rPr>
          <w:spacing w:val="13"/>
          <w:sz w:val="20"/>
        </w:rPr>
        <w:t> </w:t>
      </w:r>
      <w:r>
        <w:rPr>
          <w:sz w:val="20"/>
        </w:rPr>
        <w:t>literature</w:t>
      </w:r>
      <w:r>
        <w:rPr>
          <w:spacing w:val="13"/>
          <w:sz w:val="20"/>
        </w:rPr>
        <w:t> </w:t>
      </w:r>
      <w:r>
        <w:rPr>
          <w:sz w:val="20"/>
        </w:rPr>
        <w:t>review.</w:t>
      </w:r>
      <w:r>
        <w:rPr>
          <w:spacing w:val="-53"/>
          <w:sz w:val="20"/>
        </w:rPr>
        <w:t> </w:t>
      </w:r>
      <w:r>
        <w:rPr>
          <w:rFonts w:ascii="Arial" w:hAnsi="Arial"/>
          <w:i/>
          <w:sz w:val="20"/>
        </w:rPr>
        <w:t>International</w:t>
      </w:r>
      <w:r>
        <w:rPr>
          <w:rFonts w:ascii="Arial" w:hAnsi="Arial"/>
          <w:i/>
          <w:spacing w:val="21"/>
          <w:sz w:val="20"/>
        </w:rPr>
        <w:t> </w:t>
      </w:r>
      <w:r>
        <w:rPr>
          <w:rFonts w:ascii="Arial" w:hAnsi="Arial"/>
          <w:i/>
          <w:sz w:val="20"/>
        </w:rPr>
        <w:t>Journal</w:t>
      </w:r>
      <w:r>
        <w:rPr>
          <w:rFonts w:ascii="Arial" w:hAnsi="Arial"/>
          <w:i/>
          <w:spacing w:val="25"/>
          <w:sz w:val="20"/>
        </w:rPr>
        <w:t> </w:t>
      </w:r>
      <w:r>
        <w:rPr>
          <w:rFonts w:ascii="Arial" w:hAnsi="Arial"/>
          <w:i/>
          <w:sz w:val="20"/>
        </w:rPr>
        <w:t>of</w:t>
      </w:r>
      <w:r>
        <w:rPr>
          <w:rFonts w:ascii="Arial" w:hAnsi="Arial"/>
          <w:i/>
          <w:spacing w:val="25"/>
          <w:sz w:val="20"/>
        </w:rPr>
        <w:t> </w:t>
      </w:r>
      <w:r>
        <w:rPr>
          <w:rFonts w:ascii="Arial" w:hAnsi="Arial"/>
          <w:i/>
          <w:sz w:val="20"/>
        </w:rPr>
        <w:t>the</w:t>
      </w:r>
      <w:r>
        <w:rPr>
          <w:rFonts w:ascii="Arial" w:hAnsi="Arial"/>
          <w:i/>
          <w:spacing w:val="24"/>
          <w:sz w:val="20"/>
        </w:rPr>
        <w:t> </w:t>
      </w:r>
      <w:r>
        <w:rPr>
          <w:rFonts w:ascii="Arial" w:hAnsi="Arial"/>
          <w:i/>
          <w:sz w:val="20"/>
        </w:rPr>
        <w:t>Analytic</w:t>
      </w:r>
      <w:r>
        <w:rPr>
          <w:rFonts w:ascii="Arial" w:hAnsi="Arial"/>
          <w:i/>
          <w:spacing w:val="24"/>
          <w:sz w:val="20"/>
        </w:rPr>
        <w:t> </w:t>
      </w:r>
      <w:r>
        <w:rPr>
          <w:rFonts w:ascii="Arial" w:hAnsi="Arial"/>
          <w:i/>
          <w:sz w:val="20"/>
        </w:rPr>
        <w:t>Hierarchy</w:t>
      </w:r>
      <w:r>
        <w:rPr>
          <w:rFonts w:ascii="Arial" w:hAnsi="Arial"/>
          <w:i/>
          <w:spacing w:val="-52"/>
          <w:sz w:val="20"/>
        </w:rPr>
        <w:t> </w:t>
      </w:r>
      <w:r>
        <w:rPr>
          <w:rFonts w:ascii="Arial" w:hAnsi="Arial"/>
          <w:i/>
          <w:sz w:val="20"/>
        </w:rPr>
        <w:t>Process</w:t>
      </w:r>
      <w:r>
        <w:rPr>
          <w:sz w:val="20"/>
        </w:rPr>
        <w:t>, vol. 8, n. 3, pp. 405-429.</w:t>
      </w:r>
      <w:r>
        <w:rPr>
          <w:color w:val="0462C1"/>
          <w:spacing w:val="1"/>
          <w:sz w:val="20"/>
        </w:rPr>
        <w:t> </w:t>
      </w:r>
      <w:hyperlink r:id="rId38">
        <w:r>
          <w:rPr>
            <w:color w:val="0462C1"/>
            <w:sz w:val="20"/>
            <w:u w:val="single" w:color="0462C1"/>
          </w:rPr>
          <w:t>https://doi.org/10.13033/ijahp.v8i3.448</w:t>
        </w:r>
      </w:hyperlink>
    </w:p>
    <w:p>
      <w:pPr>
        <w:pStyle w:val="ListParagraph"/>
        <w:numPr>
          <w:ilvl w:val="0"/>
          <w:numId w:val="6"/>
        </w:numPr>
        <w:tabs>
          <w:tab w:pos="719" w:val="left" w:leader="none"/>
        </w:tabs>
        <w:spacing w:line="288" w:lineRule="auto" w:before="0" w:after="0"/>
        <w:ind w:left="718" w:right="40" w:hanging="432"/>
        <w:jc w:val="both"/>
        <w:rPr>
          <w:sz w:val="20"/>
        </w:rPr>
      </w:pPr>
      <w:r>
        <w:rPr>
          <w:sz w:val="20"/>
        </w:rPr>
        <w:t>Teppa-Garran, P. y Fernández-Da Costa, C.</w:t>
      </w:r>
      <w:r>
        <w:rPr>
          <w:spacing w:val="1"/>
          <w:sz w:val="20"/>
        </w:rPr>
        <w:t> </w:t>
      </w:r>
      <w:r>
        <w:rPr>
          <w:sz w:val="20"/>
        </w:rPr>
        <w:t>(2023).</w:t>
      </w:r>
      <w:r>
        <w:rPr>
          <w:spacing w:val="1"/>
          <w:sz w:val="20"/>
        </w:rPr>
        <w:t> </w:t>
      </w:r>
      <w:hyperlink r:id="rId39">
        <w:r>
          <w:rPr>
            <w:sz w:val="20"/>
          </w:rPr>
          <w:t>Modelo</w:t>
        </w:r>
        <w:r>
          <w:rPr>
            <w:spacing w:val="1"/>
            <w:sz w:val="20"/>
          </w:rPr>
          <w:t> </w:t>
        </w:r>
        <w:r>
          <w:rPr>
            <w:sz w:val="20"/>
          </w:rPr>
          <w:t>para</w:t>
        </w:r>
        <w:r>
          <w:rPr>
            <w:spacing w:val="1"/>
            <w:sz w:val="20"/>
          </w:rPr>
          <w:t> </w:t>
        </w:r>
        <w:r>
          <w:rPr>
            <w:sz w:val="20"/>
          </w:rPr>
          <w:t>la</w:t>
        </w:r>
        <w:r>
          <w:rPr>
            <w:spacing w:val="1"/>
            <w:sz w:val="20"/>
          </w:rPr>
          <w:t> </w:t>
        </w:r>
        <w:r>
          <w:rPr>
            <w:sz w:val="20"/>
          </w:rPr>
          <w:t>selección</w:t>
        </w:r>
        <w:r>
          <w:rPr>
            <w:spacing w:val="1"/>
            <w:sz w:val="20"/>
          </w:rPr>
          <w:t> </w:t>
        </w:r>
        <w:r>
          <w:rPr>
            <w:sz w:val="20"/>
          </w:rPr>
          <w:t>de</w:t>
        </w:r>
      </w:hyperlink>
      <w:r>
        <w:rPr>
          <w:spacing w:val="1"/>
          <w:sz w:val="20"/>
        </w:rPr>
        <w:t> </w:t>
      </w:r>
      <w:hyperlink r:id="rId39">
        <w:r>
          <w:rPr>
            <w:sz w:val="20"/>
          </w:rPr>
          <w:t>lanzadores de béisbol empleando el Proceso</w:t>
        </w:r>
      </w:hyperlink>
      <w:r>
        <w:rPr>
          <w:spacing w:val="1"/>
          <w:sz w:val="20"/>
        </w:rPr>
        <w:t> </w:t>
      </w:r>
      <w:hyperlink r:id="rId39">
        <w:r>
          <w:rPr>
            <w:sz w:val="20"/>
          </w:rPr>
          <w:t>Analítico Jerárquico a través de la evaluación</w:t>
        </w:r>
      </w:hyperlink>
      <w:r>
        <w:rPr>
          <w:spacing w:val="1"/>
          <w:sz w:val="20"/>
        </w:rPr>
        <w:t> </w:t>
      </w:r>
      <w:hyperlink r:id="rId39">
        <w:r>
          <w:rPr>
            <w:sz w:val="20"/>
          </w:rPr>
          <w:t>de su desempeño integral. </w:t>
        </w:r>
      </w:hyperlink>
      <w:r>
        <w:rPr>
          <w:rFonts w:ascii="Arial" w:hAnsi="Arial"/>
          <w:i/>
          <w:sz w:val="20"/>
        </w:rPr>
        <w:t>Revista Ingeniería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Industrial: Actualidad y Nuevas Tendencias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vol.       </w:t>
      </w:r>
      <w:r>
        <w:rPr>
          <w:spacing w:val="40"/>
          <w:sz w:val="20"/>
        </w:rPr>
        <w:t> </w:t>
      </w:r>
      <w:r>
        <w:rPr>
          <w:sz w:val="20"/>
        </w:rPr>
        <w:t>8,       </w:t>
      </w:r>
      <w:r>
        <w:rPr>
          <w:spacing w:val="41"/>
          <w:sz w:val="20"/>
        </w:rPr>
        <w:t> </w:t>
      </w:r>
      <w:r>
        <w:rPr>
          <w:sz w:val="20"/>
        </w:rPr>
        <w:t>n.       </w:t>
      </w:r>
      <w:r>
        <w:rPr>
          <w:spacing w:val="41"/>
          <w:sz w:val="20"/>
        </w:rPr>
        <w:t> </w:t>
      </w:r>
      <w:r>
        <w:rPr>
          <w:sz w:val="20"/>
        </w:rPr>
        <w:t>30,       </w:t>
      </w:r>
      <w:r>
        <w:rPr>
          <w:spacing w:val="43"/>
          <w:sz w:val="20"/>
        </w:rPr>
        <w:t> </w:t>
      </w:r>
      <w:r>
        <w:rPr>
          <w:sz w:val="20"/>
        </w:rPr>
        <w:t>pp.       </w:t>
      </w:r>
      <w:r>
        <w:rPr>
          <w:spacing w:val="43"/>
          <w:sz w:val="20"/>
        </w:rPr>
        <w:t> </w:t>
      </w:r>
      <w:r>
        <w:rPr>
          <w:sz w:val="20"/>
        </w:rPr>
        <w:t>7-22.</w:t>
      </w:r>
    </w:p>
    <w:p>
      <w:pPr>
        <w:pStyle w:val="BodyText"/>
        <w:ind w:left="718"/>
      </w:pPr>
      <w:hyperlink r:id="rId40">
        <w:r>
          <w:rPr>
            <w:color w:val="0462C1"/>
            <w:u w:val="single" w:color="0462C1"/>
          </w:rPr>
          <w:t>https://doi.org/10.54139/riiant.v8i30.478</w:t>
        </w:r>
      </w:hyperlink>
    </w:p>
    <w:p>
      <w:pPr>
        <w:pStyle w:val="ListParagraph"/>
        <w:numPr>
          <w:ilvl w:val="0"/>
          <w:numId w:val="6"/>
        </w:numPr>
        <w:tabs>
          <w:tab w:pos="647" w:val="left" w:leader="none"/>
        </w:tabs>
        <w:spacing w:line="288" w:lineRule="auto" w:before="46" w:after="0"/>
        <w:ind w:left="646" w:right="41" w:hanging="360"/>
        <w:jc w:val="both"/>
        <w:rPr>
          <w:sz w:val="20"/>
        </w:rPr>
      </w:pPr>
      <w:r>
        <w:rPr>
          <w:sz w:val="20"/>
        </w:rPr>
        <w:t>Sinuany-Stern,</w:t>
      </w:r>
      <w:r>
        <w:rPr>
          <w:spacing w:val="1"/>
          <w:sz w:val="20"/>
        </w:rPr>
        <w:t> </w:t>
      </w:r>
      <w:r>
        <w:rPr>
          <w:sz w:val="20"/>
        </w:rPr>
        <w:t>Z.</w:t>
      </w:r>
      <w:r>
        <w:rPr>
          <w:spacing w:val="1"/>
          <w:sz w:val="20"/>
        </w:rPr>
        <w:t> </w:t>
      </w:r>
      <w:r>
        <w:rPr>
          <w:sz w:val="20"/>
        </w:rPr>
        <w:t>(1988).</w:t>
      </w:r>
      <w:r>
        <w:rPr>
          <w:spacing w:val="1"/>
          <w:sz w:val="20"/>
        </w:rPr>
        <w:t> </w:t>
      </w:r>
      <w:r>
        <w:rPr>
          <w:sz w:val="20"/>
        </w:rPr>
        <w:t>Ranking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sports</w:t>
      </w:r>
      <w:r>
        <w:rPr>
          <w:spacing w:val="-53"/>
          <w:sz w:val="20"/>
        </w:rPr>
        <w:t> </w:t>
      </w:r>
      <w:r>
        <w:rPr>
          <w:sz w:val="20"/>
        </w:rPr>
        <w:t>teams via the AHP. </w:t>
      </w:r>
      <w:r>
        <w:rPr>
          <w:rFonts w:ascii="Arial"/>
          <w:i/>
          <w:sz w:val="20"/>
        </w:rPr>
        <w:t>Journal of the Operational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Research Society</w:t>
      </w:r>
      <w:r>
        <w:rPr>
          <w:sz w:val="20"/>
        </w:rPr>
        <w:t>, vol. 39, n. 7, pp. 661-667.</w:t>
      </w:r>
      <w:r>
        <w:rPr>
          <w:color w:val="006FC0"/>
          <w:spacing w:val="1"/>
          <w:sz w:val="20"/>
        </w:rPr>
        <w:t> </w:t>
      </w:r>
      <w:r>
        <w:rPr>
          <w:color w:val="006FC0"/>
          <w:sz w:val="20"/>
          <w:u w:val="single" w:color="006FC0"/>
        </w:rPr>
        <w:t>https://doi.org/10.2307/2582188</w:t>
      </w:r>
    </w:p>
    <w:p>
      <w:pPr>
        <w:pStyle w:val="ListParagraph"/>
        <w:numPr>
          <w:ilvl w:val="0"/>
          <w:numId w:val="6"/>
        </w:numPr>
        <w:tabs>
          <w:tab w:pos="647" w:val="left" w:leader="none"/>
        </w:tabs>
        <w:spacing w:line="240" w:lineRule="auto" w:before="1" w:after="0"/>
        <w:ind w:left="646" w:right="0" w:hanging="361"/>
        <w:jc w:val="both"/>
        <w:rPr>
          <w:sz w:val="20"/>
        </w:rPr>
      </w:pPr>
      <w:r>
        <w:rPr>
          <w:sz w:val="20"/>
        </w:rPr>
        <w:t>Hamidi,</w:t>
      </w:r>
      <w:r>
        <w:rPr>
          <w:spacing w:val="28"/>
          <w:sz w:val="20"/>
        </w:rPr>
        <w:t> </w:t>
      </w:r>
      <w:r>
        <w:rPr>
          <w:sz w:val="20"/>
        </w:rPr>
        <w:t>M.,</w:t>
      </w:r>
      <w:r>
        <w:rPr>
          <w:spacing w:val="30"/>
          <w:sz w:val="20"/>
        </w:rPr>
        <w:t> </w:t>
      </w:r>
      <w:r>
        <w:rPr>
          <w:sz w:val="20"/>
        </w:rPr>
        <w:t>Sajadi,</w:t>
      </w:r>
      <w:r>
        <w:rPr>
          <w:spacing w:val="28"/>
          <w:sz w:val="20"/>
        </w:rPr>
        <w:t> </w:t>
      </w:r>
      <w:r>
        <w:rPr>
          <w:sz w:val="20"/>
        </w:rPr>
        <w:t>H.</w:t>
      </w:r>
      <w:r>
        <w:rPr>
          <w:spacing w:val="33"/>
          <w:sz w:val="20"/>
        </w:rPr>
        <w:t> </w:t>
      </w:r>
      <w:r>
        <w:rPr>
          <w:sz w:val="20"/>
        </w:rPr>
        <w:t>y</w:t>
      </w:r>
      <w:r>
        <w:rPr>
          <w:spacing w:val="27"/>
          <w:sz w:val="20"/>
        </w:rPr>
        <w:t> </w:t>
      </w:r>
      <w:r>
        <w:rPr>
          <w:sz w:val="20"/>
        </w:rPr>
        <w:t>Soleimani-Damaneh,</w:t>
      </w:r>
    </w:p>
    <w:p>
      <w:pPr>
        <w:spacing w:line="288" w:lineRule="auto" w:before="46"/>
        <w:ind w:left="646" w:right="43" w:firstLine="0"/>
        <w:jc w:val="both"/>
        <w:rPr>
          <w:sz w:val="20"/>
        </w:rPr>
      </w:pP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(2011).</w:t>
      </w:r>
      <w:r>
        <w:rPr>
          <w:spacing w:val="1"/>
          <w:sz w:val="20"/>
        </w:rPr>
        <w:t> </w:t>
      </w:r>
      <w:r>
        <w:rPr>
          <w:sz w:val="20"/>
        </w:rPr>
        <w:t>Evaluating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performance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-53"/>
          <w:sz w:val="20"/>
        </w:rPr>
        <w:t> </w:t>
      </w:r>
      <w:r>
        <w:rPr>
          <w:sz w:val="20"/>
        </w:rPr>
        <w:t>Iranian</w:t>
      </w:r>
      <w:r>
        <w:rPr>
          <w:spacing w:val="1"/>
          <w:sz w:val="20"/>
        </w:rPr>
        <w:t> </w:t>
      </w:r>
      <w:r>
        <w:rPr>
          <w:sz w:val="20"/>
        </w:rPr>
        <w:t>football</w:t>
      </w:r>
      <w:r>
        <w:rPr>
          <w:spacing w:val="1"/>
          <w:sz w:val="20"/>
        </w:rPr>
        <w:t> </w:t>
      </w:r>
      <w:r>
        <w:rPr>
          <w:sz w:val="20"/>
        </w:rPr>
        <w:t>teams</w:t>
      </w:r>
      <w:r>
        <w:rPr>
          <w:spacing w:val="1"/>
          <w:sz w:val="20"/>
        </w:rPr>
        <w:t> </w:t>
      </w:r>
      <w:r>
        <w:rPr>
          <w:sz w:val="20"/>
        </w:rPr>
        <w:t>utilizing</w:t>
      </w:r>
      <w:r>
        <w:rPr>
          <w:spacing w:val="1"/>
          <w:sz w:val="20"/>
        </w:rPr>
        <w:t> </w:t>
      </w:r>
      <w:r>
        <w:rPr>
          <w:sz w:val="20"/>
        </w:rPr>
        <w:t>linear</w:t>
      </w:r>
      <w:r>
        <w:rPr>
          <w:spacing w:val="1"/>
          <w:sz w:val="20"/>
        </w:rPr>
        <w:t> </w:t>
      </w:r>
      <w:r>
        <w:rPr>
          <w:sz w:val="20"/>
        </w:rPr>
        <w:t>programming. </w:t>
      </w:r>
      <w:r>
        <w:rPr>
          <w:rFonts w:ascii="Arial"/>
          <w:i/>
          <w:sz w:val="20"/>
        </w:rPr>
        <w:t>American Journal of Operations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Research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vol.</w:t>
      </w:r>
      <w:r>
        <w:rPr>
          <w:spacing w:val="1"/>
          <w:sz w:val="20"/>
        </w:rPr>
        <w:t> </w:t>
      </w:r>
      <w:r>
        <w:rPr>
          <w:sz w:val="20"/>
        </w:rPr>
        <w:t>1,</w:t>
      </w:r>
      <w:r>
        <w:rPr>
          <w:spacing w:val="1"/>
          <w:sz w:val="20"/>
        </w:rPr>
        <w:t> </w:t>
      </w:r>
      <w:r>
        <w:rPr>
          <w:sz w:val="20"/>
        </w:rPr>
        <w:t>n.</w:t>
      </w:r>
      <w:r>
        <w:rPr>
          <w:spacing w:val="1"/>
          <w:sz w:val="20"/>
        </w:rPr>
        <w:t> </w:t>
      </w:r>
      <w:r>
        <w:rPr>
          <w:sz w:val="20"/>
        </w:rPr>
        <w:t>2,</w:t>
      </w:r>
      <w:r>
        <w:rPr>
          <w:spacing w:val="1"/>
          <w:sz w:val="20"/>
        </w:rPr>
        <w:t> </w:t>
      </w:r>
      <w:r>
        <w:rPr>
          <w:sz w:val="20"/>
        </w:rPr>
        <w:t>p.</w:t>
      </w:r>
      <w:r>
        <w:rPr>
          <w:spacing w:val="1"/>
          <w:sz w:val="20"/>
        </w:rPr>
        <w:t> </w:t>
      </w:r>
      <w:r>
        <w:rPr>
          <w:sz w:val="20"/>
        </w:rPr>
        <w:t>65.</w:t>
      </w:r>
      <w:r>
        <w:rPr>
          <w:spacing w:val="-54"/>
          <w:sz w:val="20"/>
        </w:rPr>
        <w:t> </w:t>
      </w:r>
      <w:r>
        <w:rPr>
          <w:sz w:val="20"/>
        </w:rPr>
        <w:t>DOI:</w:t>
      </w:r>
      <w:hyperlink r:id="rId41">
        <w:r>
          <w:rPr>
            <w:color w:val="0462C1"/>
            <w:sz w:val="20"/>
            <w:u w:val="single" w:color="0462C1"/>
          </w:rPr>
          <w:t>10.4236/ajor.2011.12010</w:t>
        </w:r>
      </w:hyperlink>
    </w:p>
    <w:p>
      <w:pPr>
        <w:pStyle w:val="ListParagraph"/>
        <w:numPr>
          <w:ilvl w:val="0"/>
          <w:numId w:val="6"/>
        </w:numPr>
        <w:tabs>
          <w:tab w:pos="647" w:val="left" w:leader="none"/>
          <w:tab w:pos="1421" w:val="left" w:leader="none"/>
          <w:tab w:pos="2196" w:val="left" w:leader="none"/>
          <w:tab w:pos="3151" w:val="left" w:leader="none"/>
        </w:tabs>
        <w:spacing w:line="288" w:lineRule="auto" w:before="93" w:after="0"/>
        <w:ind w:left="646" w:right="178" w:hanging="360"/>
        <w:jc w:val="both"/>
        <w:rPr>
          <w:sz w:val="20"/>
        </w:rPr>
      </w:pPr>
      <w:r>
        <w:rPr>
          <w:spacing w:val="-1"/>
          <w:w w:val="99"/>
          <w:sz w:val="20"/>
        </w:rPr>
        <w:br w:type="column"/>
      </w:r>
      <w:r>
        <w:rPr>
          <w:sz w:val="20"/>
        </w:rPr>
        <w:t>Kiani</w:t>
      </w:r>
      <w:r>
        <w:rPr>
          <w:spacing w:val="1"/>
          <w:sz w:val="20"/>
        </w:rPr>
        <w:t> </w:t>
      </w:r>
      <w:r>
        <w:rPr>
          <w:sz w:val="20"/>
        </w:rPr>
        <w:t>Mavi,</w:t>
      </w:r>
      <w:r>
        <w:rPr>
          <w:spacing w:val="1"/>
          <w:sz w:val="20"/>
        </w:rPr>
        <w:t> </w:t>
      </w:r>
      <w:r>
        <w:rPr>
          <w:sz w:val="20"/>
        </w:rPr>
        <w:t>R.,</w:t>
      </w:r>
      <w:r>
        <w:rPr>
          <w:spacing w:val="1"/>
          <w:sz w:val="20"/>
        </w:rPr>
        <w:t> </w:t>
      </w:r>
      <w:r>
        <w:rPr>
          <w:sz w:val="20"/>
        </w:rPr>
        <w:t>Kiani</w:t>
      </w:r>
      <w:r>
        <w:rPr>
          <w:spacing w:val="1"/>
          <w:sz w:val="20"/>
        </w:rPr>
        <w:t> </w:t>
      </w:r>
      <w:r>
        <w:rPr>
          <w:sz w:val="20"/>
        </w:rPr>
        <w:t>Mavi,</w:t>
      </w:r>
      <w:r>
        <w:rPr>
          <w:spacing w:val="1"/>
          <w:sz w:val="20"/>
        </w:rPr>
        <w:t> </w:t>
      </w:r>
      <w:r>
        <w:rPr>
          <w:sz w:val="20"/>
        </w:rPr>
        <w:t>N.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Kiani,</w:t>
      </w:r>
      <w:r>
        <w:rPr>
          <w:spacing w:val="55"/>
          <w:sz w:val="20"/>
        </w:rPr>
        <w:t> </w:t>
      </w:r>
      <w:r>
        <w:rPr>
          <w:sz w:val="20"/>
        </w:rPr>
        <w:t>L.</w:t>
      </w:r>
      <w:r>
        <w:rPr>
          <w:spacing w:val="1"/>
          <w:sz w:val="20"/>
        </w:rPr>
        <w:t> </w:t>
      </w:r>
      <w:r>
        <w:rPr>
          <w:sz w:val="20"/>
        </w:rPr>
        <w:t>(2012). Ranking football teams with AHP and</w:t>
      </w:r>
      <w:r>
        <w:rPr>
          <w:spacing w:val="1"/>
          <w:sz w:val="20"/>
        </w:rPr>
        <w:t> </w:t>
      </w:r>
      <w:r>
        <w:rPr>
          <w:sz w:val="20"/>
        </w:rPr>
        <w:t>TOPSIS</w:t>
      </w:r>
      <w:r>
        <w:rPr>
          <w:spacing w:val="1"/>
          <w:sz w:val="20"/>
        </w:rPr>
        <w:t> </w:t>
      </w:r>
      <w:r>
        <w:rPr>
          <w:sz w:val="20"/>
        </w:rPr>
        <w:t>methods.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International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Journal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of</w:t>
      </w:r>
      <w:r>
        <w:rPr>
          <w:rFonts w:ascii="Arial"/>
          <w:i/>
          <w:spacing w:val="-53"/>
          <w:sz w:val="20"/>
        </w:rPr>
        <w:t> </w:t>
      </w:r>
      <w:r>
        <w:rPr>
          <w:rFonts w:ascii="Arial"/>
          <w:i/>
          <w:sz w:val="20"/>
        </w:rPr>
        <w:t>Decision Sciences, Risk and Management</w:t>
      </w:r>
      <w:r>
        <w:rPr>
          <w:sz w:val="20"/>
        </w:rPr>
        <w:t>, vol.</w:t>
      </w:r>
      <w:r>
        <w:rPr>
          <w:spacing w:val="-53"/>
          <w:sz w:val="20"/>
        </w:rPr>
        <w:t> </w:t>
      </w:r>
      <w:r>
        <w:rPr>
          <w:sz w:val="20"/>
        </w:rPr>
        <w:t>4,</w:t>
        <w:tab/>
        <w:t>n.</w:t>
        <w:tab/>
        <w:t>1-2,</w:t>
        <w:tab/>
        <w:t>pp.</w:t>
      </w:r>
      <w:r>
        <w:rPr>
          <w:spacing w:val="36"/>
          <w:sz w:val="20"/>
        </w:rPr>
        <w:t> </w:t>
      </w:r>
      <w:r>
        <w:rPr>
          <w:sz w:val="20"/>
        </w:rPr>
        <w:t>108.126.</w:t>
      </w:r>
    </w:p>
    <w:p>
      <w:pPr>
        <w:pStyle w:val="BodyText"/>
        <w:ind w:left="646"/>
      </w:pPr>
      <w:r>
        <w:rPr/>
        <w:t>DOI:</w:t>
      </w:r>
      <w:hyperlink r:id="rId42">
        <w:r>
          <w:rPr>
            <w:color w:val="0462C1"/>
            <w:u w:val="single" w:color="0462C1"/>
          </w:rPr>
          <w:t>10.1504/IJDSRM.2012.046620</w:t>
        </w:r>
      </w:hyperlink>
    </w:p>
    <w:p>
      <w:pPr>
        <w:pStyle w:val="ListParagraph"/>
        <w:numPr>
          <w:ilvl w:val="0"/>
          <w:numId w:val="6"/>
        </w:numPr>
        <w:tabs>
          <w:tab w:pos="647" w:val="left" w:leader="none"/>
        </w:tabs>
        <w:spacing w:line="288" w:lineRule="auto" w:before="44" w:after="0"/>
        <w:ind w:left="646" w:right="178" w:hanging="360"/>
        <w:jc w:val="both"/>
        <w:rPr>
          <w:sz w:val="20"/>
        </w:rPr>
      </w:pPr>
      <w:r>
        <w:rPr>
          <w:sz w:val="20"/>
        </w:rPr>
        <w:t>Mu,</w:t>
      </w:r>
      <w:r>
        <w:rPr>
          <w:spacing w:val="1"/>
          <w:sz w:val="20"/>
        </w:rPr>
        <w:t> </w:t>
      </w:r>
      <w:r>
        <w:rPr>
          <w:sz w:val="20"/>
        </w:rPr>
        <w:t>E.</w:t>
      </w:r>
      <w:r>
        <w:rPr>
          <w:spacing w:val="1"/>
          <w:sz w:val="20"/>
        </w:rPr>
        <w:t> </w:t>
      </w:r>
      <w:r>
        <w:rPr>
          <w:sz w:val="20"/>
        </w:rPr>
        <w:t>(2014).</w:t>
      </w:r>
      <w:r>
        <w:rPr>
          <w:spacing w:val="1"/>
          <w:sz w:val="20"/>
        </w:rPr>
        <w:t> </w:t>
      </w:r>
      <w:r>
        <w:rPr>
          <w:sz w:val="20"/>
        </w:rPr>
        <w:t>An</w:t>
      </w:r>
      <w:r>
        <w:rPr>
          <w:spacing w:val="1"/>
          <w:sz w:val="20"/>
        </w:rPr>
        <w:t> </w:t>
      </w:r>
      <w:r>
        <w:rPr>
          <w:sz w:val="20"/>
        </w:rPr>
        <w:t>MCDM</w:t>
      </w:r>
      <w:r>
        <w:rPr>
          <w:spacing w:val="1"/>
          <w:sz w:val="20"/>
        </w:rPr>
        <w:t> </w:t>
      </w:r>
      <w:r>
        <w:rPr>
          <w:sz w:val="20"/>
        </w:rPr>
        <w:t>reflection</w:t>
      </w:r>
      <w:r>
        <w:rPr>
          <w:spacing w:val="1"/>
          <w:sz w:val="20"/>
        </w:rPr>
        <w:t> </w:t>
      </w:r>
      <w:r>
        <w:rPr>
          <w:sz w:val="20"/>
        </w:rPr>
        <w:t>on</w:t>
      </w:r>
      <w:r>
        <w:rPr>
          <w:spacing w:val="55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FIFA 2014 World Cup. </w:t>
      </w:r>
      <w:r>
        <w:rPr>
          <w:rFonts w:ascii="Arial"/>
          <w:i/>
          <w:sz w:val="20"/>
        </w:rPr>
        <w:t>International Journal of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the Analytic Hierarchy Process</w:t>
      </w:r>
      <w:r>
        <w:rPr>
          <w:sz w:val="20"/>
        </w:rPr>
        <w:t>, vol. 6, n. 1.</w:t>
      </w:r>
      <w:r>
        <w:rPr>
          <w:color w:val="0462C1"/>
          <w:spacing w:val="1"/>
          <w:sz w:val="20"/>
        </w:rPr>
        <w:t> </w:t>
      </w:r>
      <w:hyperlink r:id="rId43">
        <w:r>
          <w:rPr>
            <w:color w:val="0462C1"/>
            <w:sz w:val="20"/>
            <w:u w:val="single" w:color="0462C1"/>
          </w:rPr>
          <w:t>https://doi.org/10.13033/ijahp.v6i1.241</w:t>
        </w:r>
      </w:hyperlink>
    </w:p>
    <w:p>
      <w:pPr>
        <w:pStyle w:val="ListParagraph"/>
        <w:numPr>
          <w:ilvl w:val="0"/>
          <w:numId w:val="6"/>
        </w:numPr>
        <w:tabs>
          <w:tab w:pos="647" w:val="left" w:leader="none"/>
        </w:tabs>
        <w:spacing w:line="288" w:lineRule="auto" w:before="0" w:after="0"/>
        <w:ind w:left="646" w:right="180" w:hanging="360"/>
        <w:jc w:val="both"/>
        <w:rPr>
          <w:sz w:val="20"/>
        </w:rPr>
      </w:pPr>
      <w:r>
        <w:rPr>
          <w:sz w:val="20"/>
        </w:rPr>
        <w:t>Mu, E. (2016). Who really won the FIFA 2014</w:t>
      </w:r>
      <w:r>
        <w:rPr>
          <w:spacing w:val="1"/>
          <w:sz w:val="20"/>
        </w:rPr>
        <w:t> </w:t>
      </w:r>
      <w:r>
        <w:rPr>
          <w:sz w:val="20"/>
        </w:rPr>
        <w:t>Golden</w:t>
      </w:r>
      <w:r>
        <w:rPr>
          <w:spacing w:val="1"/>
          <w:sz w:val="20"/>
        </w:rPr>
        <w:t> </w:t>
      </w:r>
      <w:r>
        <w:rPr>
          <w:sz w:val="20"/>
        </w:rPr>
        <w:t>Ball</w:t>
      </w:r>
      <w:r>
        <w:rPr>
          <w:spacing w:val="1"/>
          <w:sz w:val="20"/>
        </w:rPr>
        <w:t> </w:t>
      </w:r>
      <w:r>
        <w:rPr>
          <w:sz w:val="20"/>
        </w:rPr>
        <w:t>Award?:</w:t>
      </w:r>
      <w:r>
        <w:rPr>
          <w:spacing w:val="1"/>
          <w:sz w:val="20"/>
        </w:rPr>
        <w:t> </w:t>
      </w:r>
      <w:r>
        <w:rPr>
          <w:sz w:val="20"/>
        </w:rPr>
        <w:t>What</w:t>
      </w:r>
      <w:r>
        <w:rPr>
          <w:spacing w:val="1"/>
          <w:sz w:val="20"/>
        </w:rPr>
        <w:t> </w:t>
      </w:r>
      <w:r>
        <w:rPr>
          <w:sz w:val="20"/>
        </w:rPr>
        <w:t>sports</w:t>
      </w:r>
      <w:r>
        <w:rPr>
          <w:spacing w:val="1"/>
          <w:sz w:val="20"/>
        </w:rPr>
        <w:t> </w:t>
      </w:r>
      <w:r>
        <w:rPr>
          <w:sz w:val="20"/>
        </w:rPr>
        <w:t>can</w:t>
      </w:r>
      <w:r>
        <w:rPr>
          <w:spacing w:val="1"/>
          <w:sz w:val="20"/>
        </w:rPr>
        <w:t> </w:t>
      </w:r>
      <w:r>
        <w:rPr>
          <w:sz w:val="20"/>
        </w:rPr>
        <w:t>learn</w:t>
      </w:r>
      <w:r>
        <w:rPr>
          <w:spacing w:val="-53"/>
          <w:sz w:val="20"/>
        </w:rPr>
        <w:t> </w:t>
      </w:r>
      <w:r>
        <w:rPr>
          <w:sz w:val="20"/>
        </w:rPr>
        <w:t>from</w:t>
      </w:r>
      <w:r>
        <w:rPr>
          <w:spacing w:val="1"/>
          <w:sz w:val="20"/>
        </w:rPr>
        <w:t> </w:t>
      </w:r>
      <w:r>
        <w:rPr>
          <w:sz w:val="20"/>
        </w:rPr>
        <w:t>multi-criteria</w:t>
      </w:r>
      <w:r>
        <w:rPr>
          <w:spacing w:val="1"/>
          <w:sz w:val="20"/>
        </w:rPr>
        <w:t> </w:t>
      </w:r>
      <w:r>
        <w:rPr>
          <w:sz w:val="20"/>
        </w:rPr>
        <w:t>decision</w:t>
      </w:r>
      <w:r>
        <w:rPr>
          <w:spacing w:val="1"/>
          <w:sz w:val="20"/>
        </w:rPr>
        <w:t> </w:t>
      </w:r>
      <w:r>
        <w:rPr>
          <w:sz w:val="20"/>
        </w:rPr>
        <w:t>analysis.</w:t>
      </w:r>
      <w:r>
        <w:rPr>
          <w:spacing w:val="-54"/>
          <w:sz w:val="20"/>
        </w:rPr>
        <w:t> </w:t>
      </w:r>
      <w:r>
        <w:rPr>
          <w:rFonts w:ascii="Arial"/>
          <w:i/>
          <w:sz w:val="20"/>
        </w:rPr>
        <w:t>International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Journal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of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Sport</w:t>
      </w:r>
      <w:r>
        <w:rPr>
          <w:rFonts w:ascii="Arial"/>
          <w:i/>
          <w:spacing w:val="55"/>
          <w:sz w:val="20"/>
        </w:rPr>
        <w:t> </w:t>
      </w:r>
      <w:r>
        <w:rPr>
          <w:rFonts w:ascii="Arial"/>
          <w:i/>
          <w:sz w:val="20"/>
        </w:rPr>
        <w:t>Management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and</w:t>
      </w:r>
      <w:r>
        <w:rPr>
          <w:rFonts w:ascii="Arial"/>
          <w:i/>
          <w:spacing w:val="-1"/>
          <w:sz w:val="20"/>
        </w:rPr>
        <w:t> </w:t>
      </w:r>
      <w:r>
        <w:rPr>
          <w:rFonts w:ascii="Arial"/>
          <w:i/>
          <w:sz w:val="20"/>
        </w:rPr>
        <w:t>Marketing</w:t>
      </w:r>
      <w:r>
        <w:rPr>
          <w:sz w:val="20"/>
        </w:rPr>
        <w:t>, vol. 16, n.</w:t>
      </w:r>
      <w:r>
        <w:rPr>
          <w:spacing w:val="-2"/>
          <w:sz w:val="20"/>
        </w:rPr>
        <w:t> </w:t>
      </w:r>
      <w:r>
        <w:rPr>
          <w:sz w:val="20"/>
        </w:rPr>
        <w:t>3-6,</w:t>
      </w:r>
      <w:r>
        <w:rPr>
          <w:spacing w:val="-2"/>
          <w:sz w:val="20"/>
        </w:rPr>
        <w:t> </w:t>
      </w:r>
      <w:r>
        <w:rPr>
          <w:sz w:val="20"/>
        </w:rPr>
        <w:t>pp.239-258.</w:t>
      </w:r>
    </w:p>
    <w:p>
      <w:pPr>
        <w:pStyle w:val="ListParagraph"/>
        <w:numPr>
          <w:ilvl w:val="0"/>
          <w:numId w:val="6"/>
        </w:numPr>
        <w:tabs>
          <w:tab w:pos="647" w:val="left" w:leader="none"/>
        </w:tabs>
        <w:spacing w:line="288" w:lineRule="auto" w:before="0" w:after="0"/>
        <w:ind w:left="646" w:right="180" w:hanging="360"/>
        <w:jc w:val="both"/>
        <w:rPr>
          <w:sz w:val="20"/>
        </w:rPr>
      </w:pPr>
      <w:r>
        <w:rPr>
          <w:sz w:val="20"/>
        </w:rPr>
        <w:t>Li, P. L. (2014). Data processing and modelling</w:t>
      </w:r>
      <w:r>
        <w:rPr>
          <w:spacing w:val="-54"/>
          <w:sz w:val="20"/>
        </w:rPr>
        <w:t> </w:t>
      </w:r>
      <w:r>
        <w:rPr>
          <w:sz w:val="20"/>
        </w:rPr>
        <w:t>with</w:t>
      </w:r>
      <w:r>
        <w:rPr>
          <w:spacing w:val="1"/>
          <w:sz w:val="20"/>
        </w:rPr>
        <w:t> </w:t>
      </w:r>
      <w:r>
        <w:rPr>
          <w:sz w:val="20"/>
        </w:rPr>
        <w:t>information</w:t>
      </w:r>
      <w:r>
        <w:rPr>
          <w:spacing w:val="1"/>
          <w:sz w:val="20"/>
        </w:rPr>
        <w:t> </w:t>
      </w:r>
      <w:r>
        <w:rPr>
          <w:sz w:val="20"/>
        </w:rPr>
        <w:t>technology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56"/>
          <w:sz w:val="20"/>
        </w:rPr>
        <w:t> </w:t>
      </w:r>
      <w:r>
        <w:rPr>
          <w:sz w:val="20"/>
        </w:rPr>
        <w:t>choosing</w:t>
      </w:r>
      <w:r>
        <w:rPr>
          <w:spacing w:val="-53"/>
          <w:sz w:val="20"/>
        </w:rPr>
        <w:t> </w:t>
      </w:r>
      <w:r>
        <w:rPr>
          <w:sz w:val="20"/>
        </w:rPr>
        <w:t>college</w:t>
      </w:r>
      <w:r>
        <w:rPr>
          <w:spacing w:val="1"/>
          <w:sz w:val="20"/>
        </w:rPr>
        <w:t> </w:t>
      </w:r>
      <w:r>
        <w:rPr>
          <w:sz w:val="20"/>
        </w:rPr>
        <w:t>best</w:t>
      </w:r>
      <w:r>
        <w:rPr>
          <w:spacing w:val="1"/>
          <w:sz w:val="20"/>
        </w:rPr>
        <w:t> </w:t>
      </w:r>
      <w:r>
        <w:rPr>
          <w:sz w:val="20"/>
        </w:rPr>
        <w:t>trainer.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Advanced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Materials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Research</w:t>
      </w:r>
      <w:r>
        <w:rPr>
          <w:sz w:val="20"/>
        </w:rPr>
        <w:t>, vol.</w:t>
      </w:r>
      <w:r>
        <w:rPr>
          <w:spacing w:val="-2"/>
          <w:sz w:val="20"/>
        </w:rPr>
        <w:t> </w:t>
      </w:r>
      <w:r>
        <w:rPr>
          <w:sz w:val="20"/>
        </w:rPr>
        <w:t>978,</w:t>
      </w:r>
      <w:r>
        <w:rPr>
          <w:spacing w:val="1"/>
          <w:sz w:val="20"/>
        </w:rPr>
        <w:t> </w:t>
      </w:r>
      <w:r>
        <w:rPr>
          <w:sz w:val="20"/>
        </w:rPr>
        <w:t>pp. 221-225.</w:t>
      </w:r>
    </w:p>
    <w:p>
      <w:pPr>
        <w:pStyle w:val="ListParagraph"/>
        <w:numPr>
          <w:ilvl w:val="0"/>
          <w:numId w:val="6"/>
        </w:numPr>
        <w:tabs>
          <w:tab w:pos="647" w:val="left" w:leader="none"/>
        </w:tabs>
        <w:spacing w:line="288" w:lineRule="auto" w:before="0" w:after="0"/>
        <w:ind w:left="646" w:right="178" w:hanging="360"/>
        <w:jc w:val="both"/>
        <w:rPr>
          <w:sz w:val="20"/>
        </w:rPr>
      </w:pPr>
      <w:r>
        <w:rPr>
          <w:sz w:val="20"/>
        </w:rPr>
        <w:t>Ozceylan,</w:t>
      </w:r>
      <w:r>
        <w:rPr>
          <w:spacing w:val="1"/>
          <w:sz w:val="20"/>
        </w:rPr>
        <w:t> </w:t>
      </w:r>
      <w:r>
        <w:rPr>
          <w:sz w:val="20"/>
        </w:rPr>
        <w:t>E.</w:t>
      </w:r>
      <w:r>
        <w:rPr>
          <w:spacing w:val="1"/>
          <w:sz w:val="20"/>
        </w:rPr>
        <w:t> </w:t>
      </w:r>
      <w:r>
        <w:rPr>
          <w:sz w:val="20"/>
        </w:rPr>
        <w:t>(2016).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mathematical</w:t>
      </w:r>
      <w:r>
        <w:rPr>
          <w:spacing w:val="1"/>
          <w:sz w:val="20"/>
        </w:rPr>
        <w:t> </w:t>
      </w:r>
      <w:r>
        <w:rPr>
          <w:sz w:val="20"/>
        </w:rPr>
        <w:t>model</w:t>
      </w:r>
      <w:r>
        <w:rPr>
          <w:spacing w:val="-53"/>
          <w:sz w:val="20"/>
        </w:rPr>
        <w:t> </w:t>
      </w:r>
      <w:r>
        <w:rPr>
          <w:sz w:val="20"/>
        </w:rPr>
        <w:t>using</w:t>
      </w:r>
      <w:r>
        <w:rPr>
          <w:spacing w:val="1"/>
          <w:sz w:val="20"/>
        </w:rPr>
        <w:t> </w:t>
      </w:r>
      <w:r>
        <w:rPr>
          <w:sz w:val="20"/>
        </w:rPr>
        <w:t>AHP</w:t>
      </w:r>
      <w:r>
        <w:rPr>
          <w:spacing w:val="1"/>
          <w:sz w:val="20"/>
        </w:rPr>
        <w:t> </w:t>
      </w:r>
      <w:r>
        <w:rPr>
          <w:sz w:val="20"/>
        </w:rPr>
        <w:t>priorities</w:t>
      </w:r>
      <w:r>
        <w:rPr>
          <w:spacing w:val="1"/>
          <w:sz w:val="20"/>
        </w:rPr>
        <w:t> </w:t>
      </w:r>
      <w:r>
        <w:rPr>
          <w:sz w:val="20"/>
        </w:rPr>
        <w:t>for</w:t>
      </w:r>
      <w:r>
        <w:rPr>
          <w:spacing w:val="1"/>
          <w:sz w:val="20"/>
        </w:rPr>
        <w:t> </w:t>
      </w:r>
      <w:r>
        <w:rPr>
          <w:sz w:val="20"/>
        </w:rPr>
        <w:t>soccer</w:t>
      </w:r>
      <w:r>
        <w:rPr>
          <w:spacing w:val="56"/>
          <w:sz w:val="20"/>
        </w:rPr>
        <w:t> </w:t>
      </w:r>
      <w:r>
        <w:rPr>
          <w:sz w:val="20"/>
        </w:rPr>
        <w:t>player</w:t>
      </w:r>
      <w:r>
        <w:rPr>
          <w:spacing w:val="-53"/>
          <w:sz w:val="20"/>
        </w:rPr>
        <w:t> </w:t>
      </w:r>
      <w:r>
        <w:rPr>
          <w:sz w:val="20"/>
        </w:rPr>
        <w:t>selection: a case study. </w:t>
      </w:r>
      <w:r>
        <w:rPr>
          <w:rFonts w:ascii="Arial"/>
          <w:i/>
          <w:sz w:val="20"/>
        </w:rPr>
        <w:t>South African Journal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of Industrial Engineering</w:t>
      </w:r>
      <w:r>
        <w:rPr>
          <w:sz w:val="20"/>
        </w:rPr>
        <w:t>, vol. 27, n. 2, pp. 190-</w:t>
      </w:r>
      <w:r>
        <w:rPr>
          <w:spacing w:val="-53"/>
          <w:sz w:val="20"/>
        </w:rPr>
        <w:t> </w:t>
      </w:r>
      <w:r>
        <w:rPr>
          <w:sz w:val="20"/>
        </w:rPr>
        <w:t>205. DOI:</w:t>
      </w:r>
      <w:hyperlink r:id="rId44">
        <w:r>
          <w:rPr>
            <w:color w:val="0462C1"/>
            <w:sz w:val="20"/>
            <w:u w:val="single" w:color="0462C1"/>
          </w:rPr>
          <w:t>10.7166/27-2-1265</w:t>
        </w:r>
      </w:hyperlink>
    </w:p>
    <w:p>
      <w:pPr>
        <w:pStyle w:val="ListParagraph"/>
        <w:numPr>
          <w:ilvl w:val="0"/>
          <w:numId w:val="6"/>
        </w:numPr>
        <w:tabs>
          <w:tab w:pos="647" w:val="left" w:leader="none"/>
          <w:tab w:pos="1772" w:val="left" w:leader="none"/>
          <w:tab w:pos="3010" w:val="left" w:leader="none"/>
          <w:tab w:pos="4245" w:val="left" w:leader="none"/>
        </w:tabs>
        <w:spacing w:line="288" w:lineRule="auto" w:before="1" w:after="0"/>
        <w:ind w:left="646" w:right="177" w:hanging="360"/>
        <w:jc w:val="both"/>
        <w:rPr>
          <w:sz w:val="20"/>
        </w:rPr>
      </w:pPr>
      <w:r>
        <w:rPr>
          <w:sz w:val="20"/>
        </w:rPr>
        <w:t>Poza,</w:t>
      </w:r>
      <w:r>
        <w:rPr>
          <w:spacing w:val="1"/>
          <w:sz w:val="20"/>
        </w:rPr>
        <w:t> </w:t>
      </w:r>
      <w:r>
        <w:rPr>
          <w:sz w:val="20"/>
        </w:rPr>
        <w:t>C.</w:t>
      </w:r>
      <w:r>
        <w:rPr>
          <w:spacing w:val="1"/>
          <w:sz w:val="20"/>
        </w:rPr>
        <w:t> </w:t>
      </w:r>
      <w:r>
        <w:rPr>
          <w:sz w:val="20"/>
        </w:rPr>
        <w:t>(2020).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conceptual</w:t>
      </w:r>
      <w:r>
        <w:rPr>
          <w:spacing w:val="1"/>
          <w:sz w:val="20"/>
        </w:rPr>
        <w:t> </w:t>
      </w:r>
      <w:r>
        <w:rPr>
          <w:sz w:val="20"/>
        </w:rPr>
        <w:t>model</w:t>
      </w:r>
      <w:r>
        <w:rPr>
          <w:spacing w:val="1"/>
          <w:sz w:val="20"/>
        </w:rPr>
        <w:t> </w:t>
      </w:r>
      <w:r>
        <w:rPr>
          <w:sz w:val="20"/>
        </w:rPr>
        <w:t>to</w:t>
      </w:r>
      <w:r>
        <w:rPr>
          <w:spacing w:val="-53"/>
          <w:sz w:val="20"/>
        </w:rPr>
        <w:t> </w:t>
      </w:r>
      <w:r>
        <w:rPr>
          <w:sz w:val="20"/>
        </w:rPr>
        <w:t>measure</w:t>
      </w:r>
      <w:r>
        <w:rPr>
          <w:spacing w:val="1"/>
          <w:sz w:val="20"/>
        </w:rPr>
        <w:t> </w:t>
      </w:r>
      <w:r>
        <w:rPr>
          <w:sz w:val="20"/>
        </w:rPr>
        <w:t>Football</w:t>
      </w:r>
      <w:r>
        <w:rPr>
          <w:spacing w:val="1"/>
          <w:sz w:val="20"/>
        </w:rPr>
        <w:t> </w:t>
      </w:r>
      <w:r>
        <w:rPr>
          <w:sz w:val="20"/>
        </w:rPr>
        <w:t>Player´s</w:t>
      </w:r>
      <w:r>
        <w:rPr>
          <w:spacing w:val="1"/>
          <w:sz w:val="20"/>
        </w:rPr>
        <w:t> </w:t>
      </w:r>
      <w:r>
        <w:rPr>
          <w:sz w:val="20"/>
        </w:rPr>
        <w:t>Market</w:t>
      </w:r>
      <w:r>
        <w:rPr>
          <w:spacing w:val="1"/>
          <w:sz w:val="20"/>
        </w:rPr>
        <w:t> </w:t>
      </w:r>
      <w:r>
        <w:rPr>
          <w:sz w:val="20"/>
        </w:rPr>
        <w:t>Value: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proposal</w:t>
      </w:r>
      <w:r>
        <w:rPr>
          <w:spacing w:val="1"/>
          <w:sz w:val="20"/>
        </w:rPr>
        <w:t> </w:t>
      </w:r>
      <w:r>
        <w:rPr>
          <w:sz w:val="20"/>
        </w:rPr>
        <w:t>by</w:t>
      </w:r>
      <w:r>
        <w:rPr>
          <w:spacing w:val="1"/>
          <w:sz w:val="20"/>
        </w:rPr>
        <w:t> </w:t>
      </w:r>
      <w:r>
        <w:rPr>
          <w:sz w:val="20"/>
        </w:rPr>
        <w:t>means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an</w:t>
      </w:r>
      <w:r>
        <w:rPr>
          <w:spacing w:val="1"/>
          <w:sz w:val="20"/>
        </w:rPr>
        <w:t> </w:t>
      </w:r>
      <w:r>
        <w:rPr>
          <w:sz w:val="20"/>
        </w:rPr>
        <w:t>AHP.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Revista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internacional de Ciencias del Deporte</w:t>
      </w:r>
      <w:r>
        <w:rPr>
          <w:sz w:val="20"/>
        </w:rPr>
        <w:t>, vol. 16,</w:t>
      </w:r>
      <w:r>
        <w:rPr>
          <w:spacing w:val="1"/>
          <w:sz w:val="20"/>
        </w:rPr>
        <w:t> </w:t>
      </w:r>
      <w:r>
        <w:rPr>
          <w:sz w:val="20"/>
        </w:rPr>
        <w:t>n.</w:t>
        <w:tab/>
        <w:t>59,</w:t>
        <w:tab/>
        <w:t>pp.</w:t>
        <w:tab/>
        <w:t>24-42.</w:t>
      </w:r>
    </w:p>
    <w:p>
      <w:pPr>
        <w:pStyle w:val="BodyText"/>
        <w:ind w:left="646"/>
      </w:pPr>
      <w:r>
        <w:rPr/>
        <w:t>DOI:</w:t>
      </w:r>
      <w:hyperlink r:id="rId45">
        <w:r>
          <w:rPr>
            <w:color w:val="0462C1"/>
            <w:u w:val="single" w:color="0462C1"/>
          </w:rPr>
          <w:t>10.5232/ricyde2020.05903</w:t>
        </w:r>
      </w:hyperlink>
    </w:p>
    <w:p>
      <w:pPr>
        <w:pStyle w:val="ListParagraph"/>
        <w:numPr>
          <w:ilvl w:val="0"/>
          <w:numId w:val="6"/>
        </w:numPr>
        <w:tabs>
          <w:tab w:pos="647" w:val="left" w:leader="none"/>
        </w:tabs>
        <w:spacing w:line="288" w:lineRule="auto" w:before="46" w:after="0"/>
        <w:ind w:left="646" w:right="177" w:hanging="360"/>
        <w:jc w:val="both"/>
        <w:rPr>
          <w:sz w:val="20"/>
        </w:rPr>
      </w:pPr>
      <w:r>
        <w:rPr>
          <w:sz w:val="20"/>
        </w:rPr>
        <w:t>Aznar, J. y Estruch, V. (2007). Environmental</w:t>
      </w:r>
      <w:r>
        <w:rPr>
          <w:spacing w:val="1"/>
          <w:sz w:val="20"/>
        </w:rPr>
        <w:t> </w:t>
      </w:r>
      <w:r>
        <w:rPr>
          <w:sz w:val="20"/>
        </w:rPr>
        <w:t>assets valuation through multicriteria methods.</w:t>
      </w:r>
      <w:r>
        <w:rPr>
          <w:spacing w:val="-53"/>
          <w:sz w:val="20"/>
        </w:rPr>
        <w:t> </w:t>
      </w:r>
      <w:r>
        <w:rPr>
          <w:sz w:val="20"/>
        </w:rPr>
        <w:t>Implementation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valuation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Alto</w:t>
      </w:r>
      <w:r>
        <w:rPr>
          <w:spacing w:val="1"/>
          <w:sz w:val="20"/>
        </w:rPr>
        <w:t> </w:t>
      </w:r>
      <w:r>
        <w:rPr>
          <w:sz w:val="20"/>
        </w:rPr>
        <w:t>Tajo</w:t>
      </w:r>
      <w:r>
        <w:rPr>
          <w:spacing w:val="-53"/>
          <w:sz w:val="20"/>
        </w:rPr>
        <w:t> </w:t>
      </w:r>
      <w:r>
        <w:rPr>
          <w:sz w:val="20"/>
        </w:rPr>
        <w:t>Natural</w:t>
      </w:r>
      <w:r>
        <w:rPr>
          <w:spacing w:val="1"/>
          <w:sz w:val="20"/>
        </w:rPr>
        <w:t> </w:t>
      </w:r>
      <w:r>
        <w:rPr>
          <w:sz w:val="20"/>
        </w:rPr>
        <w:t>Park</w:t>
      </w:r>
      <w:r>
        <w:rPr>
          <w:spacing w:val="1"/>
          <w:sz w:val="20"/>
        </w:rPr>
        <w:t> </w:t>
      </w:r>
      <w:r>
        <w:rPr>
          <w:sz w:val="20"/>
        </w:rPr>
        <w:t>(Valoración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activos</w:t>
      </w:r>
      <w:r>
        <w:rPr>
          <w:spacing w:val="1"/>
          <w:sz w:val="20"/>
        </w:rPr>
        <w:t> </w:t>
      </w:r>
      <w:r>
        <w:rPr>
          <w:sz w:val="20"/>
        </w:rPr>
        <w:t>ambientales</w:t>
      </w:r>
      <w:r>
        <w:rPr>
          <w:spacing w:val="1"/>
          <w:sz w:val="20"/>
        </w:rPr>
        <w:t> </w:t>
      </w:r>
      <w:r>
        <w:rPr>
          <w:sz w:val="20"/>
        </w:rPr>
        <w:t>mediante</w:t>
      </w:r>
      <w:r>
        <w:rPr>
          <w:spacing w:val="1"/>
          <w:sz w:val="20"/>
        </w:rPr>
        <w:t> </w:t>
      </w:r>
      <w:r>
        <w:rPr>
          <w:sz w:val="20"/>
        </w:rPr>
        <w:t>métodos</w:t>
      </w:r>
      <w:r>
        <w:rPr>
          <w:spacing w:val="1"/>
          <w:sz w:val="20"/>
        </w:rPr>
        <w:t> </w:t>
      </w:r>
      <w:r>
        <w:rPr>
          <w:sz w:val="20"/>
        </w:rPr>
        <w:t>multicriterio.</w:t>
      </w:r>
      <w:r>
        <w:rPr>
          <w:spacing w:val="1"/>
          <w:sz w:val="20"/>
        </w:rPr>
        <w:t> </w:t>
      </w:r>
      <w:r>
        <w:rPr>
          <w:sz w:val="20"/>
        </w:rPr>
        <w:t>Aplicación a la valoración del Parque Natural</w:t>
      </w:r>
      <w:r>
        <w:rPr>
          <w:spacing w:val="1"/>
          <w:sz w:val="20"/>
        </w:rPr>
        <w:t> </w:t>
      </w:r>
      <w:r>
        <w:rPr>
          <w:sz w:val="20"/>
        </w:rPr>
        <w:t>del Alto Tajo). </w:t>
      </w:r>
      <w:r>
        <w:rPr>
          <w:rFonts w:ascii="Arial" w:hAnsi="Arial"/>
          <w:i/>
          <w:sz w:val="20"/>
        </w:rPr>
        <w:t>Economía Agraria y Recursos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Naturales</w:t>
      </w:r>
      <w:r>
        <w:rPr>
          <w:sz w:val="20"/>
        </w:rPr>
        <w:t>,</w:t>
      </w:r>
      <w:r>
        <w:rPr>
          <w:spacing w:val="44"/>
          <w:sz w:val="20"/>
        </w:rPr>
        <w:t> </w:t>
      </w:r>
      <w:r>
        <w:rPr>
          <w:sz w:val="20"/>
        </w:rPr>
        <w:t>vol.</w:t>
      </w:r>
      <w:r>
        <w:rPr>
          <w:spacing w:val="42"/>
          <w:sz w:val="20"/>
        </w:rPr>
        <w:t> </w:t>
      </w:r>
      <w:r>
        <w:rPr>
          <w:sz w:val="20"/>
        </w:rPr>
        <w:t>7,</w:t>
      </w:r>
      <w:r>
        <w:rPr>
          <w:spacing w:val="44"/>
          <w:sz w:val="20"/>
        </w:rPr>
        <w:t> </w:t>
      </w:r>
      <w:r>
        <w:rPr>
          <w:sz w:val="20"/>
        </w:rPr>
        <w:t>n.</w:t>
      </w:r>
      <w:r>
        <w:rPr>
          <w:spacing w:val="44"/>
          <w:sz w:val="20"/>
        </w:rPr>
        <w:t> </w:t>
      </w:r>
      <w:r>
        <w:rPr>
          <w:sz w:val="20"/>
        </w:rPr>
        <w:t>13,</w:t>
      </w:r>
      <w:r>
        <w:rPr>
          <w:spacing w:val="42"/>
          <w:sz w:val="20"/>
        </w:rPr>
        <w:t> </w:t>
      </w:r>
      <w:r>
        <w:rPr>
          <w:sz w:val="20"/>
        </w:rPr>
        <w:t>pp.</w:t>
      </w:r>
      <w:r>
        <w:rPr>
          <w:spacing w:val="42"/>
          <w:sz w:val="20"/>
        </w:rPr>
        <w:t> </w:t>
      </w:r>
      <w:r>
        <w:rPr>
          <w:sz w:val="20"/>
        </w:rPr>
        <w:t>107-126.</w:t>
      </w:r>
    </w:p>
    <w:p>
      <w:pPr>
        <w:pStyle w:val="BodyText"/>
        <w:spacing w:before="1"/>
        <w:ind w:left="646"/>
      </w:pPr>
      <w:r>
        <w:rPr/>
        <w:t>DOI:</w:t>
      </w:r>
      <w:hyperlink r:id="rId46">
        <w:r>
          <w:rPr>
            <w:color w:val="0462C1"/>
            <w:u w:val="single" w:color="0462C1"/>
          </w:rPr>
          <w:t>10.7201/earn.2007.13.06</w:t>
        </w:r>
      </w:hyperlink>
    </w:p>
    <w:p>
      <w:pPr>
        <w:pStyle w:val="ListParagraph"/>
        <w:numPr>
          <w:ilvl w:val="0"/>
          <w:numId w:val="6"/>
        </w:numPr>
        <w:tabs>
          <w:tab w:pos="647" w:val="left" w:leader="none"/>
          <w:tab w:pos="1889" w:val="left" w:leader="none"/>
          <w:tab w:pos="3245" w:val="left" w:leader="none"/>
          <w:tab w:pos="3912" w:val="left" w:leader="none"/>
        </w:tabs>
        <w:spacing w:line="288" w:lineRule="auto" w:before="46" w:after="0"/>
        <w:ind w:left="646" w:right="180" w:hanging="360"/>
        <w:jc w:val="left"/>
        <w:rPr>
          <w:sz w:val="20"/>
        </w:rPr>
      </w:pPr>
      <w:r>
        <w:rPr>
          <w:sz w:val="20"/>
        </w:rPr>
        <w:t>Aznar,</w:t>
      </w:r>
      <w:r>
        <w:rPr>
          <w:spacing w:val="53"/>
          <w:sz w:val="20"/>
        </w:rPr>
        <w:t> </w:t>
      </w:r>
      <w:r>
        <w:rPr>
          <w:sz w:val="20"/>
        </w:rPr>
        <w:t>J.,</w:t>
      </w:r>
      <w:r>
        <w:rPr>
          <w:spacing w:val="53"/>
          <w:sz w:val="20"/>
        </w:rPr>
        <w:t> </w:t>
      </w:r>
      <w:r>
        <w:rPr>
          <w:sz w:val="20"/>
        </w:rPr>
        <w:t>Ferrís-Oñate,</w:t>
      </w:r>
      <w:r>
        <w:rPr>
          <w:spacing w:val="55"/>
          <w:sz w:val="20"/>
        </w:rPr>
        <w:t> </w:t>
      </w:r>
      <w:r>
        <w:rPr>
          <w:sz w:val="20"/>
        </w:rPr>
        <w:t>J.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47"/>
          <w:sz w:val="20"/>
        </w:rPr>
        <w:t> </w:t>
      </w:r>
      <w:r>
        <w:rPr>
          <w:sz w:val="20"/>
        </w:rPr>
        <w:t>Guijarro,</w:t>
      </w:r>
      <w:r>
        <w:rPr>
          <w:spacing w:val="53"/>
          <w:sz w:val="20"/>
        </w:rPr>
        <w:t> </w:t>
      </w:r>
      <w:r>
        <w:rPr>
          <w:sz w:val="20"/>
        </w:rPr>
        <w:t>F.</w:t>
      </w:r>
      <w:r>
        <w:rPr>
          <w:spacing w:val="-53"/>
          <w:sz w:val="20"/>
        </w:rPr>
        <w:t> </w:t>
      </w:r>
      <w:r>
        <w:rPr>
          <w:sz w:val="20"/>
        </w:rPr>
        <w:t>(2010).</w:t>
      </w:r>
      <w:r>
        <w:rPr>
          <w:spacing w:val="9"/>
          <w:sz w:val="20"/>
        </w:rPr>
        <w:t> </w:t>
      </w:r>
      <w:r>
        <w:rPr>
          <w:sz w:val="20"/>
        </w:rPr>
        <w:t>An</w:t>
      </w:r>
      <w:r>
        <w:rPr>
          <w:spacing w:val="9"/>
          <w:sz w:val="20"/>
        </w:rPr>
        <w:t> </w:t>
      </w:r>
      <w:r>
        <w:rPr>
          <w:sz w:val="20"/>
        </w:rPr>
        <w:t>ANP</w:t>
      </w:r>
      <w:r>
        <w:rPr>
          <w:spacing w:val="6"/>
          <w:sz w:val="20"/>
        </w:rPr>
        <w:t> </w:t>
      </w:r>
      <w:r>
        <w:rPr>
          <w:sz w:val="20"/>
        </w:rPr>
        <w:t>framework</w:t>
      </w:r>
      <w:r>
        <w:rPr>
          <w:spacing w:val="10"/>
          <w:sz w:val="20"/>
        </w:rPr>
        <w:t> </w:t>
      </w:r>
      <w:r>
        <w:rPr>
          <w:sz w:val="20"/>
        </w:rPr>
        <w:t>for</w:t>
      </w:r>
      <w:r>
        <w:rPr>
          <w:spacing w:val="7"/>
          <w:sz w:val="20"/>
        </w:rPr>
        <w:t> </w:t>
      </w:r>
      <w:r>
        <w:rPr>
          <w:sz w:val="20"/>
        </w:rPr>
        <w:t>property</w:t>
      </w:r>
      <w:r>
        <w:rPr>
          <w:spacing w:val="5"/>
          <w:sz w:val="20"/>
        </w:rPr>
        <w:t> </w:t>
      </w:r>
      <w:r>
        <w:rPr>
          <w:sz w:val="20"/>
        </w:rPr>
        <w:t>pricing</w:t>
      </w:r>
      <w:r>
        <w:rPr>
          <w:spacing w:val="-52"/>
          <w:sz w:val="20"/>
        </w:rPr>
        <w:t> </w:t>
      </w:r>
      <w:r>
        <w:rPr>
          <w:sz w:val="20"/>
        </w:rPr>
        <w:t>combining</w:t>
        <w:tab/>
        <w:t>quantitative</w:t>
        <w:tab/>
        <w:t>and</w:t>
        <w:tab/>
      </w:r>
      <w:r>
        <w:rPr>
          <w:spacing w:val="-1"/>
          <w:sz w:val="20"/>
        </w:rPr>
        <w:t>qualitative</w:t>
      </w:r>
      <w:r>
        <w:rPr>
          <w:spacing w:val="-53"/>
          <w:sz w:val="20"/>
        </w:rPr>
        <w:t> </w:t>
      </w:r>
      <w:r>
        <w:rPr>
          <w:sz w:val="20"/>
        </w:rPr>
        <w:t>attributes.</w:t>
      </w:r>
      <w:r>
        <w:rPr>
          <w:spacing w:val="2"/>
          <w:sz w:val="20"/>
        </w:rPr>
        <w:t> </w:t>
      </w:r>
      <w:r>
        <w:rPr>
          <w:rFonts w:ascii="Arial" w:hAnsi="Arial"/>
          <w:i/>
          <w:sz w:val="20"/>
        </w:rPr>
        <w:t>Journal</w:t>
      </w:r>
      <w:r>
        <w:rPr>
          <w:rFonts w:ascii="Arial" w:hAnsi="Arial"/>
          <w:i/>
          <w:spacing w:val="3"/>
          <w:sz w:val="20"/>
        </w:rPr>
        <w:t> </w:t>
      </w:r>
      <w:r>
        <w:rPr>
          <w:rFonts w:ascii="Arial" w:hAnsi="Arial"/>
          <w:i/>
          <w:sz w:val="20"/>
        </w:rPr>
        <w:t>of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the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Operational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Research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Society</w:t>
      </w:r>
      <w:r>
        <w:rPr>
          <w:sz w:val="20"/>
        </w:rPr>
        <w:t>, vol. 61, n. 5, pp. 740-755.</w:t>
      </w:r>
      <w:r>
        <w:rPr>
          <w:spacing w:val="1"/>
          <w:sz w:val="20"/>
        </w:rPr>
        <w:t> </w:t>
      </w:r>
      <w:r>
        <w:rPr>
          <w:sz w:val="20"/>
        </w:rPr>
        <w:t>DOI:</w:t>
      </w:r>
      <w:hyperlink r:id="rId47">
        <w:r>
          <w:rPr>
            <w:color w:val="0462C1"/>
            <w:sz w:val="20"/>
            <w:u w:val="single" w:color="0462C1"/>
          </w:rPr>
          <w:t>10.1057/jors.2009.31</w:t>
        </w:r>
      </w:hyperlink>
    </w:p>
    <w:p>
      <w:pPr>
        <w:spacing w:after="0" w:line="288" w:lineRule="auto"/>
        <w:jc w:val="left"/>
        <w:rPr>
          <w:sz w:val="20"/>
        </w:rPr>
        <w:sectPr>
          <w:type w:val="continuous"/>
          <w:pgSz w:w="12240" w:h="15840"/>
          <w:pgMar w:top="880" w:bottom="280" w:left="1060" w:right="860"/>
          <w:cols w:num="2" w:equalWidth="0">
            <w:col w:w="4860" w:space="464"/>
            <w:col w:w="4996"/>
          </w:cols>
        </w:sectPr>
      </w:pPr>
    </w:p>
    <w:p>
      <w:pPr>
        <w:pStyle w:val="Heading3"/>
      </w:pPr>
      <w:r>
        <w:rPr>
          <w:spacing w:val="-1"/>
        </w:rPr>
        <w:t>PEDRO</w:t>
      </w:r>
      <w:r>
        <w:rPr>
          <w:spacing w:val="-12"/>
        </w:rPr>
        <w:t> </w:t>
      </w:r>
      <w:r>
        <w:rPr>
          <w:spacing w:val="-1"/>
        </w:rPr>
        <w:t>TEPPA-GARRAN,</w:t>
      </w:r>
      <w:r>
        <w:rPr>
          <w:spacing w:val="-9"/>
        </w:rPr>
        <w:t> </w:t>
      </w:r>
      <w:r>
        <w:rPr/>
        <w:t>ALEJANDRO</w:t>
      </w:r>
      <w:r>
        <w:rPr>
          <w:spacing w:val="-10"/>
        </w:rPr>
        <w:t> </w:t>
      </w:r>
      <w:r>
        <w:rPr/>
        <w:t>GUZMÁN,</w:t>
      </w:r>
      <w:r>
        <w:rPr>
          <w:spacing w:val="-10"/>
        </w:rPr>
        <w:t> </w:t>
      </w:r>
      <w:r>
        <w:rPr/>
        <w:t>EMILIO</w:t>
      </w:r>
      <w:r>
        <w:rPr>
          <w:spacing w:val="-11"/>
        </w:rPr>
        <w:t> </w:t>
      </w:r>
      <w:r>
        <w:rPr/>
        <w:t>CATAPANO</w:t>
      </w:r>
    </w:p>
    <w:p>
      <w:pPr>
        <w:pStyle w:val="BodyText"/>
        <w:spacing w:before="3"/>
        <w:rPr>
          <w:rFonts w:ascii="Times New Roman"/>
          <w:sz w:val="14"/>
        </w:rPr>
      </w:pPr>
    </w:p>
    <w:p>
      <w:pPr>
        <w:pStyle w:val="ListParagraph"/>
        <w:numPr>
          <w:ilvl w:val="0"/>
          <w:numId w:val="6"/>
        </w:numPr>
        <w:tabs>
          <w:tab w:pos="647" w:val="left" w:leader="none"/>
          <w:tab w:pos="1155" w:val="left" w:leader="none"/>
          <w:tab w:pos="2064" w:val="left" w:leader="none"/>
          <w:tab w:pos="3116" w:val="left" w:leader="none"/>
          <w:tab w:pos="4102" w:val="left" w:leader="none"/>
          <w:tab w:pos="4445" w:val="left" w:leader="none"/>
        </w:tabs>
        <w:spacing w:line="288" w:lineRule="auto" w:before="93" w:after="0"/>
        <w:ind w:left="646" w:right="5501" w:hanging="360"/>
        <w:jc w:val="left"/>
        <w:rPr>
          <w:sz w:val="20"/>
        </w:rPr>
      </w:pPr>
      <w:r>
        <w:rPr>
          <w:sz w:val="20"/>
        </w:rPr>
        <w:t>Alonso,</w:t>
      </w:r>
      <w:r>
        <w:rPr>
          <w:spacing w:val="2"/>
          <w:sz w:val="20"/>
        </w:rPr>
        <w:t> </w:t>
      </w:r>
      <w:r>
        <w:rPr>
          <w:sz w:val="20"/>
        </w:rPr>
        <w:t>J.</w:t>
      </w:r>
      <w:r>
        <w:rPr>
          <w:spacing w:val="7"/>
          <w:sz w:val="20"/>
        </w:rPr>
        <w:t> </w:t>
      </w:r>
      <w:r>
        <w:rPr>
          <w:sz w:val="20"/>
        </w:rPr>
        <w:t>y</w:t>
      </w:r>
      <w:r>
        <w:rPr>
          <w:spacing w:val="2"/>
          <w:sz w:val="20"/>
        </w:rPr>
        <w:t> </w:t>
      </w:r>
      <w:r>
        <w:rPr>
          <w:sz w:val="20"/>
        </w:rPr>
        <w:t>Lamata,</w:t>
      </w:r>
      <w:r>
        <w:rPr>
          <w:spacing w:val="3"/>
          <w:sz w:val="20"/>
        </w:rPr>
        <w:t> </w:t>
      </w:r>
      <w:r>
        <w:rPr>
          <w:sz w:val="20"/>
        </w:rPr>
        <w:t>M.</w:t>
      </w:r>
      <w:r>
        <w:rPr>
          <w:spacing w:val="2"/>
          <w:sz w:val="20"/>
        </w:rPr>
        <w:t> </w:t>
      </w:r>
      <w:r>
        <w:rPr>
          <w:sz w:val="20"/>
        </w:rPr>
        <w:t>(2006).</w:t>
      </w:r>
      <w:r>
        <w:rPr>
          <w:spacing w:val="6"/>
          <w:sz w:val="20"/>
        </w:rPr>
        <w:t> </w:t>
      </w:r>
      <w:r>
        <w:rPr>
          <w:sz w:val="20"/>
        </w:rPr>
        <w:t>Consistency</w:t>
      </w:r>
      <w:r>
        <w:rPr>
          <w:spacing w:val="2"/>
          <w:sz w:val="20"/>
        </w:rPr>
        <w:t> </w:t>
      </w:r>
      <w:r>
        <w:rPr>
          <w:sz w:val="20"/>
        </w:rPr>
        <w:t>in</w:t>
      </w:r>
      <w:r>
        <w:rPr>
          <w:spacing w:val="-52"/>
          <w:sz w:val="20"/>
        </w:rPr>
        <w:t> </w:t>
      </w:r>
      <w:r>
        <w:rPr>
          <w:sz w:val="20"/>
        </w:rPr>
        <w:t>the</w:t>
        <w:tab/>
        <w:t>analytic</w:t>
        <w:tab/>
        <w:t>hierarchy</w:t>
        <w:tab/>
        <w:t>process:</w:t>
        <w:tab/>
        <w:t>a</w:t>
        <w:tab/>
        <w:t>new</w:t>
      </w:r>
      <w:r>
        <w:rPr>
          <w:spacing w:val="-53"/>
          <w:sz w:val="20"/>
        </w:rPr>
        <w:t> </w:t>
      </w:r>
      <w:r>
        <w:rPr>
          <w:sz w:val="20"/>
        </w:rPr>
        <w:t>approach.</w:t>
      </w:r>
      <w:r>
        <w:rPr>
          <w:spacing w:val="14"/>
          <w:sz w:val="20"/>
        </w:rPr>
        <w:t> </w:t>
      </w:r>
      <w:r>
        <w:rPr>
          <w:rFonts w:ascii="Arial"/>
          <w:i/>
          <w:sz w:val="20"/>
        </w:rPr>
        <w:t>International</w:t>
      </w:r>
      <w:r>
        <w:rPr>
          <w:rFonts w:ascii="Arial"/>
          <w:i/>
          <w:spacing w:val="13"/>
          <w:sz w:val="20"/>
        </w:rPr>
        <w:t> </w:t>
      </w:r>
      <w:r>
        <w:rPr>
          <w:rFonts w:ascii="Arial"/>
          <w:i/>
          <w:sz w:val="20"/>
        </w:rPr>
        <w:t>Journal</w:t>
      </w:r>
      <w:r>
        <w:rPr>
          <w:rFonts w:ascii="Arial"/>
          <w:i/>
          <w:spacing w:val="15"/>
          <w:sz w:val="20"/>
        </w:rPr>
        <w:t> </w:t>
      </w:r>
      <w:r>
        <w:rPr>
          <w:rFonts w:ascii="Arial"/>
          <w:i/>
          <w:sz w:val="20"/>
        </w:rPr>
        <w:t>of</w:t>
      </w:r>
      <w:r>
        <w:rPr>
          <w:rFonts w:ascii="Arial"/>
          <w:i/>
          <w:spacing w:val="14"/>
          <w:sz w:val="20"/>
        </w:rPr>
        <w:t> </w:t>
      </w:r>
      <w:r>
        <w:rPr>
          <w:rFonts w:ascii="Arial"/>
          <w:i/>
          <w:sz w:val="20"/>
        </w:rPr>
        <w:t>Uncertainty,</w:t>
      </w:r>
      <w:r>
        <w:rPr>
          <w:rFonts w:ascii="Arial"/>
          <w:i/>
          <w:spacing w:val="-53"/>
          <w:sz w:val="20"/>
        </w:rPr>
        <w:t> </w:t>
      </w:r>
      <w:r>
        <w:rPr>
          <w:rFonts w:ascii="Arial"/>
          <w:i/>
          <w:sz w:val="20"/>
        </w:rPr>
        <w:t>Fuzziness</w:t>
      </w:r>
      <w:r>
        <w:rPr>
          <w:rFonts w:ascii="Arial"/>
          <w:i/>
          <w:spacing w:val="32"/>
          <w:sz w:val="20"/>
        </w:rPr>
        <w:t> </w:t>
      </w:r>
      <w:r>
        <w:rPr>
          <w:rFonts w:ascii="Arial"/>
          <w:i/>
          <w:sz w:val="20"/>
        </w:rPr>
        <w:t>and</w:t>
      </w:r>
      <w:r>
        <w:rPr>
          <w:rFonts w:ascii="Arial"/>
          <w:i/>
          <w:spacing w:val="30"/>
          <w:sz w:val="20"/>
        </w:rPr>
        <w:t> </w:t>
      </w:r>
      <w:r>
        <w:rPr>
          <w:rFonts w:ascii="Arial"/>
          <w:i/>
          <w:sz w:val="20"/>
        </w:rPr>
        <w:t>Knowledge</w:t>
      </w:r>
      <w:r>
        <w:rPr>
          <w:rFonts w:ascii="Arial"/>
          <w:i/>
          <w:spacing w:val="30"/>
          <w:sz w:val="20"/>
        </w:rPr>
        <w:t> </w:t>
      </w:r>
      <w:r>
        <w:rPr>
          <w:rFonts w:ascii="Arial"/>
          <w:i/>
          <w:sz w:val="20"/>
        </w:rPr>
        <w:t>based</w:t>
      </w:r>
      <w:r>
        <w:rPr>
          <w:rFonts w:ascii="Arial"/>
          <w:i/>
          <w:spacing w:val="33"/>
          <w:sz w:val="20"/>
        </w:rPr>
        <w:t> </w:t>
      </w:r>
      <w:r>
        <w:rPr>
          <w:rFonts w:ascii="Arial"/>
          <w:i/>
          <w:sz w:val="20"/>
        </w:rPr>
        <w:t>Systems</w:t>
      </w:r>
      <w:r>
        <w:rPr>
          <w:sz w:val="20"/>
        </w:rPr>
        <w:t>,</w:t>
      </w:r>
      <w:r>
        <w:rPr>
          <w:spacing w:val="-53"/>
          <w:sz w:val="20"/>
        </w:rPr>
        <w:t> </w:t>
      </w:r>
      <w:r>
        <w:rPr>
          <w:sz w:val="20"/>
        </w:rPr>
        <w:t>vol. 14, n. 4, pp. 445-459.</w:t>
      </w:r>
      <w:r>
        <w:rPr>
          <w:color w:val="0462C1"/>
          <w:spacing w:val="1"/>
          <w:sz w:val="20"/>
        </w:rPr>
        <w:t> </w:t>
      </w:r>
      <w:hyperlink r:id="rId48">
        <w:r>
          <w:rPr>
            <w:color w:val="0462C1"/>
            <w:sz w:val="20"/>
            <w:u w:val="single" w:color="0462C1"/>
          </w:rPr>
          <w:t>https://doi.org/10.1142/S0218488506004114</w:t>
        </w:r>
      </w:hyperlink>
    </w:p>
    <w:p>
      <w:pPr>
        <w:pStyle w:val="ListParagraph"/>
        <w:numPr>
          <w:ilvl w:val="0"/>
          <w:numId w:val="6"/>
        </w:numPr>
        <w:tabs>
          <w:tab w:pos="647" w:val="left" w:leader="none"/>
        </w:tabs>
        <w:spacing w:line="288" w:lineRule="auto" w:before="0" w:after="0"/>
        <w:ind w:left="646" w:right="5501" w:hanging="360"/>
        <w:jc w:val="both"/>
        <w:rPr>
          <w:sz w:val="20"/>
        </w:rPr>
      </w:pPr>
      <w:r>
        <w:rPr>
          <w:sz w:val="20"/>
        </w:rPr>
        <w:t>Petrovic, A., Koprivica, V. y Bokan, B. (2017).</w:t>
      </w:r>
      <w:r>
        <w:rPr>
          <w:spacing w:val="1"/>
          <w:sz w:val="20"/>
        </w:rPr>
        <w:t> </w:t>
      </w:r>
      <w:r>
        <w:rPr>
          <w:sz w:val="20"/>
        </w:rPr>
        <w:t>Quantitative, qualitative and mixed research in</w:t>
      </w:r>
      <w:r>
        <w:rPr>
          <w:spacing w:val="1"/>
          <w:sz w:val="20"/>
        </w:rPr>
        <w:t> </w:t>
      </w:r>
      <w:r>
        <w:rPr>
          <w:sz w:val="20"/>
        </w:rPr>
        <w:t>sport science: a methodological report. </w:t>
      </w:r>
      <w:r>
        <w:rPr>
          <w:rFonts w:ascii="Arial"/>
          <w:i/>
          <w:sz w:val="20"/>
        </w:rPr>
        <w:t>South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African Journal for Research in Sport, Physical</w:t>
      </w:r>
      <w:r>
        <w:rPr>
          <w:rFonts w:ascii="Arial"/>
          <w:i/>
          <w:spacing w:val="-53"/>
          <w:sz w:val="20"/>
        </w:rPr>
        <w:t> </w:t>
      </w:r>
      <w:r>
        <w:rPr>
          <w:rFonts w:ascii="Arial"/>
          <w:i/>
          <w:sz w:val="20"/>
        </w:rPr>
        <w:t>Education and Recreation</w:t>
      </w:r>
      <w:r>
        <w:rPr>
          <w:sz w:val="20"/>
        </w:rPr>
        <w:t>, vol. 39, n. 2, pp.</w:t>
      </w:r>
      <w:r>
        <w:rPr>
          <w:spacing w:val="1"/>
          <w:sz w:val="20"/>
        </w:rPr>
        <w:t> </w:t>
      </w:r>
      <w:r>
        <w:rPr>
          <w:sz w:val="20"/>
        </w:rPr>
        <w:t>181-197.</w:t>
      </w:r>
    </w:p>
    <w:sectPr>
      <w:pgSz w:w="12240" w:h="15840"/>
      <w:pgMar w:header="711" w:footer="1011" w:top="1120" w:bottom="1200" w:left="106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 Math">
    <w:altName w:val="Cambria Math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769024" from="541.599976pt,731.453979pt" to="541.599976pt,779.153979pt" stroked="true" strokeweight=".75pt" strokecolor="#000000">
          <v:stroke dashstyle="solid"/>
          <w10:wrap type="none"/>
        </v:line>
      </w:pict>
    </w:r>
    <w:r>
      <w:rPr/>
      <w:pict>
        <v:shape style="position:absolute;margin-left:20.48pt;margin-top:733.891479pt;width:376.35pt;height:47.8pt;mso-position-horizontal-relative:page;mso-position-vertical-relative:page;z-index:-16768512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Esta obra está bajo una licencia de Creative Commons CC BY-NC-SA 3.0 y pueden ser reproducidos para cualquier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uso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no-comercial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before="0"/>
                  <w:ind w:left="20" w:right="2381" w:firstLine="4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HYPERLINK</w:t>
                </w:r>
                <w:r>
                  <w:rPr>
                    <w:rFonts w:ascii="Times New Roman"/>
                    <w:sz w:val="16"/>
                  </w:rPr>
                  <w:t> </w:t>
                </w:r>
                <w:r>
                  <w:rPr>
                    <w:rFonts w:ascii="Times New Roman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https://creativecommons.org/licenses/by-nc-sa/3.0/deed.es_ES</w:t>
                </w:r>
                <w:r>
                  <w:rPr>
                    <w:rFonts w:ascii="Times New Roman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29.149994pt;margin-top:737.971436pt;width:107pt;height:38.550pt;mso-position-horizontal-relative:page;mso-position-vertical-relative:page;z-index:-16768000" type="#_x0000_t202" filled="false" stroked="false">
          <v:textbox inset="0,0,0,0">
            <w:txbxContent>
              <w:p>
                <w:pPr>
                  <w:spacing w:before="14"/>
                  <w:ind w:left="20" w:right="18" w:firstLine="413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27.1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2024</w:t>
                </w:r>
              </w:p>
              <w:p>
                <w:pPr>
                  <w:spacing w:line="184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2790-5195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ISSN:</w:t>
                </w:r>
                <w:r>
                  <w:rPr>
                    <w:rFonts w:asci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700012pt;margin-top:765.496704pt;width:19.45pt;height:15.45pt;mso-position-horizontal-relative:page;mso-position-vertical-relative:page;z-index:-16767488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765952" from="541.599976pt,731.453979pt" to="541.599976pt,779.153979pt" stroked="true" strokeweight=".75pt" strokecolor="#000000">
          <v:stroke dashstyle="solid"/>
          <w10:wrap type="none"/>
        </v:line>
      </w:pict>
    </w:r>
    <w:r>
      <w:rPr/>
      <w:pict>
        <v:shape style="position:absolute;margin-left:20.48pt;margin-top:733.891479pt;width:376.35pt;height:47.8pt;mso-position-horizontal-relative:page;mso-position-vertical-relative:page;z-index:-16765440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Esta obra está bajo una licencia de Creative Commons CC BY-NC-SA 3.0 y pueden ser reproducidos para cualquier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uso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no-comercial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before="0"/>
                  <w:ind w:left="20" w:right="2381" w:firstLine="4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HYPERLINK</w:t>
                </w:r>
                <w:r>
                  <w:rPr>
                    <w:rFonts w:ascii="Times New Roman"/>
                    <w:sz w:val="16"/>
                  </w:rPr>
                  <w:t> </w:t>
                </w:r>
                <w:r>
                  <w:rPr>
                    <w:rFonts w:ascii="Times New Roman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https://creativecommons.org/licenses/by-nc-sa/3.0/deed.es_ES</w:t>
                </w:r>
                <w:r>
                  <w:rPr>
                    <w:rFonts w:ascii="Times New Roman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29.149994pt;margin-top:737.971436pt;width:107pt;height:38.550pt;mso-position-horizontal-relative:page;mso-position-vertical-relative:page;z-index:-16764928" type="#_x0000_t202" filled="false" stroked="false">
          <v:textbox inset="0,0,0,0">
            <w:txbxContent>
              <w:p>
                <w:pPr>
                  <w:spacing w:before="14"/>
                  <w:ind w:left="20" w:right="18" w:firstLine="413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27.1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2024</w:t>
                </w:r>
              </w:p>
              <w:p>
                <w:pPr>
                  <w:spacing w:line="184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2790-5195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ISSN:</w:t>
                </w:r>
                <w:r>
                  <w:rPr>
                    <w:rFonts w:asci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700012pt;margin-top:765.496704pt;width:19.45pt;height:15.45pt;mso-position-horizontal-relative:page;mso-position-vertical-relative:page;z-index:-16764416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762880" from="541.599976pt,731.453979pt" to="541.599976pt,779.153979pt" stroked="true" strokeweight=".75pt" strokecolor="#000000">
          <v:stroke dashstyle="solid"/>
          <w10:wrap type="none"/>
        </v:line>
      </w:pict>
    </w:r>
    <w:r>
      <w:rPr/>
      <w:pict>
        <v:shape style="position:absolute;margin-left:20.48pt;margin-top:733.891479pt;width:376.35pt;height:47.8pt;mso-position-horizontal-relative:page;mso-position-vertical-relative:page;z-index:-16762368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Esta obra está bajo una licencia de Creative Commons CC BY-NC-SA 3.0 y pueden ser reproducidos para cualquier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uso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no-comercial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before="0"/>
                  <w:ind w:left="20" w:right="2381" w:firstLine="4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HYPERLINK</w:t>
                </w:r>
                <w:r>
                  <w:rPr>
                    <w:rFonts w:ascii="Times New Roman"/>
                    <w:sz w:val="16"/>
                  </w:rPr>
                  <w:t> </w:t>
                </w:r>
                <w:r>
                  <w:rPr>
                    <w:rFonts w:ascii="Times New Roman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https://creativecommons.org/licenses/by-nc-sa/3.0/deed.es_ES</w:t>
                </w:r>
                <w:r>
                  <w:rPr>
                    <w:rFonts w:ascii="Times New Roman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29.149994pt;margin-top:737.971436pt;width:107pt;height:38.550pt;mso-position-horizontal-relative:page;mso-position-vertical-relative:page;z-index:-16761856" type="#_x0000_t202" filled="false" stroked="false">
          <v:textbox inset="0,0,0,0">
            <w:txbxContent>
              <w:p>
                <w:pPr>
                  <w:spacing w:before="14"/>
                  <w:ind w:left="20" w:right="18" w:firstLine="413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27.1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2024</w:t>
                </w:r>
              </w:p>
              <w:p>
                <w:pPr>
                  <w:spacing w:line="184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-8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2790-5195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ISSN:</w:t>
                </w:r>
                <w:r>
                  <w:rPr>
                    <w:rFonts w:asci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700012pt;margin-top:765.496704pt;width:19.45pt;height:15.45pt;mso-position-horizontal-relative:page;mso-position-vertical-relative:page;z-index:-16761344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823997pt;margin-top:34.675449pt;width:96.2pt;height:10.95pt;mso-position-horizontal-relative:page;mso-position-vertical-relative:page;z-index:-16770560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Times New Roman" w:hAnsi="Times New Roman"/>
                    <w:sz w:val="15"/>
                  </w:rPr>
                </w:pPr>
                <w:r>
                  <w:rPr>
                    <w:rFonts w:ascii="Times New Roman" w:hAnsi="Times New Roman"/>
                    <w:sz w:val="16"/>
                  </w:rPr>
                  <w:t>F</w:t>
                </w:r>
                <w:r>
                  <w:rPr>
                    <w:rFonts w:ascii="Times New Roman" w:hAnsi="Times New Roman"/>
                    <w:sz w:val="15"/>
                  </w:rPr>
                  <w:t>echa</w:t>
                </w:r>
                <w:r>
                  <w:rPr>
                    <w:rFonts w:ascii="Times New Roman" w:hAnsi="Times New Roman"/>
                    <w:spacing w:val="-5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de</w:t>
                </w:r>
                <w:r>
                  <w:rPr>
                    <w:rFonts w:ascii="Times New Roman" w:hAnsi="Times New Roman"/>
                    <w:spacing w:val="-2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recepción</w:t>
                </w:r>
                <w:r>
                  <w:rPr>
                    <w:rFonts w:ascii="Times New Roman" w:hAnsi="Times New Roman"/>
                    <w:spacing w:val="-3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18/10/2023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770048" from="556.300002pt,56.5pt" to="63.900002pt,56.5pt" stroked="true" strokeweight=".75pt" strokecolor="#000000">
          <v:stroke dashstyle="solid"/>
          <w10:wrap type="none"/>
        </v:line>
      </w:pict>
    </w:r>
    <w:r>
      <w:rPr/>
      <w:pict>
        <v:shape style="position:absolute;margin-left:62.720001pt;margin-top:34.540096pt;width:491.15pt;height:42.9pt;mso-position-horizontal-relative:page;mso-position-vertical-relative:page;z-index:-16769536" type="#_x0000_t202" filled="false" stroked="false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8"/>
                  </w:rPr>
                </w:pP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Estimación</w:t>
                </w:r>
                <w:r>
                  <w:rPr>
                    <w:rFonts w:ascii="Times New Roman" w:hAnsi="Times New Roman"/>
                    <w:i/>
                    <w:spacing w:val="2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del</w:t>
                </w:r>
                <w:r>
                  <w:rPr>
                    <w:rFonts w:ascii="Times New Roman" w:hAnsi="Times New Roman"/>
                    <w:i/>
                    <w:spacing w:val="5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valor</w:t>
                </w:r>
                <w:r>
                  <w:rPr>
                    <w:rFonts w:ascii="Times New Roman" w:hAnsi="Times New Roman"/>
                    <w:i/>
                    <w:spacing w:val="3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5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mercado</w:t>
                </w:r>
                <w:r>
                  <w:rPr>
                    <w:rFonts w:ascii="Times New Roman" w:hAnsi="Times New Roman"/>
                    <w:i/>
                    <w:spacing w:val="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5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un</w:t>
                </w:r>
                <w:r>
                  <w:rPr>
                    <w:rFonts w:ascii="Times New Roman" w:hAnsi="Times New Roman"/>
                    <w:i/>
                    <w:spacing w:val="5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jugador</w:t>
                </w:r>
                <w:r>
                  <w:rPr>
                    <w:rFonts w:ascii="Times New Roman" w:hAnsi="Times New Roman"/>
                    <w:i/>
                    <w:spacing w:val="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5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futbol:</w:t>
                </w:r>
                <w:r>
                  <w:rPr>
                    <w:rFonts w:ascii="Times New Roman" w:hAnsi="Times New Roman"/>
                    <w:i/>
                    <w:spacing w:val="6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caso</w:t>
                </w:r>
                <w:r>
                  <w:rPr>
                    <w:rFonts w:ascii="Times New Roman" w:hAnsi="Times New Roman"/>
                    <w:i/>
                    <w:spacing w:val="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Messi</w:t>
                </w:r>
                <w:r>
                  <w:rPr>
                    <w:rFonts w:ascii="Times New Roman" w:hAnsi="Times New Roman"/>
                    <w:i/>
                    <w:spacing w:val="5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y</w:t>
                </w:r>
                <w:r>
                  <w:rPr>
                    <w:rFonts w:ascii="Times New Roman" w:hAnsi="Times New Roman"/>
                    <w:i/>
                    <w:spacing w:val="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Ronaldo</w:t>
                </w:r>
              </w:p>
              <w:p>
                <w:pPr>
                  <w:spacing w:before="262"/>
                  <w:ind w:left="2841" w:right="0" w:firstLine="0"/>
                  <w:jc w:val="left"/>
                  <w:rPr>
                    <w:rFonts w:ascii="Times New Roman" w:hAnsi="Times New Roman"/>
                    <w:sz w:val="22"/>
                  </w:rPr>
                </w:pPr>
                <w:r>
                  <w:rPr>
                    <w:rFonts w:ascii="Times New Roman" w:hAnsi="Times New Roman"/>
                    <w:spacing w:val="-1"/>
                    <w:sz w:val="22"/>
                  </w:rPr>
                  <w:t>PEDRO</w:t>
                </w:r>
                <w:r>
                  <w:rPr>
                    <w:rFonts w:ascii="Times New Roman" w:hAnsi="Times New Roman"/>
                    <w:spacing w:val="-12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22"/>
                  </w:rPr>
                  <w:t>TEPPA-GARRAN,</w:t>
                </w:r>
                <w:r>
                  <w:rPr>
                    <w:rFonts w:ascii="Times New Roman" w:hAnsi="Times New Roman"/>
                    <w:spacing w:val="-9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ALEJANDRO</w:t>
                </w:r>
                <w:r>
                  <w:rPr>
                    <w:rFonts w:ascii="Times New Roman" w:hAnsi="Times New Roman"/>
                    <w:spacing w:val="-1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GUZMÁN,</w:t>
                </w:r>
                <w:r>
                  <w:rPr>
                    <w:rFonts w:ascii="Times New Roman" w:hAnsi="Times New Roman"/>
                    <w:spacing w:val="-11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EMILIO</w:t>
                </w:r>
                <w:r>
                  <w:rPr>
                    <w:rFonts w:ascii="Times New Roman" w:hAnsi="Times New Roman"/>
                    <w:spacing w:val="-1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CATAPANO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766976" from="556.300002pt,56.5pt" to="63.900002pt,56.5pt" stroked="true" strokeweight=".75pt" strokecolor="#000000">
          <v:stroke dashstyle="solid"/>
          <w10:wrap type="none"/>
        </v:line>
      </w:pict>
    </w:r>
    <w:r>
      <w:rPr/>
      <w:pict>
        <v:shape style="position:absolute;margin-left:62.720001pt;margin-top:34.540096pt;width:491.15pt;height:42.9pt;mso-position-horizontal-relative:page;mso-position-vertical-relative:page;z-index:-16766464" type="#_x0000_t202" filled="false" stroked="false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8"/>
                  </w:rPr>
                </w:pP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Estimación</w:t>
                </w:r>
                <w:r>
                  <w:rPr>
                    <w:rFonts w:ascii="Times New Roman" w:hAnsi="Times New Roman"/>
                    <w:i/>
                    <w:spacing w:val="2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del</w:t>
                </w:r>
                <w:r>
                  <w:rPr>
                    <w:rFonts w:ascii="Times New Roman" w:hAnsi="Times New Roman"/>
                    <w:i/>
                    <w:spacing w:val="5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valor</w:t>
                </w:r>
                <w:r>
                  <w:rPr>
                    <w:rFonts w:ascii="Times New Roman" w:hAnsi="Times New Roman"/>
                    <w:i/>
                    <w:spacing w:val="3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5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mercado</w:t>
                </w:r>
                <w:r>
                  <w:rPr>
                    <w:rFonts w:ascii="Times New Roman" w:hAnsi="Times New Roman"/>
                    <w:i/>
                    <w:spacing w:val="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5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un</w:t>
                </w:r>
                <w:r>
                  <w:rPr>
                    <w:rFonts w:ascii="Times New Roman" w:hAnsi="Times New Roman"/>
                    <w:i/>
                    <w:spacing w:val="5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jugador</w:t>
                </w:r>
                <w:r>
                  <w:rPr>
                    <w:rFonts w:ascii="Times New Roman" w:hAnsi="Times New Roman"/>
                    <w:i/>
                    <w:spacing w:val="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5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futbol:</w:t>
                </w:r>
                <w:r>
                  <w:rPr>
                    <w:rFonts w:ascii="Times New Roman" w:hAnsi="Times New Roman"/>
                    <w:i/>
                    <w:spacing w:val="6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caso</w:t>
                </w:r>
                <w:r>
                  <w:rPr>
                    <w:rFonts w:ascii="Times New Roman" w:hAnsi="Times New Roman"/>
                    <w:i/>
                    <w:spacing w:val="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Messi</w:t>
                </w:r>
                <w:r>
                  <w:rPr>
                    <w:rFonts w:ascii="Times New Roman" w:hAnsi="Times New Roman"/>
                    <w:i/>
                    <w:spacing w:val="5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y</w:t>
                </w:r>
                <w:r>
                  <w:rPr>
                    <w:rFonts w:ascii="Times New Roman" w:hAnsi="Times New Roman"/>
                    <w:i/>
                    <w:spacing w:val="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Ronaldo</w:t>
                </w:r>
              </w:p>
              <w:p>
                <w:pPr>
                  <w:spacing w:before="262"/>
                  <w:ind w:left="2841" w:right="0" w:firstLine="0"/>
                  <w:jc w:val="left"/>
                  <w:rPr>
                    <w:rFonts w:ascii="Times New Roman" w:hAnsi="Times New Roman"/>
                    <w:sz w:val="22"/>
                  </w:rPr>
                </w:pPr>
                <w:r>
                  <w:rPr>
                    <w:rFonts w:ascii="Times New Roman" w:hAnsi="Times New Roman"/>
                    <w:spacing w:val="-1"/>
                    <w:sz w:val="22"/>
                  </w:rPr>
                  <w:t>PEDRO</w:t>
                </w:r>
                <w:r>
                  <w:rPr>
                    <w:rFonts w:ascii="Times New Roman" w:hAnsi="Times New Roman"/>
                    <w:spacing w:val="-12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22"/>
                  </w:rPr>
                  <w:t>TEPPA-GARRAN,</w:t>
                </w:r>
                <w:r>
                  <w:rPr>
                    <w:rFonts w:ascii="Times New Roman" w:hAnsi="Times New Roman"/>
                    <w:spacing w:val="-9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ALEJANDRO</w:t>
                </w:r>
                <w:r>
                  <w:rPr>
                    <w:rFonts w:ascii="Times New Roman" w:hAnsi="Times New Roman"/>
                    <w:spacing w:val="-1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GUZMÁN,</w:t>
                </w:r>
                <w:r>
                  <w:rPr>
                    <w:rFonts w:ascii="Times New Roman" w:hAnsi="Times New Roman"/>
                    <w:spacing w:val="-11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EMILIO</w:t>
                </w:r>
                <w:r>
                  <w:rPr>
                    <w:rFonts w:ascii="Times New Roman" w:hAnsi="Times New Roman"/>
                    <w:spacing w:val="-1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CATAPANO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763904" from="556.300002pt,56.5pt" to="63.900002pt,56.5pt" stroked="true" strokeweight=".75pt" strokecolor="#000000">
          <v:stroke dashstyle="solid"/>
          <w10:wrap type="none"/>
        </v:line>
      </w:pict>
    </w:r>
    <w:r>
      <w:rPr/>
      <w:pict>
        <v:shape style="position:absolute;margin-left:62.720001pt;margin-top:34.540096pt;width:366.7pt;height:17.8pt;mso-position-horizontal-relative:page;mso-position-vertical-relative:page;z-index:-16763392" type="#_x0000_t202" filled="false" stroked="false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8"/>
                  </w:rPr>
                </w:pP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Estimación</w:t>
                </w:r>
                <w:r>
                  <w:rPr>
                    <w:rFonts w:ascii="Times New Roman" w:hAnsi="Times New Roman"/>
                    <w:i/>
                    <w:spacing w:val="2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del</w:t>
                </w:r>
                <w:r>
                  <w:rPr>
                    <w:rFonts w:ascii="Times New Roman" w:hAnsi="Times New Roman"/>
                    <w:i/>
                    <w:spacing w:val="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valor</w:t>
                </w:r>
                <w:r>
                  <w:rPr>
                    <w:rFonts w:ascii="Times New Roman" w:hAnsi="Times New Roman"/>
                    <w:i/>
                    <w:spacing w:val="3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mercado</w:t>
                </w:r>
                <w:r>
                  <w:rPr>
                    <w:rFonts w:ascii="Times New Roman" w:hAnsi="Times New Roman"/>
                    <w:i/>
                    <w:spacing w:val="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un</w:t>
                </w:r>
                <w:r>
                  <w:rPr>
                    <w:rFonts w:ascii="Times New Roman" w:hAnsi="Times New Roman"/>
                    <w:i/>
                    <w:spacing w:val="5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jugador</w:t>
                </w:r>
                <w:r>
                  <w:rPr>
                    <w:rFonts w:ascii="Times New Roman" w:hAnsi="Times New Roman"/>
                    <w:i/>
                    <w:spacing w:val="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futbol:</w:t>
                </w:r>
                <w:r>
                  <w:rPr>
                    <w:rFonts w:ascii="Times New Roman" w:hAnsi="Times New Roman"/>
                    <w:i/>
                    <w:spacing w:val="6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caso</w:t>
                </w:r>
                <w:r>
                  <w:rPr>
                    <w:rFonts w:ascii="Times New Roman" w:hAnsi="Times New Roman"/>
                    <w:i/>
                    <w:spacing w:val="3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Messi</w:t>
                </w:r>
                <w:r>
                  <w:rPr>
                    <w:rFonts w:ascii="Times New Roman" w:hAnsi="Times New Roman"/>
                    <w:i/>
                    <w:spacing w:val="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y</w:t>
                </w:r>
                <w:r>
                  <w:rPr>
                    <w:rFonts w:ascii="Times New Roman" w:hAnsi="Times New Roman"/>
                    <w:i/>
                    <w:spacing w:val="4"/>
                    <w:w w:val="80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w w:val="80"/>
                    <w:sz w:val="28"/>
                  </w:rPr>
                  <w:t>Ronaldo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[%1]"/>
      <w:lvlJc w:val="left"/>
      <w:pPr>
        <w:ind w:left="718" w:hanging="432"/>
        <w:jc w:val="lef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47" w:hanging="43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75" w:hanging="43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02" w:hanging="43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30" w:hanging="43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7" w:hanging="43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85" w:hanging="43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12" w:hanging="43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40" w:hanging="432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457" w:hanging="243"/>
        <w:jc w:val="lef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40" w:hanging="24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80" w:hanging="24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799" w:hanging="24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18" w:hanging="24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37" w:hanging="24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57" w:hanging="24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" w:hanging="24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-105" w:hanging="243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457" w:hanging="243"/>
        <w:jc w:val="lef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35" w:hanging="24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11" w:hanging="24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87" w:hanging="24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63" w:hanging="24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38" w:hanging="24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14" w:hanging="24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90" w:hanging="24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66" w:hanging="243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459" w:hanging="243"/>
        <w:jc w:val="lef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13" w:hanging="24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67" w:hanging="24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21" w:hanging="24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74" w:hanging="24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28" w:hanging="24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82" w:hanging="24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36" w:hanging="24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89" w:hanging="243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(%1)"/>
      <w:lvlJc w:val="left"/>
      <w:pPr>
        <w:ind w:left="216" w:hanging="370"/>
        <w:jc w:val="left"/>
      </w:pPr>
      <w:rPr>
        <w:rFonts w:hint="default" w:ascii="Arial MT" w:hAnsi="Arial MT" w:eastAsia="Arial MT" w:cs="Arial MT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97" w:hanging="37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175" w:hanging="37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653" w:hanging="37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130" w:hanging="37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608" w:hanging="37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086" w:hanging="37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564" w:hanging="37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41" w:hanging="37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846" w:hanging="221"/>
        <w:jc w:val="righ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41" w:hanging="22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43" w:hanging="22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45" w:hanging="22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046" w:hanging="22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348" w:hanging="22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650" w:hanging="22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52" w:hanging="22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53" w:hanging="221"/>
      </w:pPr>
      <w:rPr>
        <w:rFonts w:hint="default"/>
        <w:lang w:val="es-E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89" w:right="362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0"/>
      <w:outlineLvl w:val="2"/>
    </w:pPr>
    <w:rPr>
      <w:rFonts w:ascii="Times New Roman" w:hAnsi="Times New Roman" w:eastAsia="Times New Roman" w:cs="Times New Roman"/>
      <w:i/>
      <w:i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38"/>
      <w:ind w:left="3035"/>
      <w:outlineLvl w:val="3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159"/>
      <w:ind w:left="214" w:hanging="212"/>
      <w:outlineLvl w:val="4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646" w:hanging="360"/>
      <w:jc w:val="both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186" w:lineRule="exact"/>
      <w:jc w:val="center"/>
    </w:pPr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s://revistasenlinea.saber.ucab.edu.ve/index.php/tekhne/article/view/6322" TargetMode="External"/><Relationship Id="rId7" Type="http://schemas.openxmlformats.org/officeDocument/2006/relationships/hyperlink" Target="mailto:pteppa@unimet.edu.ve" TargetMode="External"/><Relationship Id="rId8" Type="http://schemas.openxmlformats.org/officeDocument/2006/relationships/hyperlink" Target="mailto:alejandro.guzman@unimet.edu.ve" TargetMode="External"/><Relationship Id="rId9" Type="http://schemas.openxmlformats.org/officeDocument/2006/relationships/hyperlink" Target="mailto:emilio.catapano@unimet.edu.ve" TargetMode="Externa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image" Target="media/image1.png"/><Relationship Id="rId15" Type="http://schemas.openxmlformats.org/officeDocument/2006/relationships/header" Target="header4.xml"/><Relationship Id="rId16" Type="http://schemas.openxmlformats.org/officeDocument/2006/relationships/footer" Target="footer3.xml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Relationship Id="rId31" Type="http://schemas.openxmlformats.org/officeDocument/2006/relationships/image" Target="media/image16.png"/><Relationship Id="rId32" Type="http://schemas.openxmlformats.org/officeDocument/2006/relationships/hyperlink" Target="https://doi.org/10.1016/0377-2217(90)90057-I" TargetMode="External"/><Relationship Id="rId33" Type="http://schemas.openxmlformats.org/officeDocument/2006/relationships/hyperlink" Target="http://dx.doi.org/10.1504/IJSSCI.2008.017590" TargetMode="External"/><Relationship Id="rId34" Type="http://schemas.openxmlformats.org/officeDocument/2006/relationships/hyperlink" Target="https://doi.org/10.1016/0377-2217(90)90056-H" TargetMode="External"/><Relationship Id="rId35" Type="http://schemas.openxmlformats.org/officeDocument/2006/relationships/hyperlink" Target="https://doi.org/10.1016/j.ejor.2004.04.028" TargetMode="External"/><Relationship Id="rId36" Type="http://schemas.openxmlformats.org/officeDocument/2006/relationships/hyperlink" Target="http://dx.doi.org/10.1016/j.ejor.2007.05.001" TargetMode="External"/><Relationship Id="rId37" Type="http://schemas.openxmlformats.org/officeDocument/2006/relationships/hyperlink" Target="https://doi.org/10.1016/j.ejor.2007.01.004" TargetMode="External"/><Relationship Id="rId38" Type="http://schemas.openxmlformats.org/officeDocument/2006/relationships/hyperlink" Target="https://doi.org/10.13033/ijahp.v8i3.448" TargetMode="External"/><Relationship Id="rId39" Type="http://schemas.openxmlformats.org/officeDocument/2006/relationships/hyperlink" Target="https://scholar.google.com/citations?view_op=view_citation&amp;hl=fr&amp;user=Gog_lukAAAAJ&amp;citation_for_view=Gog_lukAAAAJ%3AHDshCWvjkbEC" TargetMode="External"/><Relationship Id="rId40" Type="http://schemas.openxmlformats.org/officeDocument/2006/relationships/hyperlink" Target="https://doi.org/10.54139/riiant.v8i30.478" TargetMode="External"/><Relationship Id="rId41" Type="http://schemas.openxmlformats.org/officeDocument/2006/relationships/hyperlink" Target="http://dx.doi.org/10.4236/ajor.2011.12010" TargetMode="External"/><Relationship Id="rId42" Type="http://schemas.openxmlformats.org/officeDocument/2006/relationships/hyperlink" Target="http://dx.doi.org/10.1504/IJDSRM.2012.046620" TargetMode="External"/><Relationship Id="rId43" Type="http://schemas.openxmlformats.org/officeDocument/2006/relationships/hyperlink" Target="https://doi.org/10.13033/ijahp.v6i1.241" TargetMode="External"/><Relationship Id="rId44" Type="http://schemas.openxmlformats.org/officeDocument/2006/relationships/hyperlink" Target="http://dx.doi.org/10.7166/27-2-1265" TargetMode="External"/><Relationship Id="rId45" Type="http://schemas.openxmlformats.org/officeDocument/2006/relationships/hyperlink" Target="http://dx.doi.org/10.5232/ricyde2020.05903" TargetMode="External"/><Relationship Id="rId46" Type="http://schemas.openxmlformats.org/officeDocument/2006/relationships/hyperlink" Target="http://dx.doi.org/10.7201/earn.2007.13.06" TargetMode="External"/><Relationship Id="rId47" Type="http://schemas.openxmlformats.org/officeDocument/2006/relationships/hyperlink" Target="http://dx.doi.org/10.1057/jors.2009.31" TargetMode="External"/><Relationship Id="rId48" Type="http://schemas.openxmlformats.org/officeDocument/2006/relationships/hyperlink" Target="https://doi.org/10.1142/S0218488506004114" TargetMode="External"/><Relationship Id="rId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2024-04-12T12:26:28Z</dcterms:created>
  <dcterms:modified xsi:type="dcterms:W3CDTF">2024-04-12T12:26:28Z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2024-04-12T00:00:00Z</vt:filetime>
  </property>
</Properties>
</file>