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D8093" w14:textId="77777777" w:rsidR="00A17768" w:rsidRDefault="00A17768" w:rsidP="00A17768">
      <w:pPr>
        <w:pStyle w:val="TITULOS"/>
        <w:rPr>
          <w:rFonts w:ascii="Garamond" w:hAnsi="Garamond"/>
          <w:sz w:val="24"/>
          <w:szCs w:val="24"/>
          <w:lang w:val="es-ES"/>
        </w:rPr>
      </w:pPr>
    </w:p>
    <w:p w14:paraId="4C38991B" w14:textId="77777777" w:rsidR="003A71BC" w:rsidRDefault="003A71BC" w:rsidP="00A60B68">
      <w:pPr>
        <w:jc w:val="right"/>
        <w:rPr>
          <w:rFonts w:ascii="Garamond" w:hAnsi="Garamond" w:cs="Arial"/>
          <w:i/>
          <w:color w:val="000000"/>
          <w:lang w:val="pt-PT"/>
        </w:rPr>
      </w:pPr>
    </w:p>
    <w:p w14:paraId="1DFA56A7" w14:textId="25E5E0DA" w:rsidR="004D0A0A" w:rsidRPr="00E66A03" w:rsidRDefault="00AC5437" w:rsidP="003C32DB">
      <w:pPr>
        <w:tabs>
          <w:tab w:val="left" w:pos="8775"/>
        </w:tabs>
        <w:jc w:val="center"/>
        <w:rPr>
          <w:rFonts w:ascii="Garamond" w:hAnsi="Garamond" w:cs="Arial"/>
          <w:b/>
          <w:bCs/>
          <w:i/>
          <w:color w:val="000000"/>
          <w:sz w:val="32"/>
          <w:szCs w:val="32"/>
          <w:lang w:val="es-ES"/>
        </w:rPr>
      </w:pPr>
      <w:r>
        <w:rPr>
          <w:rFonts w:ascii="Garamond" w:hAnsi="Garamond" w:cs="Arial"/>
          <w:b/>
          <w:bCs/>
          <w:i/>
          <w:color w:val="000000"/>
          <w:sz w:val="32"/>
          <w:szCs w:val="32"/>
          <w:lang w:val="es-ES"/>
        </w:rPr>
        <w:t>Reseña</w:t>
      </w:r>
    </w:p>
    <w:p w14:paraId="38DA58EE" w14:textId="592525D0" w:rsidR="003A71BC" w:rsidRPr="00E66A03" w:rsidRDefault="004748D2" w:rsidP="004748D2">
      <w:pPr>
        <w:tabs>
          <w:tab w:val="left" w:pos="7396"/>
        </w:tabs>
        <w:rPr>
          <w:rFonts w:ascii="Garamond" w:hAnsi="Garamond" w:cs="Arial"/>
          <w:i/>
          <w:color w:val="000000"/>
          <w:lang w:val="es-ES"/>
        </w:rPr>
      </w:pPr>
      <w:r w:rsidRPr="00E66A03">
        <w:rPr>
          <w:rFonts w:ascii="Garamond" w:hAnsi="Garamond" w:cs="Arial"/>
          <w:i/>
          <w:color w:val="000000"/>
          <w:lang w:val="es-ES"/>
        </w:rPr>
        <w:tab/>
      </w:r>
    </w:p>
    <w:p w14:paraId="72484225" w14:textId="77777777" w:rsidR="004748D2" w:rsidRPr="00E66A03" w:rsidRDefault="004748D2" w:rsidP="004748D2">
      <w:pPr>
        <w:tabs>
          <w:tab w:val="left" w:pos="7396"/>
        </w:tabs>
        <w:rPr>
          <w:rFonts w:ascii="Garamond" w:hAnsi="Garamond" w:cs="Arial"/>
          <w:i/>
          <w:color w:val="000000"/>
          <w:lang w:val="es-ES"/>
        </w:rPr>
      </w:pPr>
    </w:p>
    <w:p w14:paraId="07FD0837" w14:textId="01B722D5" w:rsidR="003C32DB" w:rsidRDefault="00AC5437" w:rsidP="003C32DB">
      <w:pPr>
        <w:tabs>
          <w:tab w:val="left" w:pos="7396"/>
        </w:tabs>
        <w:jc w:val="center"/>
        <w:rPr>
          <w:rFonts w:ascii="Garamond" w:hAnsi="Garamond" w:cs="Arial"/>
          <w:b/>
          <w:bCs/>
          <w:iCs/>
          <w:color w:val="000000"/>
          <w:sz w:val="28"/>
          <w:szCs w:val="28"/>
          <w:lang w:val="es-US"/>
        </w:rPr>
      </w:pPr>
      <w:r>
        <w:rPr>
          <w:rFonts w:ascii="Garamond" w:hAnsi="Garamond" w:cs="Arial"/>
          <w:b/>
          <w:bCs/>
          <w:i/>
          <w:iCs/>
          <w:color w:val="000000"/>
          <w:sz w:val="28"/>
          <w:szCs w:val="28"/>
          <w:lang w:val="es-US"/>
        </w:rPr>
        <w:t>Lorena Rojas Parma, Humberto Valdivieso</w:t>
      </w:r>
      <w:r w:rsidR="00093E3D">
        <w:rPr>
          <w:rFonts w:ascii="Garamond" w:hAnsi="Garamond" w:cs="Arial"/>
          <w:b/>
          <w:bCs/>
          <w:i/>
          <w:iCs/>
          <w:color w:val="000000"/>
          <w:sz w:val="28"/>
          <w:szCs w:val="28"/>
          <w:lang w:val="es-US"/>
        </w:rPr>
        <w:t>. (Editores compiladores)</w:t>
      </w:r>
      <w:r w:rsidR="00093E3D">
        <w:rPr>
          <w:rFonts w:ascii="Garamond" w:hAnsi="Garamond" w:cs="Arial"/>
          <w:b/>
          <w:bCs/>
          <w:iCs/>
          <w:color w:val="000000"/>
          <w:sz w:val="28"/>
          <w:szCs w:val="28"/>
          <w:lang w:val="es-US"/>
        </w:rPr>
        <w:t xml:space="preserve">. </w:t>
      </w:r>
      <w:proofErr w:type="spellStart"/>
      <w:r w:rsidR="00093E3D">
        <w:rPr>
          <w:rFonts w:ascii="Garamond" w:hAnsi="Garamond" w:cs="Arial"/>
          <w:b/>
          <w:bCs/>
          <w:iCs/>
          <w:color w:val="000000"/>
          <w:sz w:val="28"/>
          <w:szCs w:val="28"/>
          <w:lang w:val="es-US"/>
        </w:rPr>
        <w:t>Posthumanismo</w:t>
      </w:r>
      <w:proofErr w:type="spellEnd"/>
      <w:r w:rsidR="00093E3D">
        <w:rPr>
          <w:rFonts w:ascii="Garamond" w:hAnsi="Garamond" w:cs="Arial"/>
          <w:b/>
          <w:bCs/>
          <w:iCs/>
          <w:color w:val="000000"/>
          <w:sz w:val="28"/>
          <w:szCs w:val="28"/>
          <w:lang w:val="es-US"/>
        </w:rPr>
        <w:t xml:space="preserve"> un dossier. </w:t>
      </w:r>
      <w:r w:rsidR="003D3AFF">
        <w:rPr>
          <w:rFonts w:ascii="Garamond" w:hAnsi="Garamond" w:cs="Arial"/>
          <w:b/>
          <w:bCs/>
          <w:iCs/>
          <w:color w:val="000000"/>
          <w:sz w:val="28"/>
          <w:szCs w:val="28"/>
          <w:lang w:val="es-US"/>
        </w:rPr>
        <w:t xml:space="preserve">(Caracas: </w:t>
      </w:r>
      <w:proofErr w:type="spellStart"/>
      <w:r w:rsidR="003D3AFF">
        <w:rPr>
          <w:rFonts w:ascii="Garamond" w:hAnsi="Garamond" w:cs="Arial"/>
          <w:b/>
          <w:bCs/>
          <w:iCs/>
          <w:color w:val="000000"/>
          <w:sz w:val="28"/>
          <w:szCs w:val="28"/>
          <w:lang w:val="es-US"/>
        </w:rPr>
        <w:t>abediciones</w:t>
      </w:r>
      <w:proofErr w:type="spellEnd"/>
      <w:r w:rsidR="003D3AFF">
        <w:rPr>
          <w:rFonts w:ascii="Garamond" w:hAnsi="Garamond" w:cs="Arial"/>
          <w:b/>
          <w:bCs/>
          <w:iCs/>
          <w:color w:val="000000"/>
          <w:sz w:val="28"/>
          <w:szCs w:val="28"/>
          <w:lang w:val="es-US"/>
        </w:rPr>
        <w:t>: 2024)</w:t>
      </w:r>
    </w:p>
    <w:p w14:paraId="42FCA281" w14:textId="77777777" w:rsidR="003C32DB" w:rsidRPr="003C32DB" w:rsidRDefault="003C32DB" w:rsidP="003C32DB">
      <w:pPr>
        <w:tabs>
          <w:tab w:val="left" w:pos="7396"/>
        </w:tabs>
        <w:jc w:val="center"/>
        <w:rPr>
          <w:rFonts w:ascii="Garamond" w:hAnsi="Garamond" w:cs="Arial"/>
          <w:iCs/>
          <w:color w:val="000000"/>
          <w:sz w:val="28"/>
          <w:szCs w:val="28"/>
          <w:lang w:val="es-US"/>
        </w:rPr>
      </w:pPr>
    </w:p>
    <w:p w14:paraId="33D03386" w14:textId="1DFC42CD" w:rsidR="003C32DB" w:rsidRDefault="008E5624" w:rsidP="003C32DB">
      <w:pPr>
        <w:tabs>
          <w:tab w:val="left" w:pos="7396"/>
        </w:tabs>
        <w:jc w:val="right"/>
        <w:rPr>
          <w:rFonts w:ascii="Garamond" w:hAnsi="Garamond" w:cs="Arial"/>
          <w:iCs/>
          <w:color w:val="000000"/>
          <w:lang w:val="es-US"/>
        </w:rPr>
      </w:pPr>
      <w:r>
        <w:rPr>
          <w:rFonts w:ascii="Garamond" w:hAnsi="Garamond" w:cs="Arial"/>
          <w:iCs/>
          <w:color w:val="000000"/>
          <w:lang w:val="es-US"/>
        </w:rPr>
        <w:t>Gustavo La Fontaine</w:t>
      </w:r>
    </w:p>
    <w:p w14:paraId="1BDD2FB2" w14:textId="4FD6BB9B" w:rsidR="009C0A93" w:rsidRDefault="008E5624" w:rsidP="009C0A93">
      <w:pPr>
        <w:tabs>
          <w:tab w:val="left" w:pos="7396"/>
        </w:tabs>
        <w:jc w:val="right"/>
        <w:rPr>
          <w:rFonts w:ascii="Garamond" w:hAnsi="Garamond" w:cs="Arial"/>
          <w:i/>
          <w:color w:val="000000"/>
          <w:lang w:val="es-US"/>
        </w:rPr>
      </w:pPr>
      <w:r>
        <w:rPr>
          <w:rFonts w:ascii="Garamond" w:hAnsi="Garamond" w:cs="Arial"/>
          <w:i/>
          <w:color w:val="000000"/>
          <w:lang w:val="es-US"/>
        </w:rPr>
        <w:t>Universidad Católica Andrés Bello</w:t>
      </w:r>
      <w:r w:rsidR="009C0A93" w:rsidRPr="009C0A93">
        <w:rPr>
          <w:rFonts w:ascii="Garamond" w:hAnsi="Garamond" w:cs="Arial"/>
          <w:i/>
          <w:color w:val="000000"/>
          <w:lang w:val="es-US"/>
        </w:rPr>
        <w:t xml:space="preserve"> (Venezuela)</w:t>
      </w:r>
    </w:p>
    <w:p w14:paraId="3EFF56EB" w14:textId="6B3B59BB" w:rsidR="0068674A" w:rsidRPr="0068674A" w:rsidRDefault="0068674A" w:rsidP="009C0A93">
      <w:pPr>
        <w:tabs>
          <w:tab w:val="left" w:pos="7396"/>
        </w:tabs>
        <w:jc w:val="right"/>
        <w:rPr>
          <w:rFonts w:ascii="Garamond" w:hAnsi="Garamond"/>
          <w:i/>
          <w:iCs/>
        </w:rPr>
      </w:pPr>
      <w:r w:rsidRPr="0068674A">
        <w:rPr>
          <w:rFonts w:ascii="Garamond" w:hAnsi="Garamond"/>
          <w:i/>
          <w:iCs/>
        </w:rPr>
        <w:t>glafonta@</w:t>
      </w:r>
      <w:r>
        <w:rPr>
          <w:rFonts w:ascii="Garamond" w:hAnsi="Garamond"/>
          <w:i/>
          <w:iCs/>
        </w:rPr>
        <w:t>u</w:t>
      </w:r>
      <w:r w:rsidRPr="0068674A">
        <w:rPr>
          <w:rFonts w:ascii="Garamond" w:hAnsi="Garamond"/>
          <w:i/>
          <w:iCs/>
        </w:rPr>
        <w:t>cab.edu.ve</w:t>
      </w:r>
      <w:r w:rsidRPr="0068674A">
        <w:rPr>
          <w:rFonts w:ascii="Garamond" w:hAnsi="Garamond"/>
          <w:i/>
          <w:iCs/>
        </w:rPr>
        <w:t xml:space="preserve"> </w:t>
      </w:r>
    </w:p>
    <w:p w14:paraId="42C59547" w14:textId="17FD39FC" w:rsidR="00031D87" w:rsidRPr="00584245" w:rsidRDefault="00031D87" w:rsidP="009C0A93">
      <w:pPr>
        <w:tabs>
          <w:tab w:val="left" w:pos="7396"/>
        </w:tabs>
        <w:jc w:val="right"/>
        <w:rPr>
          <w:rFonts w:ascii="Garamond" w:hAnsi="Garamond" w:cs="Arial"/>
          <w:iCs/>
          <w:color w:val="000000"/>
          <w:lang w:val="es-US"/>
        </w:rPr>
      </w:pPr>
      <w:r w:rsidRPr="00584245">
        <w:rPr>
          <w:rFonts w:ascii="Garamond" w:hAnsi="Garamond" w:cs="Arial"/>
          <w:iCs/>
          <w:color w:val="000000"/>
          <w:lang w:val="es-US"/>
        </w:rPr>
        <w:t xml:space="preserve">ORCID: </w:t>
      </w:r>
      <w:r w:rsidR="00D91765" w:rsidRPr="00D91765">
        <w:rPr>
          <w:rFonts w:ascii="Garamond" w:hAnsi="Garamond" w:cs="Arial"/>
          <w:iCs/>
          <w:color w:val="000000"/>
          <w:lang w:val="es-US"/>
        </w:rPr>
        <w:t>0000-0002-3158-3451</w:t>
      </w:r>
    </w:p>
    <w:p w14:paraId="40E2DFEF" w14:textId="227A4C37" w:rsidR="00584245" w:rsidRPr="00584245" w:rsidRDefault="00584245" w:rsidP="003C32DB">
      <w:pPr>
        <w:tabs>
          <w:tab w:val="left" w:pos="7396"/>
        </w:tabs>
        <w:jc w:val="right"/>
        <w:rPr>
          <w:rFonts w:ascii="Garamond" w:hAnsi="Garamond" w:cs="Arial"/>
          <w:iCs/>
          <w:color w:val="000000"/>
          <w:lang w:val="es-US"/>
        </w:rPr>
      </w:pPr>
    </w:p>
    <w:p w14:paraId="183BC463" w14:textId="77777777" w:rsidR="003C32DB" w:rsidRPr="003C32DB" w:rsidRDefault="003C32DB" w:rsidP="003C32DB">
      <w:pPr>
        <w:tabs>
          <w:tab w:val="left" w:pos="7396"/>
        </w:tabs>
        <w:rPr>
          <w:rFonts w:ascii="Garamond" w:hAnsi="Garamond" w:cs="Arial"/>
          <w:iCs/>
          <w:color w:val="000000"/>
          <w:lang w:val="es-US"/>
        </w:rPr>
      </w:pPr>
    </w:p>
    <w:p w14:paraId="7512D031" w14:textId="77777777" w:rsidR="001A0E3B" w:rsidRDefault="001A0E3B" w:rsidP="003C32DB">
      <w:pPr>
        <w:tabs>
          <w:tab w:val="left" w:pos="7396"/>
        </w:tabs>
        <w:jc w:val="right"/>
        <w:rPr>
          <w:rFonts w:ascii="Garamond" w:hAnsi="Garamond" w:cs="Arial"/>
          <w:i/>
          <w:iCs/>
          <w:color w:val="000000"/>
          <w:lang w:val="es-US"/>
        </w:rPr>
      </w:pPr>
    </w:p>
    <w:p w14:paraId="53751911" w14:textId="248A9F6D" w:rsidR="00F333DE" w:rsidRDefault="003C32DB" w:rsidP="003C32DB">
      <w:pPr>
        <w:tabs>
          <w:tab w:val="left" w:pos="7396"/>
        </w:tabs>
        <w:jc w:val="right"/>
        <w:rPr>
          <w:rFonts w:ascii="Garamond" w:hAnsi="Garamond" w:cs="Arial"/>
          <w:i/>
          <w:iCs/>
          <w:color w:val="000000"/>
          <w:lang w:val="es-US"/>
        </w:rPr>
      </w:pPr>
      <w:r w:rsidRPr="003C32DB">
        <w:rPr>
          <w:rFonts w:ascii="Garamond" w:hAnsi="Garamond" w:cs="Arial"/>
          <w:i/>
          <w:iCs/>
          <w:color w:val="000000"/>
          <w:lang w:val="es-US"/>
        </w:rPr>
        <w:t>En vez de disputar, integremos nuestras visiones en generosa</w:t>
      </w:r>
    </w:p>
    <w:p w14:paraId="4D3CEFE9" w14:textId="77777777" w:rsidR="00A961EC" w:rsidRDefault="003C32DB" w:rsidP="003C32DB">
      <w:pPr>
        <w:tabs>
          <w:tab w:val="left" w:pos="7396"/>
        </w:tabs>
        <w:jc w:val="right"/>
        <w:rPr>
          <w:rFonts w:ascii="Garamond" w:hAnsi="Garamond" w:cs="Arial"/>
          <w:i/>
          <w:iCs/>
          <w:color w:val="000000"/>
          <w:lang w:val="es-US"/>
        </w:rPr>
      </w:pPr>
      <w:r w:rsidRPr="003C32DB">
        <w:rPr>
          <w:rFonts w:ascii="Garamond" w:hAnsi="Garamond" w:cs="Arial"/>
          <w:i/>
          <w:iCs/>
          <w:color w:val="000000"/>
          <w:lang w:val="es-US"/>
        </w:rPr>
        <w:t xml:space="preserve"> colaboración espiritual, y como las riberas independientes se aúnan</w:t>
      </w:r>
    </w:p>
    <w:p w14:paraId="47E9D4AB" w14:textId="4C21F190" w:rsidR="003C32DB" w:rsidRPr="003C32DB" w:rsidRDefault="003C32DB" w:rsidP="003C32DB">
      <w:pPr>
        <w:tabs>
          <w:tab w:val="left" w:pos="7396"/>
        </w:tabs>
        <w:jc w:val="right"/>
        <w:rPr>
          <w:rFonts w:ascii="Garamond" w:hAnsi="Garamond" w:cs="Arial"/>
          <w:iCs/>
          <w:color w:val="000000"/>
          <w:lang w:val="es-US"/>
        </w:rPr>
      </w:pPr>
      <w:r w:rsidRPr="003C32DB">
        <w:rPr>
          <w:rFonts w:ascii="Garamond" w:hAnsi="Garamond" w:cs="Arial"/>
          <w:i/>
          <w:iCs/>
          <w:color w:val="000000"/>
          <w:lang w:val="es-US"/>
        </w:rPr>
        <w:t xml:space="preserve"> en la gruesa vena del río, compongamos el torrente de lo real.</w:t>
      </w:r>
    </w:p>
    <w:p w14:paraId="709081A1" w14:textId="234521D5" w:rsidR="003C32DB" w:rsidRPr="003C32DB" w:rsidRDefault="003C32DB" w:rsidP="00A961EC">
      <w:pPr>
        <w:tabs>
          <w:tab w:val="left" w:pos="7396"/>
        </w:tabs>
        <w:jc w:val="right"/>
        <w:rPr>
          <w:rFonts w:ascii="Garamond" w:hAnsi="Garamond" w:cs="Arial"/>
          <w:iCs/>
          <w:color w:val="000000"/>
          <w:vertAlign w:val="superscript"/>
          <w:lang w:val="es-US"/>
        </w:rPr>
      </w:pPr>
      <w:r w:rsidRPr="003C32DB">
        <w:rPr>
          <w:rFonts w:ascii="Garamond" w:hAnsi="Garamond" w:cs="Arial"/>
          <w:iCs/>
          <w:color w:val="000000"/>
          <w:lang w:val="es-US"/>
        </w:rPr>
        <w:t>José Ortega y Gasset.</w:t>
      </w:r>
      <w:r w:rsidR="00080D00">
        <w:rPr>
          <w:rStyle w:val="Refdenotaalpie"/>
          <w:rFonts w:ascii="Garamond" w:hAnsi="Garamond" w:cs="Arial"/>
          <w:iCs/>
          <w:color w:val="000000"/>
          <w:lang w:val="es-US"/>
        </w:rPr>
        <w:footnoteReference w:id="1"/>
      </w:r>
    </w:p>
    <w:p w14:paraId="72C9F1B3" w14:textId="77777777" w:rsidR="003C32DB" w:rsidRPr="003C32DB" w:rsidRDefault="003C32DB" w:rsidP="003C32DB">
      <w:pPr>
        <w:tabs>
          <w:tab w:val="left" w:pos="7396"/>
        </w:tabs>
        <w:rPr>
          <w:rFonts w:ascii="Garamond" w:hAnsi="Garamond" w:cs="Arial"/>
          <w:iCs/>
          <w:color w:val="000000"/>
          <w:lang w:val="es-US"/>
        </w:rPr>
      </w:pPr>
    </w:p>
    <w:p w14:paraId="3E31AD5F" w14:textId="77777777" w:rsidR="0038512E" w:rsidRDefault="00F84DB0" w:rsidP="0038512E">
      <w:pPr>
        <w:spacing w:line="360" w:lineRule="auto"/>
        <w:jc w:val="both"/>
        <w:rPr>
          <w:rFonts w:ascii="Garamond" w:hAnsi="Garamond" w:cs="Arial"/>
          <w:color w:val="000000"/>
          <w:lang w:val="es-US"/>
        </w:rPr>
      </w:pPr>
      <w:r>
        <w:rPr>
          <w:rFonts w:ascii="Garamond" w:hAnsi="Garamond" w:cs="Arial"/>
          <w:color w:val="000000"/>
          <w:lang w:val="es-US"/>
        </w:rPr>
        <w:tab/>
      </w:r>
      <w:r w:rsidR="0038512E">
        <w:rPr>
          <w:rFonts w:ascii="Garamond" w:hAnsi="Garamond" w:cs="Arial"/>
          <w:color w:val="000000"/>
          <w:lang w:val="es-US"/>
        </w:rPr>
        <w:tab/>
      </w:r>
    </w:p>
    <w:p w14:paraId="38B5668E" w14:textId="77777777" w:rsidR="00471384" w:rsidRPr="00B448D9" w:rsidRDefault="00471384" w:rsidP="00471384">
      <w:pPr>
        <w:spacing w:line="360" w:lineRule="auto"/>
        <w:ind w:firstLine="708"/>
        <w:jc w:val="both"/>
        <w:rPr>
          <w:rFonts w:ascii="Garamond" w:hAnsi="Garamond" w:cs="Arial"/>
          <w:color w:val="000000"/>
          <w:lang w:val="es-US"/>
        </w:rPr>
      </w:pPr>
      <w:proofErr w:type="spellStart"/>
      <w:r w:rsidRPr="00B448D9">
        <w:rPr>
          <w:rFonts w:ascii="Garamond" w:hAnsi="Garamond" w:cs="Arial"/>
          <w:color w:val="000000"/>
          <w:lang w:val="es-US"/>
        </w:rPr>
        <w:t>Posthumanismo</w:t>
      </w:r>
      <w:proofErr w:type="spellEnd"/>
      <w:r w:rsidRPr="00B448D9">
        <w:rPr>
          <w:rFonts w:ascii="Garamond" w:hAnsi="Garamond" w:cs="Arial"/>
          <w:color w:val="000000"/>
          <w:lang w:val="es-US"/>
        </w:rPr>
        <w:t xml:space="preserve">: Un Dossier hace honor al nombre de la colección de la que forma parte, Cátedra de Bolsillo. Es un libro que introduce brevemente al lector a un universo filosófico tan complejo como el </w:t>
      </w:r>
      <w:proofErr w:type="spellStart"/>
      <w:r w:rsidRPr="00B448D9">
        <w:rPr>
          <w:rFonts w:ascii="Garamond" w:hAnsi="Garamond" w:cs="Arial"/>
          <w:color w:val="000000"/>
          <w:lang w:val="es-US"/>
        </w:rPr>
        <w:t>posthumanismo</w:t>
      </w:r>
      <w:proofErr w:type="spellEnd"/>
      <w:r w:rsidRPr="00B448D9">
        <w:rPr>
          <w:rFonts w:ascii="Garamond" w:hAnsi="Garamond" w:cs="Arial"/>
          <w:color w:val="000000"/>
          <w:lang w:val="es-US"/>
        </w:rPr>
        <w:t>, ofreciendo, desde una pluralidad de enfoques, las implicaciones que las ontologías relacionales tienen en áreas como la filosofía, la semiótica, la literatura y el diseño.</w:t>
      </w:r>
    </w:p>
    <w:p w14:paraId="222C3220" w14:textId="77777777" w:rsidR="00471384" w:rsidRPr="00B448D9" w:rsidRDefault="00471384" w:rsidP="00471384">
      <w:pPr>
        <w:spacing w:line="360" w:lineRule="auto"/>
        <w:ind w:firstLine="708"/>
        <w:jc w:val="both"/>
        <w:rPr>
          <w:rFonts w:ascii="Garamond" w:hAnsi="Garamond" w:cs="Arial"/>
          <w:color w:val="000000"/>
          <w:lang w:val="es-US"/>
        </w:rPr>
      </w:pPr>
    </w:p>
    <w:p w14:paraId="148BB59E" w14:textId="77777777" w:rsidR="00471384" w:rsidRPr="00B448D9" w:rsidRDefault="00471384" w:rsidP="00471384">
      <w:pPr>
        <w:spacing w:line="360" w:lineRule="auto"/>
        <w:ind w:firstLine="708"/>
        <w:jc w:val="both"/>
        <w:rPr>
          <w:rFonts w:ascii="Garamond" w:hAnsi="Garamond" w:cs="Arial"/>
          <w:color w:val="000000"/>
          <w:lang w:val="es-US"/>
        </w:rPr>
      </w:pPr>
      <w:r w:rsidRPr="00B448D9">
        <w:rPr>
          <w:rFonts w:ascii="Garamond" w:hAnsi="Garamond" w:cs="Arial"/>
          <w:color w:val="000000"/>
          <w:lang w:val="es-US"/>
        </w:rPr>
        <w:t>Fiel a sus raíces híbridas, el texto se niega testarudamente a quedar atrapado en clasificaciones y simplificaciones. La compilación de escritos llevada a cabo por los profesores Lorena Rojas Parma y Humberto Valdivieso de la Universidad Católica Andrés Bello, se desplaza maravillosamente en el filo entre ser un texto pedagógico, introductorio y amable para estudiantes, y un conjunto de disertaciones profundas sobre las problemáticas de un mundo que ya no soporta la idea del ser humano en su centro.</w:t>
      </w:r>
    </w:p>
    <w:p w14:paraId="4EC32685" w14:textId="77777777" w:rsidR="00471384" w:rsidRPr="00B448D9" w:rsidRDefault="00471384" w:rsidP="00471384">
      <w:pPr>
        <w:spacing w:line="360" w:lineRule="auto"/>
        <w:ind w:firstLine="708"/>
        <w:jc w:val="both"/>
        <w:rPr>
          <w:rFonts w:ascii="Garamond" w:hAnsi="Garamond" w:cs="Arial"/>
          <w:color w:val="000000"/>
          <w:lang w:val="es-US"/>
        </w:rPr>
      </w:pPr>
    </w:p>
    <w:p w14:paraId="2FA99808" w14:textId="77777777" w:rsidR="00471384" w:rsidRPr="00B448D9" w:rsidRDefault="00471384" w:rsidP="00471384">
      <w:pPr>
        <w:spacing w:line="360" w:lineRule="auto"/>
        <w:ind w:firstLine="708"/>
        <w:jc w:val="both"/>
        <w:rPr>
          <w:rFonts w:ascii="Garamond" w:hAnsi="Garamond" w:cs="Arial"/>
          <w:color w:val="000000"/>
          <w:lang w:val="es-US"/>
        </w:rPr>
      </w:pPr>
      <w:r w:rsidRPr="00B448D9">
        <w:rPr>
          <w:rFonts w:ascii="Garamond" w:hAnsi="Garamond" w:cs="Arial"/>
          <w:color w:val="000000"/>
          <w:lang w:val="es-US"/>
        </w:rPr>
        <w:t>A mi parecer, no es casualidad que el texto titulado "</w:t>
      </w:r>
      <w:proofErr w:type="spellStart"/>
      <w:r w:rsidRPr="00B448D9">
        <w:rPr>
          <w:rFonts w:ascii="Garamond" w:hAnsi="Garamond" w:cs="Arial"/>
          <w:color w:val="000000"/>
          <w:lang w:val="es-US"/>
        </w:rPr>
        <w:t>Posthumanismo</w:t>
      </w:r>
      <w:proofErr w:type="spellEnd"/>
      <w:r w:rsidRPr="00B448D9">
        <w:rPr>
          <w:rFonts w:ascii="Garamond" w:hAnsi="Garamond" w:cs="Arial"/>
          <w:color w:val="000000"/>
          <w:lang w:val="es-US"/>
        </w:rPr>
        <w:t xml:space="preserve"> Existencial: Un Manifiesto" de la profesora Francesca Ferrando de la Universidad de Nueva York sirva de punto de partida para el libro. En sus primeros párrafos, nos recuerda la profunda crisis que representó la pandemia de COVID-19, no solo por el costo en términos de vidas, sino por la profunda crisis existencial producto del aislamiento y la paralización de las estructuras y sistemas de la sociedad por casi dos años.</w:t>
      </w:r>
    </w:p>
    <w:p w14:paraId="183A2AF9" w14:textId="77777777" w:rsidR="00471384" w:rsidRPr="00B448D9" w:rsidRDefault="00471384" w:rsidP="00471384">
      <w:pPr>
        <w:spacing w:line="360" w:lineRule="auto"/>
        <w:ind w:firstLine="708"/>
        <w:jc w:val="both"/>
        <w:rPr>
          <w:rFonts w:ascii="Garamond" w:hAnsi="Garamond" w:cs="Arial"/>
          <w:color w:val="000000"/>
          <w:lang w:val="es-US"/>
        </w:rPr>
      </w:pPr>
    </w:p>
    <w:p w14:paraId="0A8F518D" w14:textId="77777777" w:rsidR="00471384" w:rsidRPr="00B448D9" w:rsidRDefault="00471384" w:rsidP="00471384">
      <w:pPr>
        <w:spacing w:line="360" w:lineRule="auto"/>
        <w:ind w:firstLine="708"/>
        <w:jc w:val="both"/>
        <w:rPr>
          <w:rFonts w:ascii="Garamond" w:hAnsi="Garamond" w:cs="Arial"/>
          <w:color w:val="000000"/>
          <w:lang w:val="es-US"/>
        </w:rPr>
      </w:pPr>
      <w:r w:rsidRPr="00B448D9">
        <w:rPr>
          <w:rFonts w:ascii="Garamond" w:hAnsi="Garamond" w:cs="Arial"/>
          <w:color w:val="000000"/>
          <w:lang w:val="es-US"/>
        </w:rPr>
        <w:t xml:space="preserve">Si a esto sumamos la aceleración del colapso climático y el surgimiento de tecnologías que se aproximan a las tareas que antes pensábamos exclusivas del intelecto humano (véase aquí el surgimiento de los modelos de lenguaje de gran escala y aplicaciones como </w:t>
      </w:r>
      <w:proofErr w:type="spellStart"/>
      <w:r w:rsidRPr="00B448D9">
        <w:rPr>
          <w:rFonts w:ascii="Garamond" w:hAnsi="Garamond" w:cs="Arial"/>
          <w:color w:val="000000"/>
          <w:lang w:val="es-US"/>
        </w:rPr>
        <w:t>ChatGPT</w:t>
      </w:r>
      <w:proofErr w:type="spellEnd"/>
      <w:r w:rsidRPr="00B448D9">
        <w:rPr>
          <w:rFonts w:ascii="Garamond" w:hAnsi="Garamond" w:cs="Arial"/>
          <w:color w:val="000000"/>
          <w:lang w:val="es-US"/>
        </w:rPr>
        <w:t xml:space="preserve">), resulta aparente que el contexto demanda de nosotros repensar los límites de lo natural, lo humano y lo tecnológico, tarea para la que se presta </w:t>
      </w:r>
      <w:proofErr w:type="spellStart"/>
      <w:r w:rsidRPr="00B448D9">
        <w:rPr>
          <w:rFonts w:ascii="Garamond" w:hAnsi="Garamond" w:cs="Arial"/>
          <w:color w:val="000000"/>
          <w:lang w:val="es-US"/>
        </w:rPr>
        <w:t>Posthumanismo</w:t>
      </w:r>
      <w:proofErr w:type="spellEnd"/>
      <w:r w:rsidRPr="00B448D9">
        <w:rPr>
          <w:rFonts w:ascii="Garamond" w:hAnsi="Garamond" w:cs="Arial"/>
          <w:color w:val="000000"/>
          <w:lang w:val="es-US"/>
        </w:rPr>
        <w:t>: Un Dossier.</w:t>
      </w:r>
    </w:p>
    <w:p w14:paraId="37383F74" w14:textId="77777777" w:rsidR="00471384" w:rsidRPr="00B448D9" w:rsidRDefault="00471384" w:rsidP="00471384">
      <w:pPr>
        <w:spacing w:line="360" w:lineRule="auto"/>
        <w:ind w:firstLine="708"/>
        <w:jc w:val="both"/>
        <w:rPr>
          <w:rFonts w:ascii="Garamond" w:hAnsi="Garamond" w:cs="Arial"/>
          <w:color w:val="000000"/>
          <w:lang w:val="es-US"/>
        </w:rPr>
      </w:pPr>
    </w:p>
    <w:p w14:paraId="03E70595" w14:textId="77777777" w:rsidR="00471384" w:rsidRPr="00B448D9" w:rsidRDefault="00471384" w:rsidP="00471384">
      <w:pPr>
        <w:spacing w:line="360" w:lineRule="auto"/>
        <w:ind w:firstLine="708"/>
        <w:jc w:val="both"/>
        <w:rPr>
          <w:rFonts w:ascii="Garamond" w:hAnsi="Garamond" w:cs="Arial"/>
          <w:color w:val="000000"/>
          <w:lang w:val="es-US"/>
        </w:rPr>
      </w:pPr>
      <w:r w:rsidRPr="00B448D9">
        <w:rPr>
          <w:rFonts w:ascii="Garamond" w:hAnsi="Garamond" w:cs="Arial"/>
          <w:color w:val="000000"/>
          <w:lang w:val="es-US"/>
        </w:rPr>
        <w:t xml:space="preserve">El texto está dividido en tres partes. En la primera, titulada "Obertura", el manifiesto de la profesora Ferrando es acompañado por un esclarecedor resumen de la profesora Lorena Rojas Parma sobre qué es el </w:t>
      </w:r>
      <w:proofErr w:type="spellStart"/>
      <w:r w:rsidRPr="00B448D9">
        <w:rPr>
          <w:rFonts w:ascii="Garamond" w:hAnsi="Garamond" w:cs="Arial"/>
          <w:color w:val="000000"/>
          <w:lang w:val="es-US"/>
        </w:rPr>
        <w:t>posthumanismo</w:t>
      </w:r>
      <w:proofErr w:type="spellEnd"/>
      <w:r w:rsidRPr="00B448D9">
        <w:rPr>
          <w:rFonts w:ascii="Garamond" w:hAnsi="Garamond" w:cs="Arial"/>
          <w:color w:val="000000"/>
          <w:lang w:val="es-US"/>
        </w:rPr>
        <w:t>. Su aporte es fundamental para situar al lector en este complejo campo filosófico. Su escritura accesible permite a quienes se acercan por primera vez al tema comprender las bases y las motivaciones detrás de este movimiento intelectual.</w:t>
      </w:r>
    </w:p>
    <w:p w14:paraId="50CDE0B2" w14:textId="77777777" w:rsidR="00471384" w:rsidRPr="00B448D9" w:rsidRDefault="00471384" w:rsidP="00471384">
      <w:pPr>
        <w:spacing w:line="360" w:lineRule="auto"/>
        <w:ind w:firstLine="708"/>
        <w:jc w:val="both"/>
        <w:rPr>
          <w:rFonts w:ascii="Garamond" w:hAnsi="Garamond" w:cs="Arial"/>
          <w:color w:val="000000"/>
          <w:lang w:val="es-US"/>
        </w:rPr>
      </w:pPr>
    </w:p>
    <w:p w14:paraId="0531F604" w14:textId="77777777" w:rsidR="00471384" w:rsidRPr="00B448D9" w:rsidRDefault="00471384" w:rsidP="00471384">
      <w:pPr>
        <w:spacing w:line="360" w:lineRule="auto"/>
        <w:ind w:firstLine="708"/>
        <w:jc w:val="both"/>
        <w:rPr>
          <w:rFonts w:ascii="Garamond" w:hAnsi="Garamond" w:cs="Arial"/>
          <w:color w:val="000000"/>
          <w:lang w:val="es-US"/>
        </w:rPr>
      </w:pPr>
      <w:r w:rsidRPr="00B448D9">
        <w:rPr>
          <w:rFonts w:ascii="Garamond" w:hAnsi="Garamond" w:cs="Arial"/>
          <w:color w:val="000000"/>
          <w:lang w:val="es-US"/>
        </w:rPr>
        <w:t>Víctor Krebs cierra esta introducción explorando la complejidad de la relación entre el ser humano y la tecnología, considerando a esta última no solo como una herramienta al servicio de la humanidad, sino como un "</w:t>
      </w:r>
      <w:proofErr w:type="spellStart"/>
      <w:r w:rsidRPr="00B448D9">
        <w:rPr>
          <w:rFonts w:ascii="Garamond" w:hAnsi="Garamond" w:cs="Arial"/>
          <w:color w:val="000000"/>
          <w:lang w:val="es-US"/>
        </w:rPr>
        <w:t>pharmakon</w:t>
      </w:r>
      <w:proofErr w:type="spellEnd"/>
      <w:r w:rsidRPr="00B448D9">
        <w:rPr>
          <w:rFonts w:ascii="Garamond" w:hAnsi="Garamond" w:cs="Arial"/>
          <w:color w:val="000000"/>
          <w:lang w:val="es-US"/>
        </w:rPr>
        <w:t xml:space="preserve">" que actúa simultáneamente como remedio y veneno. Analizando mitos clásicos y reflexiones filosóficas, Krebs profundiza en cómo la tecnología ha moldeado nuestra existencia y los desafíos que plantea en la era contemporánea. En conjunto, estos textos sirven de punto de partida para introducir al lector a los conceptos que cualquier interesado en el </w:t>
      </w:r>
      <w:proofErr w:type="spellStart"/>
      <w:r w:rsidRPr="00B448D9">
        <w:rPr>
          <w:rFonts w:ascii="Garamond" w:hAnsi="Garamond" w:cs="Arial"/>
          <w:color w:val="000000"/>
          <w:lang w:val="es-US"/>
        </w:rPr>
        <w:t>posthumanismo</w:t>
      </w:r>
      <w:proofErr w:type="spellEnd"/>
      <w:r w:rsidRPr="00B448D9">
        <w:rPr>
          <w:rFonts w:ascii="Garamond" w:hAnsi="Garamond" w:cs="Arial"/>
          <w:color w:val="000000"/>
          <w:lang w:val="es-US"/>
        </w:rPr>
        <w:t xml:space="preserve"> debe manejar.</w:t>
      </w:r>
    </w:p>
    <w:p w14:paraId="68B7B9C3" w14:textId="77777777" w:rsidR="00471384" w:rsidRPr="00B448D9" w:rsidRDefault="00471384" w:rsidP="00471384">
      <w:pPr>
        <w:spacing w:line="360" w:lineRule="auto"/>
        <w:ind w:firstLine="708"/>
        <w:jc w:val="both"/>
        <w:rPr>
          <w:rFonts w:ascii="Garamond" w:hAnsi="Garamond" w:cs="Arial"/>
          <w:color w:val="000000"/>
          <w:lang w:val="es-US"/>
        </w:rPr>
      </w:pPr>
    </w:p>
    <w:p w14:paraId="6B5E6486" w14:textId="77777777" w:rsidR="00471384" w:rsidRPr="00B448D9" w:rsidRDefault="00471384" w:rsidP="00471384">
      <w:pPr>
        <w:spacing w:line="360" w:lineRule="auto"/>
        <w:ind w:firstLine="708"/>
        <w:jc w:val="both"/>
        <w:rPr>
          <w:rFonts w:ascii="Garamond" w:hAnsi="Garamond" w:cs="Arial"/>
          <w:color w:val="000000"/>
          <w:lang w:val="es-US"/>
        </w:rPr>
      </w:pPr>
      <w:r w:rsidRPr="00B448D9">
        <w:rPr>
          <w:rFonts w:ascii="Garamond" w:hAnsi="Garamond" w:cs="Arial"/>
          <w:color w:val="000000"/>
          <w:lang w:val="es-US"/>
        </w:rPr>
        <w:t xml:space="preserve">La segunda parte, titulada "Hibridaciones", nos sumerge en una exploración de temas como lo </w:t>
      </w:r>
      <w:proofErr w:type="spellStart"/>
      <w:r w:rsidRPr="00B448D9">
        <w:rPr>
          <w:rFonts w:ascii="Garamond" w:hAnsi="Garamond" w:cs="Arial"/>
          <w:color w:val="000000"/>
          <w:lang w:val="es-US"/>
        </w:rPr>
        <w:t>post-extraterrestre</w:t>
      </w:r>
      <w:proofErr w:type="spellEnd"/>
      <w:r w:rsidRPr="00B448D9">
        <w:rPr>
          <w:rFonts w:ascii="Garamond" w:hAnsi="Garamond" w:cs="Arial"/>
          <w:color w:val="000000"/>
          <w:lang w:val="es-US"/>
        </w:rPr>
        <w:t xml:space="preserve">, la semiótica del híbrido y la mitología en un mundo tecnológico. En esta sección, contribuyen los autores Humberto Valdivieso, Massimo Leone, </w:t>
      </w:r>
      <w:proofErr w:type="spellStart"/>
      <w:r w:rsidRPr="00B448D9">
        <w:rPr>
          <w:rFonts w:ascii="Garamond" w:hAnsi="Garamond" w:cs="Arial"/>
          <w:color w:val="000000"/>
          <w:lang w:val="es-US"/>
        </w:rPr>
        <w:t>Maria</w:t>
      </w:r>
      <w:proofErr w:type="spellEnd"/>
      <w:r w:rsidRPr="00B448D9">
        <w:rPr>
          <w:rFonts w:ascii="Garamond" w:hAnsi="Garamond" w:cs="Arial"/>
          <w:color w:val="000000"/>
          <w:lang w:val="es-US"/>
        </w:rPr>
        <w:t xml:space="preserve"> Di Muro, José Luis Da Silva, Gaby </w:t>
      </w:r>
      <w:proofErr w:type="spellStart"/>
      <w:r w:rsidRPr="00B448D9">
        <w:rPr>
          <w:rFonts w:ascii="Garamond" w:hAnsi="Garamond" w:cs="Arial"/>
          <w:color w:val="000000"/>
          <w:lang w:val="es-US"/>
        </w:rPr>
        <w:t>Belcarce</w:t>
      </w:r>
      <w:proofErr w:type="spellEnd"/>
      <w:r w:rsidRPr="00B448D9">
        <w:rPr>
          <w:rFonts w:ascii="Garamond" w:hAnsi="Garamond" w:cs="Arial"/>
          <w:color w:val="000000"/>
          <w:lang w:val="es-US"/>
        </w:rPr>
        <w:t xml:space="preserve"> y Roberto Salazar. Los ensayos invitan a reflexionar sobre cómo las categorías tradicionales se disuelven: terrestre-extraterrestre, ficticio-real, mortal-inmortal. Estos conceptos, clave para la sociedad occidental y dados por sentados en nuestra cotidianidad, son puestos a prueba bajo la lupa de las hibridaciones. Los autores abordan cómo estas fronteras se difuminan en un mundo cada vez más interconectado y cómo esto influye en nuestra percepción de la realidad y de nosotros mismos.</w:t>
      </w:r>
    </w:p>
    <w:p w14:paraId="1F435E18" w14:textId="77777777" w:rsidR="00471384" w:rsidRPr="00B448D9" w:rsidRDefault="00471384" w:rsidP="00471384">
      <w:pPr>
        <w:spacing w:line="360" w:lineRule="auto"/>
        <w:ind w:firstLine="708"/>
        <w:jc w:val="both"/>
        <w:rPr>
          <w:rFonts w:ascii="Garamond" w:hAnsi="Garamond" w:cs="Arial"/>
          <w:color w:val="000000"/>
          <w:lang w:val="es-US"/>
        </w:rPr>
      </w:pPr>
    </w:p>
    <w:p w14:paraId="767D8A78" w14:textId="77777777" w:rsidR="00471384" w:rsidRPr="00B448D9" w:rsidRDefault="00471384" w:rsidP="00471384">
      <w:pPr>
        <w:spacing w:line="360" w:lineRule="auto"/>
        <w:ind w:firstLine="708"/>
        <w:jc w:val="both"/>
        <w:rPr>
          <w:rFonts w:ascii="Garamond" w:hAnsi="Garamond" w:cs="Arial"/>
          <w:color w:val="000000"/>
          <w:lang w:val="es-US"/>
        </w:rPr>
      </w:pPr>
      <w:r w:rsidRPr="00B448D9">
        <w:rPr>
          <w:rFonts w:ascii="Garamond" w:hAnsi="Garamond" w:cs="Arial"/>
          <w:color w:val="000000"/>
          <w:lang w:val="es-US"/>
        </w:rPr>
        <w:t xml:space="preserve">Finalmente, la tercera parte, "Haceres", aborda las implicaciones éticas y presenta proyectos artísticos en cuyo centro reposa el pensamiento </w:t>
      </w:r>
      <w:proofErr w:type="spellStart"/>
      <w:r w:rsidRPr="00B448D9">
        <w:rPr>
          <w:rFonts w:ascii="Garamond" w:hAnsi="Garamond" w:cs="Arial"/>
          <w:color w:val="000000"/>
          <w:lang w:val="es-US"/>
        </w:rPr>
        <w:t>posthumano</w:t>
      </w:r>
      <w:proofErr w:type="spellEnd"/>
      <w:r w:rsidRPr="00B448D9">
        <w:rPr>
          <w:rFonts w:ascii="Garamond" w:hAnsi="Garamond" w:cs="Arial"/>
          <w:color w:val="000000"/>
          <w:lang w:val="es-US"/>
        </w:rPr>
        <w:t xml:space="preserve">. En esta sección participan los autores </w:t>
      </w:r>
      <w:proofErr w:type="spellStart"/>
      <w:r w:rsidRPr="00B448D9">
        <w:rPr>
          <w:rFonts w:ascii="Garamond" w:hAnsi="Garamond" w:cs="Arial"/>
          <w:color w:val="000000"/>
          <w:lang w:val="es-US"/>
        </w:rPr>
        <w:lastRenderedPageBreak/>
        <w:t>Joahana</w:t>
      </w:r>
      <w:proofErr w:type="spellEnd"/>
      <w:r w:rsidRPr="00B448D9">
        <w:rPr>
          <w:rFonts w:ascii="Garamond" w:hAnsi="Garamond" w:cs="Arial"/>
          <w:color w:val="000000"/>
          <w:lang w:val="es-US"/>
        </w:rPr>
        <w:t xml:space="preserve"> Pérez Daza, Ignacio Urbina Polo, María Fernanda Izaguirre, Rodrigo Esparza Parga y </w:t>
      </w:r>
      <w:proofErr w:type="spellStart"/>
      <w:r w:rsidRPr="00B448D9">
        <w:rPr>
          <w:rFonts w:ascii="Garamond" w:hAnsi="Garamond" w:cs="Arial"/>
          <w:color w:val="000000"/>
          <w:lang w:val="es-US"/>
        </w:rPr>
        <w:t>Mariangela</w:t>
      </w:r>
      <w:proofErr w:type="spellEnd"/>
      <w:r w:rsidRPr="00B448D9">
        <w:rPr>
          <w:rFonts w:ascii="Garamond" w:hAnsi="Garamond" w:cs="Arial"/>
          <w:color w:val="000000"/>
          <w:lang w:val="es-US"/>
        </w:rPr>
        <w:t xml:space="preserve"> </w:t>
      </w:r>
      <w:proofErr w:type="spellStart"/>
      <w:r w:rsidRPr="00B448D9">
        <w:rPr>
          <w:rFonts w:ascii="Garamond" w:hAnsi="Garamond" w:cs="Arial"/>
          <w:color w:val="000000"/>
          <w:lang w:val="es-US"/>
        </w:rPr>
        <w:t>Abbruzzese</w:t>
      </w:r>
      <w:proofErr w:type="spellEnd"/>
      <w:r w:rsidRPr="00B448D9">
        <w:rPr>
          <w:rFonts w:ascii="Garamond" w:hAnsi="Garamond" w:cs="Arial"/>
          <w:color w:val="000000"/>
          <w:lang w:val="es-US"/>
        </w:rPr>
        <w:t xml:space="preserve">. Este segmento del libro se dedica a examinar cómo el arte contemporáneo no solo refleja, sino que también influye en la manera en que concebimos nuestra identidad en la era </w:t>
      </w:r>
      <w:proofErr w:type="spellStart"/>
      <w:r w:rsidRPr="00B448D9">
        <w:rPr>
          <w:rFonts w:ascii="Garamond" w:hAnsi="Garamond" w:cs="Arial"/>
          <w:color w:val="000000"/>
          <w:lang w:val="es-US"/>
        </w:rPr>
        <w:t>posthumana</w:t>
      </w:r>
      <w:proofErr w:type="spellEnd"/>
      <w:r w:rsidRPr="00B448D9">
        <w:rPr>
          <w:rFonts w:ascii="Garamond" w:hAnsi="Garamond" w:cs="Arial"/>
          <w:color w:val="000000"/>
          <w:lang w:val="es-US"/>
        </w:rPr>
        <w:t>. Los autores discuten las responsabilidades éticas que surgen al trascender las concepciones tradicionales de la humanidad y cómo estas se manifiestan en prácticas artísticas innovadoras que desafían los límites establecidos. Se exploran casos concretos de obras que integran tecnología y arte, proponiendo nuevas formas de interacción y comprensión.</w:t>
      </w:r>
    </w:p>
    <w:p w14:paraId="49360FEF" w14:textId="77777777" w:rsidR="00471384" w:rsidRPr="00B448D9" w:rsidRDefault="00471384" w:rsidP="00471384">
      <w:pPr>
        <w:spacing w:line="360" w:lineRule="auto"/>
        <w:ind w:firstLine="708"/>
        <w:jc w:val="both"/>
        <w:rPr>
          <w:rFonts w:ascii="Garamond" w:hAnsi="Garamond" w:cs="Arial"/>
          <w:color w:val="000000"/>
          <w:lang w:val="es-US"/>
        </w:rPr>
      </w:pPr>
    </w:p>
    <w:p w14:paraId="3A0E24DB" w14:textId="77777777" w:rsidR="00471384" w:rsidRPr="00B448D9" w:rsidRDefault="00471384" w:rsidP="00471384">
      <w:pPr>
        <w:spacing w:line="360" w:lineRule="auto"/>
        <w:ind w:firstLine="708"/>
        <w:jc w:val="both"/>
        <w:rPr>
          <w:rFonts w:ascii="Garamond" w:hAnsi="Garamond" w:cs="Arial"/>
          <w:color w:val="000000"/>
          <w:lang w:val="es-US"/>
        </w:rPr>
      </w:pPr>
      <w:r w:rsidRPr="00B448D9">
        <w:rPr>
          <w:rFonts w:ascii="Garamond" w:hAnsi="Garamond" w:cs="Arial"/>
          <w:color w:val="000000"/>
          <w:lang w:val="es-US"/>
        </w:rPr>
        <w:t>El lenguaje accesible del texto, sumado a su brevedad y su pequeño tamaño, lo hace un compañero de viaje ideal. Es un libro que invita a ser llevado en el bolsillo para deleitarse con sus ideas en pequeñas dosis. Sin dejar de ser una obra que permite reflexionar sobre algunos de los retos más complejos de las humanidades y las ciencias, consigue ser accesible y ameno. Este no es un texto que da respuestas, pero definitivamente hace las preguntas adecuadas, instando al lector a participar activamente en la reflexión.</w:t>
      </w:r>
    </w:p>
    <w:p w14:paraId="4BA8C804" w14:textId="77777777" w:rsidR="00471384" w:rsidRPr="00B448D9" w:rsidRDefault="00471384" w:rsidP="00471384">
      <w:pPr>
        <w:spacing w:line="360" w:lineRule="auto"/>
        <w:ind w:firstLine="708"/>
        <w:jc w:val="both"/>
        <w:rPr>
          <w:rFonts w:ascii="Garamond" w:hAnsi="Garamond" w:cs="Arial"/>
          <w:color w:val="000000"/>
          <w:lang w:val="es-US"/>
        </w:rPr>
      </w:pPr>
    </w:p>
    <w:p w14:paraId="74A2E227" w14:textId="250E0EDB" w:rsidR="00CC2552" w:rsidRPr="00B448D9" w:rsidRDefault="00471384" w:rsidP="00471384">
      <w:pPr>
        <w:spacing w:line="360" w:lineRule="auto"/>
        <w:ind w:firstLine="708"/>
        <w:jc w:val="both"/>
        <w:rPr>
          <w:rFonts w:ascii="Garamond" w:hAnsi="Garamond" w:cs="Arial"/>
          <w:color w:val="000000"/>
          <w:lang w:val="es-ES"/>
        </w:rPr>
      </w:pPr>
      <w:r w:rsidRPr="00B448D9">
        <w:rPr>
          <w:rFonts w:ascii="Garamond" w:hAnsi="Garamond" w:cs="Arial"/>
          <w:color w:val="000000"/>
          <w:lang w:val="es-US"/>
        </w:rPr>
        <w:t>En conjunto, "</w:t>
      </w:r>
      <w:proofErr w:type="spellStart"/>
      <w:r w:rsidRPr="00B448D9">
        <w:rPr>
          <w:rFonts w:ascii="Garamond" w:hAnsi="Garamond" w:cs="Arial"/>
          <w:color w:val="000000"/>
          <w:lang w:val="es-US"/>
        </w:rPr>
        <w:t>Posthumanismo</w:t>
      </w:r>
      <w:proofErr w:type="spellEnd"/>
      <w:r w:rsidRPr="00B448D9">
        <w:rPr>
          <w:rFonts w:ascii="Garamond" w:hAnsi="Garamond" w:cs="Arial"/>
          <w:color w:val="000000"/>
          <w:lang w:val="es-US"/>
        </w:rPr>
        <w:t xml:space="preserve">: Un Dossier" se presenta como una obra imprescindible para aquellos interesados en comprender y navegar las complejidades del mundo actual. Su enfoque multidisciplinario refleja la naturaleza fluida y en constante evolución del </w:t>
      </w:r>
      <w:proofErr w:type="spellStart"/>
      <w:r w:rsidRPr="00B448D9">
        <w:rPr>
          <w:rFonts w:ascii="Garamond" w:hAnsi="Garamond" w:cs="Arial"/>
          <w:color w:val="000000"/>
          <w:lang w:val="es-US"/>
        </w:rPr>
        <w:t>posthumanismo</w:t>
      </w:r>
      <w:proofErr w:type="spellEnd"/>
      <w:r w:rsidRPr="00B448D9">
        <w:rPr>
          <w:rFonts w:ascii="Garamond" w:hAnsi="Garamond" w:cs="Arial"/>
          <w:color w:val="000000"/>
          <w:lang w:val="es-US"/>
        </w:rPr>
        <w:t>. Este libro no solo informa, sino que también invita al lector a participar activamente en la conversación sobre el futuro de la humanidad y su lugar en un universo cada vez más interconectado y tecnológicamente avanzado.</w:t>
      </w:r>
    </w:p>
    <w:sectPr w:rsidR="00CC2552" w:rsidRPr="00B448D9" w:rsidSect="009232AC">
      <w:headerReference w:type="default" r:id="rId8"/>
      <w:footerReference w:type="even" r:id="rId9"/>
      <w:footerReference w:type="default" r:id="rId10"/>
      <w:headerReference w:type="first" r:id="rId11"/>
      <w:footerReference w:type="first" r:id="rId12"/>
      <w:pgSz w:w="12240" w:h="15840"/>
      <w:pgMar w:top="713" w:right="1041" w:bottom="1417" w:left="1275" w:header="397" w:footer="170" w:gutter="0"/>
      <w:pgNumType w:start="14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2BEAE" w14:textId="77777777" w:rsidR="001866B8" w:rsidRDefault="001866B8" w:rsidP="00DD28DE">
      <w:r>
        <w:separator/>
      </w:r>
    </w:p>
  </w:endnote>
  <w:endnote w:type="continuationSeparator" w:id="0">
    <w:p w14:paraId="43EA2CB1" w14:textId="77777777" w:rsidR="001866B8" w:rsidRDefault="001866B8"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rigGarmnd BT">
    <w:altName w:val="Times New Roman"/>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40F47B91" w14:textId="77777777" w:rsidR="00545C34" w:rsidRPr="00EB7E4F" w:rsidRDefault="00284BEB"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w:t>
    </w:r>
    <w:r w:rsidR="00545C34" w:rsidRPr="00EB7E4F">
      <w:rPr>
        <w:rFonts w:ascii="Garamond" w:hAnsi="Garamond" w:cs="Times"/>
        <w:iCs/>
        <w:noProof/>
        <w:sz w:val="16"/>
        <w:szCs w:val="16"/>
        <w:lang w:val="es-VE" w:eastAsia="es-VE"/>
      </w:rPr>
      <w:t>LÓGOI Revista de Filosofía N.º 47</w:t>
    </w:r>
  </w:p>
  <w:p w14:paraId="7E354BD4"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Año 27. Semestre enero junio 2025</w:t>
    </w:r>
  </w:p>
  <w:p w14:paraId="5DAB024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ISSN:2790-5144 (En línea)</w:t>
    </w:r>
  </w:p>
  <w:p w14:paraId="0482ED7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ISSN: 1316-693X (Impresa)</w:t>
    </w:r>
  </w:p>
  <w:p w14:paraId="75EE1434" w14:textId="77777777" w:rsidR="00EB7E4F" w:rsidRDefault="00545C34" w:rsidP="00EB7E4F">
    <w:pPr>
      <w:pStyle w:val="Ningnestilodeprrafo"/>
      <w:spacing w:line="240" w:lineRule="auto"/>
      <w:ind w:right="709"/>
      <w:contextualSpacing/>
      <w:jc w:val="right"/>
      <w:rPr>
        <w:rFonts w:ascii="Garamond" w:hAnsi="Garamond" w:cs="Times"/>
        <w:iCs/>
        <w:noProof/>
        <w:sz w:val="14"/>
        <w:szCs w:val="14"/>
        <w:lang w:val="es-VE" w:eastAsia="es-VE"/>
      </w:rPr>
    </w:pPr>
    <w:r w:rsidRPr="00EB7E4F">
      <w:rPr>
        <w:rFonts w:ascii="Garamond" w:hAnsi="Garamond" w:cs="Times"/>
        <w:iCs/>
        <w:noProof/>
        <w:sz w:val="16"/>
        <w:szCs w:val="16"/>
        <w:lang w:val="es-VE" w:eastAsia="es-VE"/>
      </w:rPr>
      <w:t xml:space="preserve">                 ISSN-L: 1316-693X</w:t>
    </w:r>
    <w:r w:rsidRPr="00EB7E4F">
      <w:rPr>
        <w:rFonts w:ascii="Garamond" w:hAnsi="Garamond" w:cs="Times"/>
        <w:iCs/>
        <w:noProof/>
        <w:sz w:val="14"/>
        <w:szCs w:val="14"/>
        <w:lang w:val="es-VE" w:eastAsia="es-VE"/>
      </w:rPr>
      <w:t xml:space="preserve"> </w:t>
    </w:r>
  </w:p>
  <w:p w14:paraId="7F3B2311" w14:textId="6968D631" w:rsidR="00DD28DE" w:rsidRDefault="00D73A87" w:rsidP="00EB7E4F">
    <w:pPr>
      <w:pStyle w:val="Ningnestilodeprrafo"/>
      <w:spacing w:line="240" w:lineRule="auto"/>
      <w:ind w:right="709"/>
      <w:contextualSpacing/>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6265678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2CB021B7"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LÓGOI Revista de Filosofía N.º 47</w:t>
    </w:r>
  </w:p>
  <w:p w14:paraId="7C0A4171"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Año 27. Semestre enero junio 2025</w:t>
    </w:r>
  </w:p>
  <w:p w14:paraId="307D95B2"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ISSN:2790-5144 (En línea)</w:t>
    </w:r>
  </w:p>
  <w:p w14:paraId="5CE49B10"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 xml:space="preserve">        ISSN: 1316-693X (Impresa)</w:t>
    </w:r>
  </w:p>
  <w:p w14:paraId="033CE8C2" w14:textId="367C7D83" w:rsidR="004748D2" w:rsidRDefault="00096FD4" w:rsidP="00096FD4">
    <w:pPr>
      <w:pStyle w:val="Ningnestilodeprrafo"/>
      <w:ind w:right="143"/>
      <w:jc w:val="right"/>
      <w:rPr>
        <w:noProof/>
      </w:rPr>
    </w:pPr>
    <w:r w:rsidRPr="00096FD4">
      <w:rPr>
        <w:rFonts w:ascii="Garamond" w:hAnsi="Garamond" w:cs="Times"/>
        <w:iCs/>
        <w:sz w:val="16"/>
        <w:szCs w:val="16"/>
        <w:lang w:val="es-VE"/>
      </w:rPr>
      <w:t xml:space="preserve">                 ISSN-L: 1316-693X</w:t>
    </w:r>
    <w:r w:rsidR="004748D2"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26478434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B9939" w14:textId="77777777" w:rsidR="001866B8" w:rsidRDefault="001866B8" w:rsidP="00DD28DE">
      <w:r>
        <w:separator/>
      </w:r>
    </w:p>
  </w:footnote>
  <w:footnote w:type="continuationSeparator" w:id="0">
    <w:p w14:paraId="33EF9CE1" w14:textId="77777777" w:rsidR="001866B8" w:rsidRDefault="001866B8" w:rsidP="00DD28DE">
      <w:r>
        <w:continuationSeparator/>
      </w:r>
    </w:p>
  </w:footnote>
  <w:footnote w:id="1">
    <w:p w14:paraId="7AD705D4" w14:textId="3F942FBA" w:rsidR="00080D00" w:rsidRPr="00994686" w:rsidRDefault="00080D00" w:rsidP="00C22C13">
      <w:pPr>
        <w:pStyle w:val="Textonotapie"/>
        <w:jc w:val="both"/>
        <w:rPr>
          <w:rFonts w:ascii="Garamond" w:hAnsi="Garamond"/>
          <w:lang w:val="es-US"/>
        </w:rPr>
      </w:pPr>
      <w:r w:rsidRPr="00994686">
        <w:rPr>
          <w:rStyle w:val="Refdenotaalpie"/>
          <w:rFonts w:ascii="Garamond" w:hAnsi="Garamond"/>
        </w:rPr>
        <w:footnoteRef/>
      </w:r>
      <w:r w:rsidRPr="00994686">
        <w:rPr>
          <w:rFonts w:ascii="Garamond" w:hAnsi="Garamond"/>
        </w:rPr>
        <w:t xml:space="preserve"> </w:t>
      </w:r>
      <w:r w:rsidR="005205FD" w:rsidRPr="00994686">
        <w:rPr>
          <w:rFonts w:ascii="Garamond" w:hAnsi="Garamond"/>
        </w:rPr>
        <w:t>José Ortega y Gasset, «Verdad y perspectiva». En: El Espectador (</w:t>
      </w:r>
      <w:r w:rsidR="00E72748">
        <w:rPr>
          <w:rFonts w:ascii="Garamond" w:hAnsi="Garamond"/>
        </w:rPr>
        <w:t xml:space="preserve">Caracas: </w:t>
      </w:r>
      <w:r w:rsidR="005205FD" w:rsidRPr="00994686">
        <w:rPr>
          <w:rFonts w:ascii="Garamond" w:hAnsi="Garamond"/>
        </w:rPr>
        <w:t>Salvat Editores, 1982</w:t>
      </w:r>
      <w:r w:rsidR="00E72748">
        <w:rPr>
          <w:rFonts w:ascii="Garamond" w:hAnsi="Garamond"/>
        </w:rPr>
        <w:t xml:space="preserve">): </w:t>
      </w:r>
      <w:r w:rsidR="005205FD" w:rsidRPr="00994686">
        <w:rPr>
          <w:rFonts w:ascii="Garamond" w:hAnsi="Garamond"/>
        </w:rPr>
        <w:t>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D211" w14:textId="3B26C29B" w:rsidR="0035053F" w:rsidRPr="00994686" w:rsidRDefault="00B448D9" w:rsidP="00EB7E4F">
    <w:pPr>
      <w:pStyle w:val="TITULOS"/>
      <w:tabs>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right" w:pos="9924"/>
      </w:tabs>
      <w:jc w:val="left"/>
      <w:rPr>
        <w:rFonts w:ascii="Garamond" w:hAnsi="Garamond"/>
        <w:b w:val="0"/>
        <w:bCs w:val="0"/>
        <w:i/>
        <w:iCs/>
        <w:sz w:val="22"/>
        <w:szCs w:val="22"/>
        <w:lang w:val="es-ES"/>
      </w:rPr>
    </w:pPr>
    <w:r>
      <w:rPr>
        <w:rFonts w:ascii="Garamond" w:hAnsi="Garamond"/>
        <w:b w:val="0"/>
        <w:bCs w:val="0"/>
        <w:i/>
        <w:iCs/>
        <w:sz w:val="22"/>
        <w:szCs w:val="22"/>
        <w:lang w:val="es-ES"/>
      </w:rPr>
      <w:t xml:space="preserve">Reseña: </w:t>
    </w:r>
    <w:r w:rsidRPr="00B448D9">
      <w:rPr>
        <w:rFonts w:ascii="Garamond" w:hAnsi="Garamond"/>
        <w:b w:val="0"/>
        <w:bCs w:val="0"/>
        <w:i/>
        <w:iCs/>
        <w:sz w:val="22"/>
        <w:szCs w:val="22"/>
        <w:lang w:val="es-ES"/>
      </w:rPr>
      <w:t xml:space="preserve">Lorena Rojas Parma, Humberto Valdivieso. (Editores compiladores). </w:t>
    </w:r>
    <w:proofErr w:type="spellStart"/>
    <w:r w:rsidRPr="00B448D9">
      <w:rPr>
        <w:rFonts w:ascii="Garamond" w:hAnsi="Garamond"/>
        <w:b w:val="0"/>
        <w:bCs w:val="0"/>
        <w:i/>
        <w:iCs/>
        <w:sz w:val="22"/>
        <w:szCs w:val="22"/>
        <w:lang w:val="es-ES"/>
      </w:rPr>
      <w:t>Posthumanismo</w:t>
    </w:r>
    <w:proofErr w:type="spellEnd"/>
    <w:r w:rsidRPr="00B448D9">
      <w:rPr>
        <w:rFonts w:ascii="Garamond" w:hAnsi="Garamond"/>
        <w:b w:val="0"/>
        <w:bCs w:val="0"/>
        <w:i/>
        <w:iCs/>
        <w:sz w:val="22"/>
        <w:szCs w:val="22"/>
        <w:lang w:val="es-ES"/>
      </w:rPr>
      <w:t xml:space="preserve"> un dossier. (Caracas: </w:t>
    </w:r>
    <w:proofErr w:type="spellStart"/>
    <w:r w:rsidRPr="00B448D9">
      <w:rPr>
        <w:rFonts w:ascii="Garamond" w:hAnsi="Garamond"/>
        <w:b w:val="0"/>
        <w:bCs w:val="0"/>
        <w:i/>
        <w:iCs/>
        <w:sz w:val="22"/>
        <w:szCs w:val="22"/>
        <w:lang w:val="es-ES"/>
      </w:rPr>
      <w:t>abediciones</w:t>
    </w:r>
    <w:proofErr w:type="spellEnd"/>
    <w:r w:rsidRPr="00B448D9">
      <w:rPr>
        <w:rFonts w:ascii="Garamond" w:hAnsi="Garamond"/>
        <w:b w:val="0"/>
        <w:bCs w:val="0"/>
        <w:i/>
        <w:iCs/>
        <w:sz w:val="22"/>
        <w:szCs w:val="22"/>
        <w:lang w:val="es-ES"/>
      </w:rPr>
      <w:t>: 2024)</w:t>
    </w:r>
    <w:r w:rsidR="00EB7E4F" w:rsidRPr="00994686">
      <w:rPr>
        <w:rFonts w:ascii="Garamond" w:hAnsi="Garamond"/>
        <w:b w:val="0"/>
        <w:bCs w:val="0"/>
        <w:i/>
        <w:iCs/>
        <w:sz w:val="22"/>
        <w:szCs w:val="22"/>
        <w:lang w:val="es-ES"/>
      </w:rPr>
      <w:tab/>
    </w:r>
  </w:p>
  <w:p w14:paraId="344947E6" w14:textId="77777777" w:rsidR="001E793C" w:rsidRPr="00994686" w:rsidRDefault="00F16B86" w:rsidP="001E793C">
    <w:pPr>
      <w:pStyle w:val="ENCABEZATITULO"/>
      <w:rPr>
        <w:rFonts w:ascii="Garamond" w:hAnsi="Garamond"/>
        <w:sz w:val="22"/>
        <w:szCs w:val="22"/>
        <w:lang w:val="es-ES"/>
      </w:rPr>
    </w:pPr>
    <w:r w:rsidRPr="003472C1">
      <w:rPr>
        <w:rFonts w:ascii="Garamond" w:hAnsi="Garamond"/>
        <w:noProof/>
        <w:sz w:val="22"/>
        <w:szCs w:val="22"/>
        <w:lang w:val="es-VE" w:eastAsia="es-VE"/>
      </w:rPr>
      <mc:AlternateContent>
        <mc:Choice Requires="wps">
          <w:drawing>
            <wp:anchor distT="0" distB="0" distL="114300" distR="114300" simplePos="0" relativeHeight="25166643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6DB6289" id="Conector recto 2"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63CC289C" w:rsidR="001E793C" w:rsidRPr="003472C1" w:rsidRDefault="004D0A0A" w:rsidP="00B448D9">
    <w:pPr>
      <w:pStyle w:val="ENCABEZATITULO"/>
      <w:spacing w:line="480" w:lineRule="auto"/>
      <w:ind w:right="142"/>
      <w:jc w:val="right"/>
      <w:rPr>
        <w:rFonts w:ascii="Garamond" w:hAnsi="Garamond"/>
        <w:i w:val="0"/>
        <w:smallCaps/>
        <w:sz w:val="22"/>
        <w:szCs w:val="22"/>
        <w:lang w:val="es-VE"/>
      </w:rPr>
    </w:pPr>
    <w:r w:rsidRPr="00994686">
      <w:rPr>
        <w:rFonts w:ascii="Garamond" w:hAnsi="Garamond"/>
        <w:i w:val="0"/>
        <w:smallCaps/>
        <w:sz w:val="22"/>
        <w:szCs w:val="22"/>
        <w:lang w:val="es-ES"/>
      </w:rPr>
      <w:tab/>
    </w:r>
    <w:r w:rsidRPr="00994686">
      <w:rPr>
        <w:rFonts w:ascii="Garamond" w:hAnsi="Garamond"/>
        <w:i w:val="0"/>
        <w:smallCaps/>
        <w:sz w:val="22"/>
        <w:szCs w:val="22"/>
        <w:lang w:val="es-ES"/>
      </w:rPr>
      <w:tab/>
    </w:r>
    <w:r w:rsidRPr="00994686">
      <w:rPr>
        <w:rFonts w:ascii="Garamond" w:hAnsi="Garamond"/>
        <w:i w:val="0"/>
        <w:smallCaps/>
        <w:sz w:val="22"/>
        <w:szCs w:val="22"/>
        <w:lang w:val="es-ES"/>
      </w:rPr>
      <w:tab/>
    </w:r>
    <w:r w:rsidRPr="00994686">
      <w:rPr>
        <w:rFonts w:ascii="Garamond" w:hAnsi="Garamond"/>
        <w:i w:val="0"/>
        <w:smallCaps/>
        <w:sz w:val="22"/>
        <w:szCs w:val="22"/>
        <w:lang w:val="es-ES"/>
      </w:rPr>
      <w:tab/>
    </w:r>
    <w:r w:rsidRPr="00994686">
      <w:rPr>
        <w:rFonts w:ascii="Garamond" w:hAnsi="Garamond"/>
        <w:i w:val="0"/>
        <w:smallCaps/>
        <w:sz w:val="22"/>
        <w:szCs w:val="22"/>
        <w:lang w:val="es-ES"/>
      </w:rPr>
      <w:tab/>
    </w:r>
    <w:r w:rsidR="00B448D9">
      <w:rPr>
        <w:rFonts w:ascii="Garamond" w:hAnsi="Garamond"/>
        <w:i w:val="0"/>
        <w:smallCaps/>
        <w:sz w:val="22"/>
        <w:szCs w:val="22"/>
        <w:lang w:val="es-VE"/>
      </w:rPr>
      <w:t>Gustavo La Fontaine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2CAE" w14:textId="1BE1F21F"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874725">
      <w:rPr>
        <w:rFonts w:ascii="Garamond" w:hAnsi="Garamond"/>
        <w:color w:val="000000" w:themeColor="text1"/>
        <w:sz w:val="16"/>
        <w:szCs w:val="16"/>
      </w:rPr>
      <w:t>1</w:t>
    </w:r>
    <w:r w:rsidR="00897BBF">
      <w:rPr>
        <w:rFonts w:ascii="Garamond" w:hAnsi="Garamond"/>
        <w:color w:val="000000" w:themeColor="text1"/>
        <w:sz w:val="16"/>
        <w:szCs w:val="16"/>
      </w:rPr>
      <w:t>2</w:t>
    </w:r>
    <w:r>
      <w:rPr>
        <w:rFonts w:ascii="Garamond" w:hAnsi="Garamond"/>
        <w:color w:val="000000" w:themeColor="text1"/>
        <w:sz w:val="16"/>
        <w:szCs w:val="16"/>
      </w:rPr>
      <w:t>/</w:t>
    </w:r>
    <w:r w:rsidR="00897BBF">
      <w:rPr>
        <w:rFonts w:ascii="Garamond" w:hAnsi="Garamond"/>
        <w:color w:val="000000" w:themeColor="text1"/>
        <w:sz w:val="16"/>
        <w:szCs w:val="16"/>
      </w:rPr>
      <w:t>01</w:t>
    </w:r>
    <w:r>
      <w:rPr>
        <w:rFonts w:ascii="Garamond" w:hAnsi="Garamond"/>
        <w:color w:val="000000" w:themeColor="text1"/>
        <w:sz w:val="16"/>
        <w:szCs w:val="16"/>
      </w:rPr>
      <w:t>/202</w:t>
    </w:r>
    <w:r w:rsidR="00897BBF">
      <w:rPr>
        <w:rFonts w:ascii="Garamond" w:hAnsi="Garamond"/>
        <w:color w:val="000000" w:themeColor="text1"/>
        <w:sz w:val="16"/>
        <w:szCs w:val="16"/>
      </w:rPr>
      <w:t>5</w:t>
    </w:r>
  </w:p>
  <w:p w14:paraId="001AD1E5" w14:textId="31D54DBC"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897BBF">
      <w:rPr>
        <w:rFonts w:ascii="Garamond" w:hAnsi="Garamond"/>
        <w:color w:val="000000" w:themeColor="text1"/>
        <w:sz w:val="15"/>
        <w:szCs w:val="15"/>
      </w:rPr>
      <w:t>15</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F6723D">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874725">
      <w:rPr>
        <w:rFonts w:ascii="Garamond" w:hAnsi="Garamond"/>
        <w:color w:val="000000" w:themeColor="text1"/>
        <w:sz w:val="15"/>
        <w:szCs w:val="15"/>
      </w:rPr>
      <w:t>5</w:t>
    </w:r>
  </w:p>
  <w:p w14:paraId="1FF2FF28" w14:textId="4E9BB047"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2B479D" w:rsidRPr="003472C1">
      <w:rPr>
        <w:rFonts w:ascii="Garamond" w:hAnsi="Garamond"/>
        <w:color w:val="000000" w:themeColor="text1"/>
        <w:sz w:val="15"/>
        <w:szCs w:val="15"/>
      </w:rPr>
      <w:t>1</w:t>
    </w:r>
    <w:r w:rsidR="00897BBF">
      <w:rPr>
        <w:rFonts w:ascii="Garamond" w:hAnsi="Garamond"/>
        <w:color w:val="000000" w:themeColor="text1"/>
        <w:sz w:val="15"/>
        <w:szCs w:val="15"/>
      </w:rPr>
      <w:t>43</w:t>
    </w:r>
    <w:r w:rsidRPr="003472C1">
      <w:rPr>
        <w:rFonts w:ascii="Garamond" w:hAnsi="Garamond"/>
        <w:color w:val="000000" w:themeColor="text1"/>
        <w:sz w:val="15"/>
        <w:szCs w:val="15"/>
      </w:rPr>
      <w:t>– Pp.</w:t>
    </w:r>
    <w:r w:rsidR="00874725">
      <w:rPr>
        <w:rFonts w:ascii="Garamond" w:hAnsi="Garamond"/>
        <w:color w:val="000000" w:themeColor="text1"/>
        <w:sz w:val="15"/>
        <w:szCs w:val="15"/>
      </w:rPr>
      <w:t>14</w:t>
    </w:r>
    <w:r w:rsidR="00897BBF">
      <w:rPr>
        <w:rFonts w:ascii="Garamond" w:hAnsi="Garamond"/>
        <w:color w:val="000000" w:themeColor="text1"/>
        <w:sz w:val="15"/>
        <w:szCs w:val="15"/>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D7E7B"/>
    <w:multiLevelType w:val="singleLevel"/>
    <w:tmpl w:val="0BA896CA"/>
    <w:lvl w:ilvl="0">
      <w:start w:val="1"/>
      <w:numFmt w:val="lowerLetter"/>
      <w:lvlText w:val="%1)"/>
      <w:legacy w:legacy="1" w:legacySpace="0" w:legacyIndent="283"/>
      <w:lvlJc w:val="left"/>
      <w:pPr>
        <w:ind w:left="283" w:hanging="283"/>
      </w:pPr>
    </w:lvl>
  </w:abstractNum>
  <w:abstractNum w:abstractNumId="2"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1E321BC6"/>
    <w:multiLevelType w:val="singleLevel"/>
    <w:tmpl w:val="672A1E8E"/>
    <w:lvl w:ilvl="0">
      <w:numFmt w:val="bullet"/>
      <w:lvlText w:val="-"/>
      <w:lvlJc w:val="left"/>
      <w:pPr>
        <w:tabs>
          <w:tab w:val="num" w:pos="1410"/>
        </w:tabs>
        <w:ind w:left="1410" w:hanging="705"/>
      </w:pPr>
      <w:rPr>
        <w:rFonts w:hint="default"/>
      </w:rPr>
    </w:lvl>
  </w:abstractNum>
  <w:abstractNum w:abstractNumId="4" w15:restartNumberingAfterBreak="0">
    <w:nsid w:val="209B1D49"/>
    <w:multiLevelType w:val="singleLevel"/>
    <w:tmpl w:val="425891C2"/>
    <w:lvl w:ilvl="0">
      <w:start w:val="1"/>
      <w:numFmt w:val="decimal"/>
      <w:lvlText w:val="%1."/>
      <w:legacy w:legacy="1" w:legacySpace="0" w:legacyIndent="283"/>
      <w:lvlJc w:val="left"/>
      <w:pPr>
        <w:ind w:left="283" w:hanging="283"/>
      </w:pPr>
    </w:lvl>
  </w:abstractNum>
  <w:abstractNum w:abstractNumId="5" w15:restartNumberingAfterBreak="0">
    <w:nsid w:val="23360FF5"/>
    <w:multiLevelType w:val="multilevel"/>
    <w:tmpl w:val="B532D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4215CF"/>
    <w:multiLevelType w:val="singleLevel"/>
    <w:tmpl w:val="D9726D7A"/>
    <w:lvl w:ilvl="0">
      <w:numFmt w:val="bullet"/>
      <w:lvlText w:val="-"/>
      <w:lvlJc w:val="left"/>
      <w:pPr>
        <w:tabs>
          <w:tab w:val="num" w:pos="1413"/>
        </w:tabs>
        <w:ind w:left="1413" w:hanging="705"/>
      </w:pPr>
      <w:rPr>
        <w:rFonts w:hint="default"/>
      </w:rPr>
    </w:lvl>
  </w:abstractNum>
  <w:abstractNum w:abstractNumId="7" w15:restartNumberingAfterBreak="0">
    <w:nsid w:val="3AE36050"/>
    <w:multiLevelType w:val="multilevel"/>
    <w:tmpl w:val="64847E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B56D1E"/>
    <w:multiLevelType w:val="singleLevel"/>
    <w:tmpl w:val="ECFAB644"/>
    <w:lvl w:ilvl="0">
      <w:start w:val="1"/>
      <w:numFmt w:val="decimal"/>
      <w:lvlText w:val="%1."/>
      <w:legacy w:legacy="1" w:legacySpace="0" w:legacyIndent="283"/>
      <w:lvlJc w:val="left"/>
      <w:pPr>
        <w:ind w:left="283" w:hanging="283"/>
      </w:pPr>
    </w:lvl>
  </w:abstractNum>
  <w:abstractNum w:abstractNumId="9" w15:restartNumberingAfterBreak="0">
    <w:nsid w:val="436F4E95"/>
    <w:multiLevelType w:val="multilevel"/>
    <w:tmpl w:val="E9804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C4092C"/>
    <w:multiLevelType w:val="singleLevel"/>
    <w:tmpl w:val="0E3EB814"/>
    <w:lvl w:ilvl="0">
      <w:start w:val="1"/>
      <w:numFmt w:val="decimal"/>
      <w:lvlText w:val="%1)"/>
      <w:lvlJc w:val="left"/>
      <w:pPr>
        <w:tabs>
          <w:tab w:val="num" w:pos="942"/>
        </w:tabs>
        <w:ind w:left="942" w:hanging="375"/>
      </w:pPr>
      <w:rPr>
        <w:rFonts w:hint="default"/>
      </w:rPr>
    </w:lvl>
  </w:abstractNum>
  <w:abstractNum w:abstractNumId="1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2" w15:restartNumberingAfterBreak="0">
    <w:nsid w:val="56206438"/>
    <w:multiLevelType w:val="multilevel"/>
    <w:tmpl w:val="2ED2BD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691DCB"/>
    <w:multiLevelType w:val="multilevel"/>
    <w:tmpl w:val="4FBA201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7734BE"/>
    <w:multiLevelType w:val="hybridMultilevel"/>
    <w:tmpl w:val="8BAA724C"/>
    <w:lvl w:ilvl="0" w:tplc="694C291C">
      <w:start w:val="4"/>
      <w:numFmt w:val="decimal"/>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5"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2"/>
  </w:num>
  <w:num w:numId="2" w16cid:durableId="445807388">
    <w:abstractNumId w:val="15"/>
  </w:num>
  <w:num w:numId="3" w16cid:durableId="2140415723">
    <w:abstractNumId w:val="11"/>
  </w:num>
  <w:num w:numId="4" w16cid:durableId="44524673">
    <w:abstractNumId w:val="3"/>
  </w:num>
  <w:num w:numId="5" w16cid:durableId="12004036">
    <w:abstractNumId w:val="6"/>
  </w:num>
  <w:num w:numId="6" w16cid:durableId="1406099846">
    <w:abstractNumId w:val="10"/>
  </w:num>
  <w:num w:numId="7" w16cid:durableId="1788237962">
    <w:abstractNumId w:val="8"/>
  </w:num>
  <w:num w:numId="8" w16cid:durableId="1560247524">
    <w:abstractNumId w:val="8"/>
    <w:lvlOverride w:ilvl="0">
      <w:lvl w:ilvl="0">
        <w:start w:val="1"/>
        <w:numFmt w:val="decimal"/>
        <w:lvlText w:val="%1."/>
        <w:legacy w:legacy="1" w:legacySpace="0" w:legacyIndent="283"/>
        <w:lvlJc w:val="left"/>
        <w:pPr>
          <w:ind w:left="283" w:hanging="283"/>
        </w:pPr>
      </w:lvl>
    </w:lvlOverride>
  </w:num>
  <w:num w:numId="9" w16cid:durableId="177232200">
    <w:abstractNumId w:val="1"/>
  </w:num>
  <w:num w:numId="10" w16cid:durableId="1110510515">
    <w:abstractNumId w:val="4"/>
  </w:num>
  <w:num w:numId="11" w16cid:durableId="987829899">
    <w:abstractNumId w:val="4"/>
    <w:lvlOverride w:ilvl="0">
      <w:lvl w:ilvl="0">
        <w:start w:val="1"/>
        <w:numFmt w:val="decimal"/>
        <w:lvlText w:val="%1."/>
        <w:legacy w:legacy="1" w:legacySpace="0" w:legacyIndent="283"/>
        <w:lvlJc w:val="left"/>
        <w:pPr>
          <w:ind w:left="283" w:hanging="283"/>
        </w:pPr>
      </w:lvl>
    </w:lvlOverride>
  </w:num>
  <w:num w:numId="12" w16cid:durableId="16647770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944196103">
    <w:abstractNumId w:val="13"/>
  </w:num>
  <w:num w:numId="14" w16cid:durableId="883054501">
    <w:abstractNumId w:val="7"/>
    <w:lvlOverride w:ilvl="0">
      <w:lvl w:ilvl="0">
        <w:numFmt w:val="decimal"/>
        <w:lvlText w:val="%1."/>
        <w:lvlJc w:val="left"/>
      </w:lvl>
    </w:lvlOverride>
  </w:num>
  <w:num w:numId="15" w16cid:durableId="1954946117">
    <w:abstractNumId w:val="9"/>
    <w:lvlOverride w:ilvl="0">
      <w:lvl w:ilvl="0">
        <w:numFmt w:val="decimal"/>
        <w:lvlText w:val="%1."/>
        <w:lvlJc w:val="left"/>
      </w:lvl>
    </w:lvlOverride>
  </w:num>
  <w:num w:numId="16" w16cid:durableId="975332057">
    <w:abstractNumId w:val="12"/>
    <w:lvlOverride w:ilvl="0">
      <w:lvl w:ilvl="0">
        <w:numFmt w:val="decimal"/>
        <w:lvlText w:val="%1."/>
        <w:lvlJc w:val="left"/>
      </w:lvl>
    </w:lvlOverride>
  </w:num>
  <w:num w:numId="17" w16cid:durableId="727919159">
    <w:abstractNumId w:val="5"/>
  </w:num>
  <w:num w:numId="18" w16cid:durableId="10715362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4E7"/>
    <w:rsid w:val="0000425E"/>
    <w:rsid w:val="000062F9"/>
    <w:rsid w:val="00012E39"/>
    <w:rsid w:val="000151CC"/>
    <w:rsid w:val="00030628"/>
    <w:rsid w:val="00031D87"/>
    <w:rsid w:val="00045C69"/>
    <w:rsid w:val="00055B6D"/>
    <w:rsid w:val="00066E26"/>
    <w:rsid w:val="00080AD5"/>
    <w:rsid w:val="00080D00"/>
    <w:rsid w:val="0008728A"/>
    <w:rsid w:val="00093E3D"/>
    <w:rsid w:val="00096FD4"/>
    <w:rsid w:val="000A0BD6"/>
    <w:rsid w:val="000B1287"/>
    <w:rsid w:val="000B498B"/>
    <w:rsid w:val="000B53CC"/>
    <w:rsid w:val="000C58EE"/>
    <w:rsid w:val="000C5C41"/>
    <w:rsid w:val="000C77E4"/>
    <w:rsid w:val="000C7A6C"/>
    <w:rsid w:val="00104B95"/>
    <w:rsid w:val="00105D5C"/>
    <w:rsid w:val="00114B9C"/>
    <w:rsid w:val="00115AF0"/>
    <w:rsid w:val="00123FEB"/>
    <w:rsid w:val="00137B9F"/>
    <w:rsid w:val="001425B3"/>
    <w:rsid w:val="0014658B"/>
    <w:rsid w:val="001505C4"/>
    <w:rsid w:val="00156D83"/>
    <w:rsid w:val="00163B10"/>
    <w:rsid w:val="001866B8"/>
    <w:rsid w:val="00191CED"/>
    <w:rsid w:val="001A0E3B"/>
    <w:rsid w:val="001A12AF"/>
    <w:rsid w:val="001E2BC2"/>
    <w:rsid w:val="001E793C"/>
    <w:rsid w:val="001F6287"/>
    <w:rsid w:val="00204929"/>
    <w:rsid w:val="00216268"/>
    <w:rsid w:val="00220F3D"/>
    <w:rsid w:val="002211D6"/>
    <w:rsid w:val="00225137"/>
    <w:rsid w:val="00246D50"/>
    <w:rsid w:val="00250735"/>
    <w:rsid w:val="00253DD1"/>
    <w:rsid w:val="002550BD"/>
    <w:rsid w:val="002623F1"/>
    <w:rsid w:val="00284BEB"/>
    <w:rsid w:val="00292FCE"/>
    <w:rsid w:val="002A415C"/>
    <w:rsid w:val="002A7290"/>
    <w:rsid w:val="002B3424"/>
    <w:rsid w:val="002B479D"/>
    <w:rsid w:val="002B6735"/>
    <w:rsid w:val="002B714C"/>
    <w:rsid w:val="002C27EE"/>
    <w:rsid w:val="002C3B8E"/>
    <w:rsid w:val="002C4625"/>
    <w:rsid w:val="002D12EF"/>
    <w:rsid w:val="002D1872"/>
    <w:rsid w:val="002D4736"/>
    <w:rsid w:val="002D6F8F"/>
    <w:rsid w:val="002E638D"/>
    <w:rsid w:val="00303923"/>
    <w:rsid w:val="00317639"/>
    <w:rsid w:val="00334A76"/>
    <w:rsid w:val="00337D0A"/>
    <w:rsid w:val="00347052"/>
    <w:rsid w:val="003471F3"/>
    <w:rsid w:val="003472C1"/>
    <w:rsid w:val="0035053F"/>
    <w:rsid w:val="003516FE"/>
    <w:rsid w:val="00376A9F"/>
    <w:rsid w:val="0038512E"/>
    <w:rsid w:val="003879E6"/>
    <w:rsid w:val="003A33F2"/>
    <w:rsid w:val="003A71BC"/>
    <w:rsid w:val="003C1E1C"/>
    <w:rsid w:val="003C2B76"/>
    <w:rsid w:val="003C32DB"/>
    <w:rsid w:val="003D3AFF"/>
    <w:rsid w:val="003D40F5"/>
    <w:rsid w:val="003E065A"/>
    <w:rsid w:val="003E38DF"/>
    <w:rsid w:val="003F0B66"/>
    <w:rsid w:val="003F7BC8"/>
    <w:rsid w:val="00401162"/>
    <w:rsid w:val="00401275"/>
    <w:rsid w:val="00407826"/>
    <w:rsid w:val="00412C09"/>
    <w:rsid w:val="00413718"/>
    <w:rsid w:val="004161E4"/>
    <w:rsid w:val="00417DCA"/>
    <w:rsid w:val="00422E10"/>
    <w:rsid w:val="00431436"/>
    <w:rsid w:val="004435CF"/>
    <w:rsid w:val="00447887"/>
    <w:rsid w:val="00447D86"/>
    <w:rsid w:val="00452C87"/>
    <w:rsid w:val="0047122D"/>
    <w:rsid w:val="00471384"/>
    <w:rsid w:val="004748D2"/>
    <w:rsid w:val="00474BFD"/>
    <w:rsid w:val="00474DB4"/>
    <w:rsid w:val="00496ABD"/>
    <w:rsid w:val="004B173D"/>
    <w:rsid w:val="004D0A0A"/>
    <w:rsid w:val="004E696D"/>
    <w:rsid w:val="004F1809"/>
    <w:rsid w:val="005024C4"/>
    <w:rsid w:val="0050413C"/>
    <w:rsid w:val="0051133A"/>
    <w:rsid w:val="005205FD"/>
    <w:rsid w:val="005453AD"/>
    <w:rsid w:val="00545C34"/>
    <w:rsid w:val="00551504"/>
    <w:rsid w:val="00554E61"/>
    <w:rsid w:val="00563A49"/>
    <w:rsid w:val="00583D77"/>
    <w:rsid w:val="00584245"/>
    <w:rsid w:val="005D6EDD"/>
    <w:rsid w:val="005E58E6"/>
    <w:rsid w:val="005F2FE7"/>
    <w:rsid w:val="005F3601"/>
    <w:rsid w:val="005F3FF6"/>
    <w:rsid w:val="00613544"/>
    <w:rsid w:val="006157A0"/>
    <w:rsid w:val="0062038D"/>
    <w:rsid w:val="00622F26"/>
    <w:rsid w:val="00623380"/>
    <w:rsid w:val="00641744"/>
    <w:rsid w:val="0064238A"/>
    <w:rsid w:val="0064307B"/>
    <w:rsid w:val="0064321A"/>
    <w:rsid w:val="0064463F"/>
    <w:rsid w:val="0067082F"/>
    <w:rsid w:val="00683663"/>
    <w:rsid w:val="0068674A"/>
    <w:rsid w:val="00693C13"/>
    <w:rsid w:val="00695F26"/>
    <w:rsid w:val="00697D90"/>
    <w:rsid w:val="006A3DEF"/>
    <w:rsid w:val="006B4412"/>
    <w:rsid w:val="006B7325"/>
    <w:rsid w:val="006B742A"/>
    <w:rsid w:val="006C1F11"/>
    <w:rsid w:val="006C3AB7"/>
    <w:rsid w:val="006C6BCF"/>
    <w:rsid w:val="006F4998"/>
    <w:rsid w:val="006F6469"/>
    <w:rsid w:val="00706708"/>
    <w:rsid w:val="00707EE0"/>
    <w:rsid w:val="00714B40"/>
    <w:rsid w:val="0072033A"/>
    <w:rsid w:val="007214B8"/>
    <w:rsid w:val="00723899"/>
    <w:rsid w:val="007261D5"/>
    <w:rsid w:val="00726FA6"/>
    <w:rsid w:val="00727965"/>
    <w:rsid w:val="00735006"/>
    <w:rsid w:val="00742199"/>
    <w:rsid w:val="00744416"/>
    <w:rsid w:val="007468CF"/>
    <w:rsid w:val="0076318B"/>
    <w:rsid w:val="00783342"/>
    <w:rsid w:val="00793B2C"/>
    <w:rsid w:val="00795E5D"/>
    <w:rsid w:val="007B0078"/>
    <w:rsid w:val="007B5CFF"/>
    <w:rsid w:val="007D5BEE"/>
    <w:rsid w:val="007D60C8"/>
    <w:rsid w:val="007D65CF"/>
    <w:rsid w:val="007D6C09"/>
    <w:rsid w:val="007D776F"/>
    <w:rsid w:val="007E074F"/>
    <w:rsid w:val="007F1568"/>
    <w:rsid w:val="007F5C33"/>
    <w:rsid w:val="00807712"/>
    <w:rsid w:val="0082196E"/>
    <w:rsid w:val="00835A8D"/>
    <w:rsid w:val="008377BD"/>
    <w:rsid w:val="0084251C"/>
    <w:rsid w:val="008444FD"/>
    <w:rsid w:val="00851DA9"/>
    <w:rsid w:val="00867875"/>
    <w:rsid w:val="0087017A"/>
    <w:rsid w:val="00874725"/>
    <w:rsid w:val="00875F59"/>
    <w:rsid w:val="008808CA"/>
    <w:rsid w:val="00880ACE"/>
    <w:rsid w:val="00883A4A"/>
    <w:rsid w:val="00883AF9"/>
    <w:rsid w:val="00885399"/>
    <w:rsid w:val="008969BB"/>
    <w:rsid w:val="00897BBF"/>
    <w:rsid w:val="008A2F00"/>
    <w:rsid w:val="008A4590"/>
    <w:rsid w:val="008A65D8"/>
    <w:rsid w:val="008A7F3F"/>
    <w:rsid w:val="008C01F8"/>
    <w:rsid w:val="008D753A"/>
    <w:rsid w:val="008E5624"/>
    <w:rsid w:val="009011F5"/>
    <w:rsid w:val="00902A53"/>
    <w:rsid w:val="00914987"/>
    <w:rsid w:val="00917576"/>
    <w:rsid w:val="00920AB4"/>
    <w:rsid w:val="009232AC"/>
    <w:rsid w:val="00923EF5"/>
    <w:rsid w:val="00952492"/>
    <w:rsid w:val="00965A61"/>
    <w:rsid w:val="00967C79"/>
    <w:rsid w:val="00977E2C"/>
    <w:rsid w:val="00980CC1"/>
    <w:rsid w:val="00994686"/>
    <w:rsid w:val="009B1281"/>
    <w:rsid w:val="009C0A93"/>
    <w:rsid w:val="009C502C"/>
    <w:rsid w:val="009C6005"/>
    <w:rsid w:val="009C6C3D"/>
    <w:rsid w:val="009D19FC"/>
    <w:rsid w:val="009E18C5"/>
    <w:rsid w:val="009E5D4A"/>
    <w:rsid w:val="009E74E4"/>
    <w:rsid w:val="009F2192"/>
    <w:rsid w:val="00A03441"/>
    <w:rsid w:val="00A04C04"/>
    <w:rsid w:val="00A06626"/>
    <w:rsid w:val="00A11714"/>
    <w:rsid w:val="00A12BE9"/>
    <w:rsid w:val="00A17768"/>
    <w:rsid w:val="00A24BE2"/>
    <w:rsid w:val="00A31DF1"/>
    <w:rsid w:val="00A36442"/>
    <w:rsid w:val="00A37C15"/>
    <w:rsid w:val="00A418C7"/>
    <w:rsid w:val="00A43DA5"/>
    <w:rsid w:val="00A50445"/>
    <w:rsid w:val="00A60B68"/>
    <w:rsid w:val="00A62B80"/>
    <w:rsid w:val="00A6762E"/>
    <w:rsid w:val="00A709D4"/>
    <w:rsid w:val="00A867CA"/>
    <w:rsid w:val="00A916BF"/>
    <w:rsid w:val="00A9544B"/>
    <w:rsid w:val="00A961EC"/>
    <w:rsid w:val="00AA1584"/>
    <w:rsid w:val="00AB0B11"/>
    <w:rsid w:val="00AB0E2F"/>
    <w:rsid w:val="00AB5063"/>
    <w:rsid w:val="00AB63A5"/>
    <w:rsid w:val="00AC0B4F"/>
    <w:rsid w:val="00AC5437"/>
    <w:rsid w:val="00AD4AFA"/>
    <w:rsid w:val="00AE50CF"/>
    <w:rsid w:val="00B068EA"/>
    <w:rsid w:val="00B13B34"/>
    <w:rsid w:val="00B439E5"/>
    <w:rsid w:val="00B448D9"/>
    <w:rsid w:val="00B46CB9"/>
    <w:rsid w:val="00B9188C"/>
    <w:rsid w:val="00B97BAF"/>
    <w:rsid w:val="00BA2ACD"/>
    <w:rsid w:val="00BA6DBB"/>
    <w:rsid w:val="00BB1E99"/>
    <w:rsid w:val="00BB2C33"/>
    <w:rsid w:val="00BC3BD9"/>
    <w:rsid w:val="00BC7BB9"/>
    <w:rsid w:val="00BD6B32"/>
    <w:rsid w:val="00BE1C9F"/>
    <w:rsid w:val="00BF6B23"/>
    <w:rsid w:val="00C00406"/>
    <w:rsid w:val="00C01721"/>
    <w:rsid w:val="00C02311"/>
    <w:rsid w:val="00C04920"/>
    <w:rsid w:val="00C1034D"/>
    <w:rsid w:val="00C10E45"/>
    <w:rsid w:val="00C15AFA"/>
    <w:rsid w:val="00C22B4F"/>
    <w:rsid w:val="00C22C13"/>
    <w:rsid w:val="00C36F9B"/>
    <w:rsid w:val="00C4278C"/>
    <w:rsid w:val="00C47FC3"/>
    <w:rsid w:val="00C52CAD"/>
    <w:rsid w:val="00C76BD0"/>
    <w:rsid w:val="00C86720"/>
    <w:rsid w:val="00C87D66"/>
    <w:rsid w:val="00C94E0C"/>
    <w:rsid w:val="00CA1658"/>
    <w:rsid w:val="00CC2552"/>
    <w:rsid w:val="00CD052B"/>
    <w:rsid w:val="00CD21D2"/>
    <w:rsid w:val="00CD3A79"/>
    <w:rsid w:val="00CE0352"/>
    <w:rsid w:val="00CE762C"/>
    <w:rsid w:val="00CF23AC"/>
    <w:rsid w:val="00CF4E34"/>
    <w:rsid w:val="00CF7E30"/>
    <w:rsid w:val="00D02858"/>
    <w:rsid w:val="00D20B3B"/>
    <w:rsid w:val="00D30261"/>
    <w:rsid w:val="00D37823"/>
    <w:rsid w:val="00D43A17"/>
    <w:rsid w:val="00D63822"/>
    <w:rsid w:val="00D6726B"/>
    <w:rsid w:val="00D72EE0"/>
    <w:rsid w:val="00D73A87"/>
    <w:rsid w:val="00D766E2"/>
    <w:rsid w:val="00D86278"/>
    <w:rsid w:val="00D91765"/>
    <w:rsid w:val="00D92070"/>
    <w:rsid w:val="00D92B18"/>
    <w:rsid w:val="00D962E3"/>
    <w:rsid w:val="00DD28DE"/>
    <w:rsid w:val="00DD2FCE"/>
    <w:rsid w:val="00DD7D15"/>
    <w:rsid w:val="00E057FE"/>
    <w:rsid w:val="00E05B7D"/>
    <w:rsid w:val="00E130C2"/>
    <w:rsid w:val="00E5241F"/>
    <w:rsid w:val="00E53B5D"/>
    <w:rsid w:val="00E56D31"/>
    <w:rsid w:val="00E56F7C"/>
    <w:rsid w:val="00E66A03"/>
    <w:rsid w:val="00E6730C"/>
    <w:rsid w:val="00E72748"/>
    <w:rsid w:val="00E8211A"/>
    <w:rsid w:val="00E82D7A"/>
    <w:rsid w:val="00E86E96"/>
    <w:rsid w:val="00EB7E4F"/>
    <w:rsid w:val="00EC1ABC"/>
    <w:rsid w:val="00ED0FC6"/>
    <w:rsid w:val="00ED104E"/>
    <w:rsid w:val="00EE6F0D"/>
    <w:rsid w:val="00EF69E2"/>
    <w:rsid w:val="00F018DE"/>
    <w:rsid w:val="00F02E86"/>
    <w:rsid w:val="00F12342"/>
    <w:rsid w:val="00F16B86"/>
    <w:rsid w:val="00F333DE"/>
    <w:rsid w:val="00F34523"/>
    <w:rsid w:val="00F6723D"/>
    <w:rsid w:val="00F84DB0"/>
    <w:rsid w:val="00F9564D"/>
    <w:rsid w:val="00F96B1E"/>
    <w:rsid w:val="00FA0CD2"/>
    <w:rsid w:val="00FB20BE"/>
    <w:rsid w:val="00FB27B0"/>
    <w:rsid w:val="00FC2A51"/>
    <w:rsid w:val="00FD7C4F"/>
    <w:rsid w:val="00FE0FB3"/>
    <w:rsid w:val="00FE7CAD"/>
    <w:rsid w:val="00FF15CC"/>
    <w:rsid w:val="00FF482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paragraph" w:styleId="Ttulo1">
    <w:name w:val="heading 1"/>
    <w:basedOn w:val="Normal"/>
    <w:next w:val="Normal"/>
    <w:link w:val="Ttulo1Car"/>
    <w:qFormat/>
    <w:rsid w:val="00DD7D15"/>
    <w:pPr>
      <w:keepNext/>
      <w:outlineLvl w:val="0"/>
    </w:pPr>
    <w:rPr>
      <w:rFonts w:ascii="Times New Roman" w:eastAsia="Times New Roman" w:hAnsi="Times New Roman" w:cs="Times New Roman"/>
      <w:b/>
      <w:szCs w:val="20"/>
      <w:lang w:val="de-DE" w:eastAsia="de-DE"/>
    </w:rPr>
  </w:style>
  <w:style w:type="paragraph" w:styleId="Ttulo2">
    <w:name w:val="heading 2"/>
    <w:basedOn w:val="Normal"/>
    <w:next w:val="Normal"/>
    <w:link w:val="Ttulo2Car"/>
    <w:qFormat/>
    <w:rsid w:val="00DD7D15"/>
    <w:pPr>
      <w:keepNext/>
      <w:tabs>
        <w:tab w:val="left" w:pos="0"/>
        <w:tab w:val="left" w:pos="720"/>
        <w:tab w:val="left" w:pos="1440"/>
        <w:tab w:val="left" w:pos="2160"/>
        <w:tab w:val="left" w:pos="2833"/>
        <w:tab w:val="left" w:pos="3600"/>
      </w:tabs>
      <w:suppressAutoHyphens/>
      <w:jc w:val="both"/>
      <w:outlineLvl w:val="1"/>
    </w:pPr>
    <w:rPr>
      <w:rFonts w:ascii="OrigGarmnd BT" w:eastAsia="Times New Roman" w:hAnsi="OrigGarmnd BT" w:cs="Times New Roman"/>
      <w:i/>
      <w:iCs/>
      <w:sz w:val="20"/>
      <w:szCs w:val="20"/>
      <w:lang w:val="de-DE" w:eastAsia="de-DE"/>
    </w:rPr>
  </w:style>
  <w:style w:type="paragraph" w:styleId="Ttulo3">
    <w:name w:val="heading 3"/>
    <w:basedOn w:val="Normal"/>
    <w:next w:val="Normal"/>
    <w:link w:val="Ttulo3Car"/>
    <w:uiPriority w:val="9"/>
    <w:semiHidden/>
    <w:unhideWhenUsed/>
    <w:qFormat/>
    <w:rsid w:val="0040116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01162"/>
    <w:pPr>
      <w:keepNext/>
      <w:keepLines/>
      <w:spacing w:before="40"/>
      <w:outlineLvl w:val="3"/>
    </w:pPr>
    <w:rPr>
      <w:rFonts w:asciiTheme="majorHAnsi" w:eastAsiaTheme="majorEastAsia" w:hAnsiTheme="majorHAnsi" w:cstheme="majorBidi"/>
      <w:i/>
      <w:iCs/>
      <w:color w:val="2F5496" w:themeColor="accent1" w:themeShade="BF"/>
    </w:rPr>
  </w:style>
  <w:style w:type="paragraph" w:styleId="Ttulo6">
    <w:name w:val="heading 6"/>
    <w:basedOn w:val="Normal"/>
    <w:next w:val="Normal"/>
    <w:link w:val="Ttulo6Car"/>
    <w:qFormat/>
    <w:rsid w:val="00DD7D15"/>
    <w:pPr>
      <w:keepNext/>
      <w:outlineLvl w:val="5"/>
    </w:pPr>
    <w:rPr>
      <w:rFonts w:ascii="Times New Roman" w:eastAsia="Times New Roman" w:hAnsi="Times New Roman" w:cs="Times New Roman"/>
      <w:b/>
      <w:sz w:val="28"/>
      <w:szCs w:val="20"/>
      <w:lang w:val="de-DE"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D28DE"/>
    <w:pPr>
      <w:tabs>
        <w:tab w:val="center" w:pos="4419"/>
        <w:tab w:val="right" w:pos="8838"/>
      </w:tabs>
    </w:pPr>
  </w:style>
  <w:style w:type="character" w:customStyle="1" w:styleId="EncabezadoCar">
    <w:name w:val="Encabezado Car"/>
    <w:basedOn w:val="Fuentedeprrafopredeter"/>
    <w:link w:val="Encabezado"/>
    <w:rsid w:val="00DD28DE"/>
  </w:style>
  <w:style w:type="paragraph" w:styleId="Piedepgina">
    <w:name w:val="footer"/>
    <w:basedOn w:val="Normal"/>
    <w:link w:val="PiedepginaCar"/>
    <w:unhideWhenUsed/>
    <w:rsid w:val="00DD28DE"/>
    <w:pPr>
      <w:tabs>
        <w:tab w:val="center" w:pos="4419"/>
        <w:tab w:val="right" w:pos="8838"/>
      </w:tabs>
    </w:pPr>
  </w:style>
  <w:style w:type="character" w:customStyle="1" w:styleId="PiedepginaCar">
    <w:name w:val="Pie de página Car"/>
    <w:basedOn w:val="Fuentedeprrafopredeter"/>
    <w:link w:val="Piedepgina"/>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Ttulo1Car">
    <w:name w:val="Título 1 Car"/>
    <w:basedOn w:val="Fuentedeprrafopredeter"/>
    <w:link w:val="Ttulo1"/>
    <w:rsid w:val="00DD7D15"/>
    <w:rPr>
      <w:rFonts w:ascii="Times New Roman" w:eastAsia="Times New Roman" w:hAnsi="Times New Roman" w:cs="Times New Roman"/>
      <w:b/>
      <w:szCs w:val="20"/>
      <w:lang w:val="de-DE" w:eastAsia="de-DE"/>
    </w:rPr>
  </w:style>
  <w:style w:type="character" w:customStyle="1" w:styleId="Ttulo2Car">
    <w:name w:val="Título 2 Car"/>
    <w:basedOn w:val="Fuentedeprrafopredeter"/>
    <w:link w:val="Ttulo2"/>
    <w:rsid w:val="00DD7D15"/>
    <w:rPr>
      <w:rFonts w:ascii="OrigGarmnd BT" w:eastAsia="Times New Roman" w:hAnsi="OrigGarmnd BT" w:cs="Times New Roman"/>
      <w:i/>
      <w:iCs/>
      <w:sz w:val="20"/>
      <w:szCs w:val="20"/>
      <w:lang w:val="de-DE" w:eastAsia="de-DE"/>
    </w:rPr>
  </w:style>
  <w:style w:type="character" w:customStyle="1" w:styleId="Ttulo6Car">
    <w:name w:val="Título 6 Car"/>
    <w:basedOn w:val="Fuentedeprrafopredeter"/>
    <w:link w:val="Ttulo6"/>
    <w:rsid w:val="00DD7D15"/>
    <w:rPr>
      <w:rFonts w:ascii="Times New Roman" w:eastAsia="Times New Roman" w:hAnsi="Times New Roman" w:cs="Times New Roman"/>
      <w:b/>
      <w:sz w:val="28"/>
      <w:szCs w:val="20"/>
      <w:lang w:val="de-DE" w:eastAsia="de-DE"/>
    </w:rPr>
  </w:style>
  <w:style w:type="numbering" w:customStyle="1" w:styleId="Sinlista1">
    <w:name w:val="Sin lista1"/>
    <w:next w:val="Sinlista"/>
    <w:uiPriority w:val="99"/>
    <w:semiHidden/>
    <w:unhideWhenUsed/>
    <w:rsid w:val="00DD7D15"/>
  </w:style>
  <w:style w:type="paragraph" w:styleId="Lista">
    <w:name w:val="List"/>
    <w:basedOn w:val="Normal"/>
    <w:rsid w:val="00DD7D15"/>
    <w:pPr>
      <w:ind w:left="283" w:hanging="283"/>
    </w:pPr>
    <w:rPr>
      <w:rFonts w:ascii="Times New Roman" w:eastAsia="Times New Roman" w:hAnsi="Times New Roman" w:cs="Times New Roman"/>
      <w:sz w:val="20"/>
      <w:szCs w:val="20"/>
      <w:lang w:val="de-DE" w:eastAsia="de-DE"/>
    </w:rPr>
  </w:style>
  <w:style w:type="paragraph" w:styleId="Lista2">
    <w:name w:val="List 2"/>
    <w:basedOn w:val="Normal"/>
    <w:rsid w:val="00DD7D15"/>
    <w:pPr>
      <w:ind w:left="566" w:hanging="283"/>
    </w:pPr>
    <w:rPr>
      <w:rFonts w:ascii="Times New Roman" w:eastAsia="Times New Roman" w:hAnsi="Times New Roman" w:cs="Times New Roman"/>
      <w:sz w:val="20"/>
      <w:szCs w:val="20"/>
      <w:lang w:val="de-DE" w:eastAsia="de-DE"/>
    </w:rPr>
  </w:style>
  <w:style w:type="paragraph" w:styleId="Continuarlista2">
    <w:name w:val="List Continue 2"/>
    <w:basedOn w:val="Normal"/>
    <w:rsid w:val="00DD7D15"/>
    <w:pPr>
      <w:spacing w:after="120"/>
      <w:ind w:left="566"/>
    </w:pPr>
    <w:rPr>
      <w:rFonts w:ascii="Times New Roman" w:eastAsia="Times New Roman" w:hAnsi="Times New Roman" w:cs="Times New Roman"/>
      <w:sz w:val="20"/>
      <w:szCs w:val="20"/>
      <w:lang w:val="de-DE" w:eastAsia="de-DE"/>
    </w:rPr>
  </w:style>
  <w:style w:type="paragraph" w:styleId="Textoindependiente">
    <w:name w:val="Body Text"/>
    <w:basedOn w:val="Normal"/>
    <w:link w:val="TextoindependienteCar"/>
    <w:rsid w:val="00DD7D15"/>
    <w:pPr>
      <w:spacing w:after="120"/>
    </w:pPr>
    <w:rPr>
      <w:rFonts w:ascii="Times New Roman" w:eastAsia="Times New Roman" w:hAnsi="Times New Roman" w:cs="Times New Roman"/>
      <w:sz w:val="20"/>
      <w:szCs w:val="20"/>
      <w:lang w:val="it-IT" w:eastAsia="it-IT"/>
    </w:rPr>
  </w:style>
  <w:style w:type="character" w:customStyle="1" w:styleId="TextoindependienteCar">
    <w:name w:val="Texto independiente Car"/>
    <w:basedOn w:val="Fuentedeprrafopredeter"/>
    <w:link w:val="Textoindependiente"/>
    <w:rsid w:val="00DD7D15"/>
    <w:rPr>
      <w:rFonts w:ascii="Times New Roman" w:eastAsia="Times New Roman" w:hAnsi="Times New Roman" w:cs="Times New Roman"/>
      <w:sz w:val="20"/>
      <w:szCs w:val="20"/>
      <w:lang w:val="it-IT" w:eastAsia="it-IT"/>
    </w:rPr>
  </w:style>
  <w:style w:type="character" w:customStyle="1" w:styleId="funotenverweis">
    <w:name w:val="fußnotenverweis"/>
    <w:rsid w:val="00DD7D15"/>
    <w:rPr>
      <w:vertAlign w:val="superscript"/>
    </w:rPr>
  </w:style>
  <w:style w:type="paragraph" w:customStyle="1" w:styleId="funotentext">
    <w:name w:val="fußnotentext"/>
    <w:basedOn w:val="Normal"/>
    <w:rsid w:val="00DD7D15"/>
    <w:pPr>
      <w:widowControl w:val="0"/>
    </w:pPr>
    <w:rPr>
      <w:rFonts w:ascii="Courier" w:eastAsia="Times New Roman" w:hAnsi="Courier" w:cs="Times New Roman"/>
      <w:snapToGrid w:val="0"/>
      <w:szCs w:val="20"/>
      <w:lang w:val="de-DE" w:eastAsia="de-DE"/>
    </w:rPr>
  </w:style>
  <w:style w:type="character" w:customStyle="1" w:styleId="Ttulo3Car">
    <w:name w:val="Título 3 Car"/>
    <w:basedOn w:val="Fuentedeprrafopredeter"/>
    <w:link w:val="Ttulo3"/>
    <w:uiPriority w:val="9"/>
    <w:semiHidden/>
    <w:rsid w:val="00401162"/>
    <w:rPr>
      <w:rFonts w:asciiTheme="majorHAnsi" w:eastAsiaTheme="majorEastAsia" w:hAnsiTheme="majorHAnsi" w:cstheme="majorBidi"/>
      <w:color w:val="1F3763" w:themeColor="accent1" w:themeShade="7F"/>
    </w:rPr>
  </w:style>
  <w:style w:type="character" w:customStyle="1" w:styleId="Ttulo4Car">
    <w:name w:val="Título 4 Car"/>
    <w:basedOn w:val="Fuentedeprrafopredeter"/>
    <w:link w:val="Ttulo4"/>
    <w:uiPriority w:val="9"/>
    <w:semiHidden/>
    <w:rsid w:val="0040116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58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3</Pages>
  <Words>926</Words>
  <Characters>5095</Characters>
  <Application>Microsoft Office Word</Application>
  <DocSecurity>0</DocSecurity>
  <Lines>42</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102</cp:revision>
  <cp:lastPrinted>2024-07-29T13:22:00Z</cp:lastPrinted>
  <dcterms:created xsi:type="dcterms:W3CDTF">2020-07-22T14:40:00Z</dcterms:created>
  <dcterms:modified xsi:type="dcterms:W3CDTF">2025-01-15T23:05:00Z</dcterms:modified>
</cp:coreProperties>
</file>