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5D8093" w14:textId="77777777" w:rsidR="00A17768" w:rsidRDefault="00A17768" w:rsidP="00A17768">
      <w:pPr>
        <w:pStyle w:val="TITULOS"/>
        <w:rPr>
          <w:rFonts w:ascii="Garamond" w:hAnsi="Garamond"/>
          <w:sz w:val="24"/>
          <w:szCs w:val="24"/>
          <w:lang w:val="es-ES"/>
        </w:rPr>
      </w:pPr>
    </w:p>
    <w:p w14:paraId="264C95AC" w14:textId="5CBA9670" w:rsidR="00D56E45" w:rsidRDefault="00D56E45" w:rsidP="00D56E45">
      <w:pPr>
        <w:pStyle w:val="TITULOS"/>
        <w:rPr>
          <w:rFonts w:ascii="Garamond" w:hAnsi="Garamond"/>
          <w:i/>
          <w:iCs/>
          <w:sz w:val="32"/>
          <w:szCs w:val="32"/>
          <w:lang w:val="es-ES"/>
        </w:rPr>
      </w:pPr>
      <w:r w:rsidRPr="00D56E45">
        <w:rPr>
          <w:rFonts w:ascii="Garamond" w:hAnsi="Garamond"/>
          <w:i/>
          <w:iCs/>
          <w:sz w:val="32"/>
          <w:szCs w:val="32"/>
          <w:lang w:val="es-ES"/>
        </w:rPr>
        <w:t xml:space="preserve">¿Más allá o más acá de la ética y el </w:t>
      </w:r>
      <w:r w:rsidR="00A91469">
        <w:rPr>
          <w:rFonts w:ascii="Garamond" w:hAnsi="Garamond"/>
          <w:i/>
          <w:iCs/>
          <w:sz w:val="32"/>
          <w:szCs w:val="32"/>
          <w:lang w:val="es-ES"/>
        </w:rPr>
        <w:t>D</w:t>
      </w:r>
      <w:r w:rsidRPr="00D56E45">
        <w:rPr>
          <w:rFonts w:ascii="Garamond" w:hAnsi="Garamond"/>
          <w:i/>
          <w:iCs/>
          <w:sz w:val="32"/>
          <w:szCs w:val="32"/>
          <w:lang w:val="es-ES"/>
        </w:rPr>
        <w:t xml:space="preserve">erecho? </w:t>
      </w:r>
    </w:p>
    <w:p w14:paraId="54DA14FB" w14:textId="2C8C084D" w:rsidR="00A17768" w:rsidRDefault="00D56E45" w:rsidP="00D56E45">
      <w:pPr>
        <w:pStyle w:val="TITULOS"/>
        <w:rPr>
          <w:rFonts w:ascii="Garamond" w:hAnsi="Garamond"/>
          <w:i/>
          <w:iCs/>
          <w:sz w:val="32"/>
          <w:szCs w:val="32"/>
          <w:lang w:val="es-ES"/>
        </w:rPr>
      </w:pPr>
      <w:r w:rsidRPr="00D56E45">
        <w:rPr>
          <w:rFonts w:ascii="Garamond" w:hAnsi="Garamond"/>
          <w:i/>
          <w:iCs/>
          <w:sz w:val="32"/>
          <w:szCs w:val="32"/>
          <w:lang w:val="es-ES"/>
        </w:rPr>
        <w:t>La responsabilidad levinasiana según</w:t>
      </w:r>
      <w:r>
        <w:rPr>
          <w:rFonts w:ascii="Garamond" w:hAnsi="Garamond"/>
          <w:i/>
          <w:iCs/>
          <w:sz w:val="32"/>
          <w:szCs w:val="32"/>
          <w:lang w:val="es-ES"/>
        </w:rPr>
        <w:t xml:space="preserve"> </w:t>
      </w:r>
      <w:r w:rsidRPr="00D56E45">
        <w:rPr>
          <w:rFonts w:ascii="Garamond" w:hAnsi="Garamond"/>
          <w:i/>
          <w:iCs/>
          <w:sz w:val="32"/>
          <w:szCs w:val="32"/>
          <w:lang w:val="es-ES"/>
        </w:rPr>
        <w:t>Claude Romano</w:t>
      </w:r>
      <w:r>
        <w:rPr>
          <w:rFonts w:ascii="Garamond" w:hAnsi="Garamond"/>
          <w:i/>
          <w:iCs/>
          <w:sz w:val="32"/>
          <w:szCs w:val="32"/>
          <w:lang w:val="es-ES"/>
        </w:rPr>
        <w:t>.</w:t>
      </w:r>
    </w:p>
    <w:p w14:paraId="6852667B" w14:textId="77777777" w:rsidR="00D56E45" w:rsidRDefault="00D56E45" w:rsidP="00D56E45">
      <w:pPr>
        <w:pStyle w:val="TITULOS"/>
        <w:jc w:val="left"/>
        <w:rPr>
          <w:rFonts w:ascii="Garamond" w:hAnsi="Garamond"/>
          <w:b w:val="0"/>
          <w:i/>
          <w:sz w:val="24"/>
          <w:szCs w:val="24"/>
          <w:lang w:val="es-ES"/>
        </w:rPr>
      </w:pPr>
    </w:p>
    <w:p w14:paraId="005E8D7A" w14:textId="73C52107" w:rsidR="0040418A" w:rsidRPr="00891D40" w:rsidRDefault="0040418A" w:rsidP="007B0078">
      <w:pPr>
        <w:pStyle w:val="TITULOS"/>
        <w:jc w:val="right"/>
        <w:rPr>
          <w:rFonts w:ascii="Garamond" w:hAnsi="Garamond"/>
          <w:b w:val="0"/>
          <w:i/>
          <w:sz w:val="24"/>
          <w:szCs w:val="24"/>
          <w:lang w:val="en-US"/>
        </w:rPr>
      </w:pPr>
      <w:r w:rsidRPr="00891D40">
        <w:rPr>
          <w:rFonts w:ascii="Garamond" w:hAnsi="Garamond"/>
          <w:b w:val="0"/>
          <w:i/>
          <w:sz w:val="24"/>
          <w:szCs w:val="24"/>
          <w:lang w:val="en-US"/>
        </w:rPr>
        <w:t xml:space="preserve">Jorge Roggero </w:t>
      </w:r>
    </w:p>
    <w:p w14:paraId="3410363D" w14:textId="66B40050" w:rsidR="00923EF5" w:rsidRPr="00891D40" w:rsidRDefault="0040418A" w:rsidP="007B0078">
      <w:pPr>
        <w:pStyle w:val="TITULOS"/>
        <w:jc w:val="right"/>
        <w:rPr>
          <w:rFonts w:ascii="Garamond" w:hAnsi="Garamond"/>
          <w:b w:val="0"/>
          <w:i/>
          <w:sz w:val="24"/>
          <w:szCs w:val="24"/>
          <w:lang w:val="en-US"/>
        </w:rPr>
      </w:pPr>
      <w:r w:rsidRPr="00891D40">
        <w:rPr>
          <w:rFonts w:ascii="Garamond" w:hAnsi="Garamond"/>
          <w:b w:val="0"/>
          <w:i/>
          <w:sz w:val="24"/>
          <w:szCs w:val="24"/>
          <w:lang w:val="en-US"/>
        </w:rPr>
        <w:t xml:space="preserve">Universidad de Buenos Aires </w:t>
      </w:r>
      <w:r w:rsidR="002D6F8F" w:rsidRPr="00891D40">
        <w:rPr>
          <w:rFonts w:ascii="Garamond" w:hAnsi="Garamond"/>
          <w:b w:val="0"/>
          <w:i/>
          <w:sz w:val="24"/>
          <w:szCs w:val="24"/>
          <w:lang w:val="en-US"/>
        </w:rPr>
        <w:t xml:space="preserve">/ </w:t>
      </w:r>
      <w:r w:rsidRPr="00891D40">
        <w:rPr>
          <w:rFonts w:ascii="Garamond" w:hAnsi="Garamond"/>
          <w:b w:val="0"/>
          <w:i/>
          <w:sz w:val="24"/>
          <w:szCs w:val="24"/>
          <w:lang w:val="en-US"/>
        </w:rPr>
        <w:t>Argentina</w:t>
      </w:r>
    </w:p>
    <w:p w14:paraId="4C079E35" w14:textId="6D27F0E3" w:rsidR="00891D40" w:rsidRDefault="00000000" w:rsidP="007B0078">
      <w:pPr>
        <w:pStyle w:val="TITULOS"/>
        <w:jc w:val="right"/>
        <w:rPr>
          <w:rFonts w:ascii="Garamond" w:hAnsi="Garamond"/>
          <w:b w:val="0"/>
          <w:bCs w:val="0"/>
          <w:sz w:val="24"/>
          <w:szCs w:val="24"/>
          <w:lang w:val="en-US"/>
        </w:rPr>
      </w:pPr>
      <w:hyperlink r:id="rId8" w:history="1">
        <w:r w:rsidR="00891D40" w:rsidRPr="00262C02">
          <w:rPr>
            <w:rStyle w:val="Hipervnculo"/>
            <w:rFonts w:ascii="Garamond" w:hAnsi="Garamond"/>
            <w:b w:val="0"/>
            <w:bCs w:val="0"/>
            <w:sz w:val="24"/>
            <w:szCs w:val="24"/>
            <w:lang w:val="en-US"/>
          </w:rPr>
          <w:t>jorgeluisroggero@gmail.com</w:t>
        </w:r>
      </w:hyperlink>
    </w:p>
    <w:p w14:paraId="27087B37" w14:textId="04825454" w:rsidR="00A17768" w:rsidRPr="00891D40" w:rsidRDefault="0051133A" w:rsidP="007B0078">
      <w:pPr>
        <w:pStyle w:val="TITULOS"/>
        <w:jc w:val="right"/>
        <w:rPr>
          <w:rFonts w:ascii="Garamond" w:hAnsi="Garamond"/>
          <w:b w:val="0"/>
          <w:bCs w:val="0"/>
          <w:sz w:val="24"/>
          <w:szCs w:val="24"/>
          <w:lang w:val="en-US"/>
        </w:rPr>
      </w:pPr>
      <w:r w:rsidRPr="00891D40">
        <w:rPr>
          <w:rFonts w:ascii="Garamond" w:hAnsi="Garamond"/>
          <w:b w:val="0"/>
          <w:bCs w:val="0"/>
          <w:sz w:val="24"/>
          <w:szCs w:val="24"/>
          <w:lang w:val="en-US"/>
        </w:rPr>
        <w:t xml:space="preserve">Orcid: </w:t>
      </w:r>
      <w:r w:rsidR="0040418A" w:rsidRPr="00891D40">
        <w:rPr>
          <w:rFonts w:ascii="Garamond" w:hAnsi="Garamond"/>
          <w:b w:val="0"/>
          <w:bCs w:val="0"/>
          <w:sz w:val="24"/>
          <w:szCs w:val="24"/>
          <w:lang w:val="en-US"/>
        </w:rPr>
        <w:t>0000-0003-4060-6958</w:t>
      </w:r>
    </w:p>
    <w:p w14:paraId="7B2481DD" w14:textId="77777777" w:rsidR="0051133A" w:rsidRPr="00891D40" w:rsidRDefault="0051133A" w:rsidP="007B0078">
      <w:pPr>
        <w:pStyle w:val="TITULOS"/>
        <w:jc w:val="right"/>
        <w:rPr>
          <w:rFonts w:ascii="Garamond" w:hAnsi="Garamond"/>
          <w:sz w:val="24"/>
          <w:szCs w:val="24"/>
          <w:lang w:val="en-US"/>
        </w:rPr>
      </w:pPr>
    </w:p>
    <w:p w14:paraId="76C891B7" w14:textId="77777777" w:rsidR="0050773A" w:rsidRPr="00891D40" w:rsidRDefault="0050773A" w:rsidP="007B0078">
      <w:pPr>
        <w:pStyle w:val="TITULOS"/>
        <w:jc w:val="right"/>
        <w:rPr>
          <w:rFonts w:ascii="Garamond" w:hAnsi="Garamond"/>
          <w:sz w:val="24"/>
          <w:szCs w:val="24"/>
          <w:lang w:val="en-US"/>
        </w:rPr>
      </w:pPr>
    </w:p>
    <w:p w14:paraId="3BBABCD6" w14:textId="77777777" w:rsidR="002C27EE" w:rsidRPr="00891D40" w:rsidRDefault="00F16B86" w:rsidP="002C27EE">
      <w:pPr>
        <w:pStyle w:val="TITULOS"/>
        <w:jc w:val="left"/>
        <w:rPr>
          <w:rFonts w:ascii="Garamond" w:hAnsi="Garamond"/>
          <w:sz w:val="24"/>
          <w:szCs w:val="24"/>
          <w:lang w:val="en-US"/>
        </w:rPr>
      </w:pPr>
      <w:r w:rsidRPr="003472C1">
        <w:rPr>
          <w:rFonts w:ascii="Garamond" w:hAnsi="Garamond"/>
          <w:noProof/>
          <w:sz w:val="24"/>
          <w:szCs w:val="24"/>
          <w:lang w:val="es-VE" w:eastAsia="es-VE"/>
        </w:rPr>
        <mc:AlternateContent>
          <mc:Choice Requires="wps">
            <w:drawing>
              <wp:anchor distT="0" distB="0" distL="114300" distR="114300" simplePos="0" relativeHeight="251659264" behindDoc="0" locked="0" layoutInCell="1" allowOverlap="1" wp14:anchorId="43B09BBE" wp14:editId="06762CF5">
                <wp:simplePos x="0" y="0"/>
                <wp:positionH relativeFrom="column">
                  <wp:posOffset>45140</wp:posOffset>
                </wp:positionH>
                <wp:positionV relativeFrom="paragraph">
                  <wp:posOffset>3175</wp:posOffset>
                </wp:positionV>
                <wp:extent cx="6273165" cy="1566407"/>
                <wp:effectExtent l="0" t="0" r="13335" b="15240"/>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1566407"/>
                        </a:xfrm>
                        <a:prstGeom prst="rect">
                          <a:avLst/>
                        </a:prstGeom>
                        <a:solidFill>
                          <a:schemeClr val="lt1">
                            <a:lumMod val="100000"/>
                            <a:lumOff val="0"/>
                          </a:schemeClr>
                        </a:solidFill>
                        <a:ln w="6350">
                          <a:solidFill>
                            <a:srgbClr val="000000"/>
                          </a:solidFill>
                          <a:miter lim="800000"/>
                          <a:headEnd/>
                          <a:tailEnd/>
                        </a:ln>
                      </wps:spPr>
                      <wps:txbx>
                        <w:txbxContent>
                          <w:p w14:paraId="32B6C1C8" w14:textId="738C1811" w:rsidR="002C27EE" w:rsidRPr="003472C1" w:rsidRDefault="002C27EE">
                            <w:pPr>
                              <w:rPr>
                                <w:rFonts w:ascii="Garamond" w:hAnsi="Garamond"/>
                                <w:b/>
                                <w:lang w:val="es-ES"/>
                              </w:rPr>
                            </w:pPr>
                            <w:r w:rsidRPr="003472C1">
                              <w:rPr>
                                <w:rFonts w:ascii="Garamond" w:hAnsi="Garamond"/>
                                <w:b/>
                                <w:lang w:val="es-ES"/>
                              </w:rPr>
                              <w:t>Resumen</w:t>
                            </w:r>
                          </w:p>
                          <w:p w14:paraId="5EAF59C3" w14:textId="77777777" w:rsidR="006C3AB7" w:rsidRPr="003472C1" w:rsidRDefault="006C3AB7">
                            <w:pPr>
                              <w:rPr>
                                <w:rFonts w:ascii="Garamond" w:hAnsi="Garamond"/>
                                <w:b/>
                                <w:lang w:val="es-ES"/>
                              </w:rPr>
                            </w:pPr>
                          </w:p>
                          <w:p w14:paraId="0DB5BD08" w14:textId="085E43AE" w:rsidR="00AB0E2F" w:rsidRDefault="0050773A" w:rsidP="007B0078">
                            <w:pPr>
                              <w:ind w:left="708" w:right="364"/>
                              <w:jc w:val="both"/>
                              <w:rPr>
                                <w:rFonts w:ascii="Garamond" w:hAnsi="Garamond"/>
                                <w:lang w:val="es-ES"/>
                              </w:rPr>
                            </w:pPr>
                            <w:r w:rsidRPr="0050773A">
                              <w:rPr>
                                <w:rFonts w:ascii="Garamond" w:hAnsi="Garamond"/>
                                <w:lang w:val="es-ES"/>
                              </w:rPr>
                              <w:t>Este artículo se propone indagar en la lectura de la responsabilidad levinasiana propuesta por Claude Romano. Considero que es posible completar su riguroso análisis si se advierte cierto solapamiento entre la dimensión ontológico-fenomenológica y la dimensión práctica en la constitución de la subjetividad.</w:t>
                            </w:r>
                          </w:p>
                          <w:p w14:paraId="6003BBA4" w14:textId="77777777" w:rsidR="0050773A" w:rsidRPr="003472C1" w:rsidRDefault="0050773A" w:rsidP="007B0078">
                            <w:pPr>
                              <w:ind w:left="708" w:right="364"/>
                              <w:jc w:val="both"/>
                              <w:rPr>
                                <w:rFonts w:ascii="Garamond" w:hAnsi="Garamond"/>
                              </w:rPr>
                            </w:pPr>
                          </w:p>
                          <w:p w14:paraId="5737C82A" w14:textId="4C03E905" w:rsidR="006F6469" w:rsidRPr="003472C1" w:rsidRDefault="007B0078" w:rsidP="007B0078">
                            <w:pPr>
                              <w:ind w:left="708" w:right="364"/>
                              <w:jc w:val="both"/>
                              <w:rPr>
                                <w:rFonts w:ascii="Garamond" w:hAnsi="Garamond"/>
                              </w:rPr>
                            </w:pPr>
                            <w:r w:rsidRPr="003472C1">
                              <w:rPr>
                                <w:rFonts w:ascii="Garamond" w:hAnsi="Garamond"/>
                                <w:b/>
                                <w:bCs/>
                              </w:rPr>
                              <w:t>Palabras clave</w:t>
                            </w:r>
                            <w:r w:rsidRPr="003472C1">
                              <w:rPr>
                                <w:rFonts w:ascii="Garamond" w:hAnsi="Garamond"/>
                              </w:rPr>
                              <w:t xml:space="preserve">: </w:t>
                            </w:r>
                            <w:r w:rsidR="0040418A">
                              <w:rPr>
                                <w:rFonts w:ascii="Garamond" w:hAnsi="Garamond"/>
                              </w:rPr>
                              <w:t>R</w:t>
                            </w:r>
                            <w:r w:rsidR="0040418A" w:rsidRPr="0040418A">
                              <w:rPr>
                                <w:rFonts w:ascii="Garamond" w:hAnsi="Garamond"/>
                              </w:rPr>
                              <w:t>esponsabilidad</w:t>
                            </w:r>
                            <w:r w:rsidR="0040418A">
                              <w:rPr>
                                <w:rFonts w:ascii="Garamond" w:hAnsi="Garamond"/>
                              </w:rPr>
                              <w:t xml:space="preserve">, </w:t>
                            </w:r>
                            <w:r w:rsidR="0040418A" w:rsidRPr="0040418A">
                              <w:rPr>
                                <w:rFonts w:ascii="Garamond" w:hAnsi="Garamond"/>
                              </w:rPr>
                              <w:t>ética</w:t>
                            </w:r>
                            <w:r w:rsidR="0040418A">
                              <w:rPr>
                                <w:rFonts w:ascii="Garamond" w:hAnsi="Garamond"/>
                              </w:rPr>
                              <w:t>, d</w:t>
                            </w:r>
                            <w:r w:rsidR="0040418A" w:rsidRPr="0040418A">
                              <w:rPr>
                                <w:rFonts w:ascii="Garamond" w:hAnsi="Garamond"/>
                              </w:rPr>
                              <w:t>erecho</w:t>
                            </w:r>
                            <w:r w:rsidR="0040418A">
                              <w:rPr>
                                <w:rFonts w:ascii="Garamond" w:hAnsi="Garamond"/>
                              </w:rPr>
                              <w:t xml:space="preserve">, </w:t>
                            </w:r>
                            <w:r w:rsidR="0040418A" w:rsidRPr="0040418A">
                              <w:rPr>
                                <w:rFonts w:ascii="Garamond" w:hAnsi="Garamond"/>
                              </w:rPr>
                              <w:t>Levinas</w:t>
                            </w:r>
                            <w:r w:rsidR="0040418A">
                              <w:rPr>
                                <w:rFonts w:ascii="Garamond" w:hAnsi="Garamond"/>
                              </w:rPr>
                              <w:t xml:space="preserve">, </w:t>
                            </w:r>
                            <w:r w:rsidR="0040418A" w:rsidRPr="0040418A">
                              <w:rPr>
                                <w:rFonts w:ascii="Garamond" w:hAnsi="Garamond"/>
                              </w:rPr>
                              <w:t>Romano</w:t>
                            </w:r>
                            <w:r w:rsidR="00A17768">
                              <w:rPr>
                                <w:rFonts w:ascii="Garamond" w:hAnsi="Garamond"/>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9BBE" id="_x0000_t202" coordsize="21600,21600" o:spt="202" path="m,l,21600r21600,l21600,xe">
                <v:stroke joinstyle="miter"/>
                <v:path gradientshapeok="t" o:connecttype="rect"/>
              </v:shapetype>
              <v:shape id="Cuadro de texto 3" o:spid="_x0000_s1026" type="#_x0000_t202" style="position:absolute;margin-left:3.55pt;margin-top:.25pt;width:493.95pt;height:123.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" fillcolor="white [3201]" strokeweight=".5pt">
                <v:path arrowok="t"/>
                <v:textbox>
                  <w:txbxContent>
                    <w:p w14:paraId="32B6C1C8" w14:textId="738C1811" w:rsidR="002C27EE" w:rsidRPr="003472C1" w:rsidRDefault="002C27EE">
                      <w:pPr>
                        <w:rPr>
                          <w:rFonts w:ascii="Garamond" w:hAnsi="Garamond"/>
                          <w:b/>
                          <w:lang w:val="es-ES"/>
                        </w:rPr>
                      </w:pPr>
                      <w:r w:rsidRPr="003472C1">
                        <w:rPr>
                          <w:rFonts w:ascii="Garamond" w:hAnsi="Garamond"/>
                          <w:b/>
                          <w:lang w:val="es-ES"/>
                        </w:rPr>
                        <w:t>Resumen</w:t>
                      </w:r>
                    </w:p>
                    <w:p w14:paraId="5EAF59C3" w14:textId="77777777" w:rsidR="006C3AB7" w:rsidRPr="003472C1" w:rsidRDefault="006C3AB7">
                      <w:pPr>
                        <w:rPr>
                          <w:rFonts w:ascii="Garamond" w:hAnsi="Garamond"/>
                          <w:b/>
                          <w:lang w:val="es-ES"/>
                        </w:rPr>
                      </w:pPr>
                    </w:p>
                    <w:p w14:paraId="0DB5BD08" w14:textId="085E43AE" w:rsidR="00AB0E2F" w:rsidRDefault="0050773A" w:rsidP="007B0078">
                      <w:pPr>
                        <w:ind w:left="708" w:right="364"/>
                        <w:jc w:val="both"/>
                        <w:rPr>
                          <w:rFonts w:ascii="Garamond" w:hAnsi="Garamond"/>
                          <w:lang w:val="es-ES"/>
                        </w:rPr>
                      </w:pPr>
                      <w:r w:rsidRPr="0050773A">
                        <w:rPr>
                          <w:rFonts w:ascii="Garamond" w:hAnsi="Garamond"/>
                          <w:lang w:val="es-ES"/>
                        </w:rPr>
                        <w:t>Este artículo se propone indagar en la lectura de la responsabilidad levinasiana propuesta por Claude Romano. Considero que es posible completar su riguroso análisis si se advierte cierto solapamiento entre la dimensión ontológico-fenomenológica y la dimensión práctica en la constitución de la subjetividad.</w:t>
                      </w:r>
                    </w:p>
                    <w:p w14:paraId="6003BBA4" w14:textId="77777777" w:rsidR="0050773A" w:rsidRPr="003472C1" w:rsidRDefault="0050773A" w:rsidP="007B0078">
                      <w:pPr>
                        <w:ind w:left="708" w:right="364"/>
                        <w:jc w:val="both"/>
                        <w:rPr>
                          <w:rFonts w:ascii="Garamond" w:hAnsi="Garamond"/>
                        </w:rPr>
                      </w:pPr>
                    </w:p>
                    <w:p w14:paraId="5737C82A" w14:textId="4C03E905" w:rsidR="006F6469" w:rsidRPr="003472C1" w:rsidRDefault="007B0078" w:rsidP="007B0078">
                      <w:pPr>
                        <w:ind w:left="708" w:right="364"/>
                        <w:jc w:val="both"/>
                        <w:rPr>
                          <w:rFonts w:ascii="Garamond" w:hAnsi="Garamond"/>
                        </w:rPr>
                      </w:pPr>
                      <w:r w:rsidRPr="003472C1">
                        <w:rPr>
                          <w:rFonts w:ascii="Garamond" w:hAnsi="Garamond"/>
                          <w:b/>
                          <w:bCs/>
                        </w:rPr>
                        <w:t>Palabras clave</w:t>
                      </w:r>
                      <w:r w:rsidRPr="003472C1">
                        <w:rPr>
                          <w:rFonts w:ascii="Garamond" w:hAnsi="Garamond"/>
                        </w:rPr>
                        <w:t xml:space="preserve">: </w:t>
                      </w:r>
                      <w:r w:rsidR="0040418A">
                        <w:rPr>
                          <w:rFonts w:ascii="Garamond" w:hAnsi="Garamond"/>
                        </w:rPr>
                        <w:t>R</w:t>
                      </w:r>
                      <w:r w:rsidR="0040418A" w:rsidRPr="0040418A">
                        <w:rPr>
                          <w:rFonts w:ascii="Garamond" w:hAnsi="Garamond"/>
                        </w:rPr>
                        <w:t>esponsabilidad</w:t>
                      </w:r>
                      <w:r w:rsidR="0040418A">
                        <w:rPr>
                          <w:rFonts w:ascii="Garamond" w:hAnsi="Garamond"/>
                        </w:rPr>
                        <w:t xml:space="preserve">, </w:t>
                      </w:r>
                      <w:r w:rsidR="0040418A" w:rsidRPr="0040418A">
                        <w:rPr>
                          <w:rFonts w:ascii="Garamond" w:hAnsi="Garamond"/>
                        </w:rPr>
                        <w:t>ética</w:t>
                      </w:r>
                      <w:r w:rsidR="0040418A">
                        <w:rPr>
                          <w:rFonts w:ascii="Garamond" w:hAnsi="Garamond"/>
                        </w:rPr>
                        <w:t>, d</w:t>
                      </w:r>
                      <w:r w:rsidR="0040418A" w:rsidRPr="0040418A">
                        <w:rPr>
                          <w:rFonts w:ascii="Garamond" w:hAnsi="Garamond"/>
                        </w:rPr>
                        <w:t>erecho</w:t>
                      </w:r>
                      <w:r w:rsidR="0040418A">
                        <w:rPr>
                          <w:rFonts w:ascii="Garamond" w:hAnsi="Garamond"/>
                        </w:rPr>
                        <w:t xml:space="preserve">, </w:t>
                      </w:r>
                      <w:r w:rsidR="0040418A" w:rsidRPr="0040418A">
                        <w:rPr>
                          <w:rFonts w:ascii="Garamond" w:hAnsi="Garamond"/>
                        </w:rPr>
                        <w:t>Levinas</w:t>
                      </w:r>
                      <w:r w:rsidR="0040418A">
                        <w:rPr>
                          <w:rFonts w:ascii="Garamond" w:hAnsi="Garamond"/>
                        </w:rPr>
                        <w:t xml:space="preserve">, </w:t>
                      </w:r>
                      <w:r w:rsidR="0040418A" w:rsidRPr="0040418A">
                        <w:rPr>
                          <w:rFonts w:ascii="Garamond" w:hAnsi="Garamond"/>
                        </w:rPr>
                        <w:t>Romano</w:t>
                      </w:r>
                      <w:r w:rsidR="00A17768">
                        <w:rPr>
                          <w:rFonts w:ascii="Garamond" w:hAnsi="Garamond"/>
                        </w:rPr>
                        <w:t>.</w:t>
                      </w:r>
                    </w:p>
                  </w:txbxContent>
                </v:textbox>
              </v:shape>
            </w:pict>
          </mc:Fallback>
        </mc:AlternateContent>
      </w:r>
    </w:p>
    <w:p w14:paraId="05EB277A" w14:textId="77777777" w:rsidR="002C27EE" w:rsidRPr="00891D40" w:rsidRDefault="002C27EE" w:rsidP="002C27EE">
      <w:pPr>
        <w:pStyle w:val="TITULOS"/>
        <w:jc w:val="left"/>
        <w:rPr>
          <w:rFonts w:ascii="Garamond" w:hAnsi="Garamond"/>
          <w:sz w:val="24"/>
          <w:szCs w:val="24"/>
          <w:lang w:val="en-US"/>
        </w:rPr>
      </w:pPr>
    </w:p>
    <w:p w14:paraId="2956339C" w14:textId="77777777" w:rsidR="002C27EE" w:rsidRPr="00891D40" w:rsidRDefault="002C27EE" w:rsidP="002C27EE">
      <w:pPr>
        <w:pStyle w:val="TITULOS"/>
        <w:jc w:val="left"/>
        <w:rPr>
          <w:rFonts w:ascii="Garamond" w:hAnsi="Garamond"/>
          <w:sz w:val="24"/>
          <w:szCs w:val="24"/>
          <w:lang w:val="en-US"/>
        </w:rPr>
      </w:pPr>
    </w:p>
    <w:p w14:paraId="6B06BBAA" w14:textId="77777777" w:rsidR="002C27EE" w:rsidRPr="00891D40" w:rsidRDefault="002C27EE" w:rsidP="002C27EE">
      <w:pPr>
        <w:pStyle w:val="TITULOS"/>
        <w:jc w:val="left"/>
        <w:rPr>
          <w:rFonts w:ascii="Garamond" w:hAnsi="Garamond"/>
          <w:sz w:val="24"/>
          <w:szCs w:val="24"/>
          <w:lang w:val="en-US"/>
        </w:rPr>
      </w:pPr>
    </w:p>
    <w:p w14:paraId="7C5A5A59" w14:textId="77777777" w:rsidR="002C27EE" w:rsidRPr="00891D40" w:rsidRDefault="002C27EE" w:rsidP="002C27EE">
      <w:pPr>
        <w:pStyle w:val="TITULOS"/>
        <w:jc w:val="left"/>
        <w:rPr>
          <w:rFonts w:ascii="Garamond" w:hAnsi="Garamond"/>
          <w:sz w:val="24"/>
          <w:szCs w:val="24"/>
          <w:lang w:val="en-US"/>
        </w:rPr>
      </w:pPr>
    </w:p>
    <w:p w14:paraId="3148F042" w14:textId="77777777" w:rsidR="002C27EE" w:rsidRPr="00891D40" w:rsidRDefault="002C27EE" w:rsidP="002C27EE">
      <w:pPr>
        <w:pStyle w:val="TITULOS"/>
        <w:jc w:val="left"/>
        <w:rPr>
          <w:rFonts w:ascii="Garamond" w:hAnsi="Garamond"/>
          <w:sz w:val="24"/>
          <w:szCs w:val="24"/>
          <w:lang w:val="en-US"/>
        </w:rPr>
      </w:pPr>
    </w:p>
    <w:p w14:paraId="5635EB6B" w14:textId="77777777" w:rsidR="002C27EE" w:rsidRPr="00891D40" w:rsidRDefault="002C27EE" w:rsidP="002C27EE">
      <w:pPr>
        <w:pStyle w:val="TITULOS"/>
        <w:jc w:val="left"/>
        <w:rPr>
          <w:rFonts w:ascii="Garamond" w:hAnsi="Garamond"/>
          <w:sz w:val="24"/>
          <w:szCs w:val="24"/>
          <w:lang w:val="en-US"/>
        </w:rPr>
      </w:pPr>
    </w:p>
    <w:p w14:paraId="6D9540BC" w14:textId="77777777" w:rsidR="002C27EE" w:rsidRPr="00891D40" w:rsidRDefault="002C27EE" w:rsidP="002C27EE">
      <w:pPr>
        <w:pStyle w:val="TITULOS"/>
        <w:jc w:val="left"/>
        <w:rPr>
          <w:rFonts w:ascii="Garamond" w:hAnsi="Garamond"/>
          <w:sz w:val="24"/>
          <w:szCs w:val="24"/>
          <w:lang w:val="en-US"/>
        </w:rPr>
      </w:pPr>
    </w:p>
    <w:p w14:paraId="11E15679" w14:textId="77777777" w:rsidR="002C27EE" w:rsidRPr="00891D40" w:rsidRDefault="002C27EE" w:rsidP="002C27EE">
      <w:pPr>
        <w:pStyle w:val="TITULOS"/>
        <w:jc w:val="left"/>
        <w:rPr>
          <w:rFonts w:ascii="Garamond" w:hAnsi="Garamond"/>
          <w:sz w:val="24"/>
          <w:szCs w:val="24"/>
          <w:lang w:val="en-US"/>
        </w:rPr>
      </w:pPr>
    </w:p>
    <w:p w14:paraId="0CBF2246" w14:textId="77777777" w:rsidR="002C27EE" w:rsidRPr="00891D40" w:rsidRDefault="002C27EE" w:rsidP="002C27EE">
      <w:pPr>
        <w:pStyle w:val="TITULOS"/>
        <w:jc w:val="left"/>
        <w:rPr>
          <w:rFonts w:ascii="Garamond" w:hAnsi="Garamond"/>
          <w:sz w:val="24"/>
          <w:szCs w:val="24"/>
          <w:lang w:val="en-US"/>
        </w:rPr>
      </w:pPr>
    </w:p>
    <w:p w14:paraId="1B928164" w14:textId="77777777" w:rsidR="002C27EE" w:rsidRPr="00891D40" w:rsidRDefault="002C27EE" w:rsidP="002C27EE">
      <w:pPr>
        <w:pStyle w:val="TITULOS"/>
        <w:jc w:val="left"/>
        <w:rPr>
          <w:rFonts w:ascii="Garamond" w:hAnsi="Garamond"/>
          <w:sz w:val="24"/>
          <w:szCs w:val="24"/>
          <w:lang w:val="en-US"/>
        </w:rPr>
      </w:pPr>
    </w:p>
    <w:p w14:paraId="16EB6862" w14:textId="77777777" w:rsidR="0087017A" w:rsidRPr="00891D40" w:rsidRDefault="0087017A" w:rsidP="002C27EE">
      <w:pPr>
        <w:pStyle w:val="TITULOS"/>
        <w:jc w:val="left"/>
        <w:rPr>
          <w:rFonts w:ascii="Garamond" w:hAnsi="Garamond"/>
          <w:sz w:val="24"/>
          <w:szCs w:val="24"/>
          <w:lang w:val="en-US"/>
        </w:rPr>
      </w:pPr>
    </w:p>
    <w:p w14:paraId="3D8CF843" w14:textId="56483488" w:rsidR="00D56E45" w:rsidRPr="00D56E45" w:rsidRDefault="00D56E45" w:rsidP="00D56E45">
      <w:pPr>
        <w:pStyle w:val="TITULOS"/>
        <w:rPr>
          <w:rFonts w:ascii="Garamond" w:hAnsi="Garamond"/>
          <w:i/>
          <w:iCs/>
          <w:sz w:val="32"/>
          <w:szCs w:val="32"/>
          <w:lang w:val="en-US"/>
        </w:rPr>
      </w:pPr>
      <w:r w:rsidRPr="00D56E45">
        <w:rPr>
          <w:rFonts w:ascii="Garamond" w:hAnsi="Garamond"/>
          <w:i/>
          <w:iCs/>
          <w:sz w:val="32"/>
          <w:szCs w:val="32"/>
          <w:lang w:val="en-US"/>
        </w:rPr>
        <w:t xml:space="preserve">Beyond or beyond ethics and </w:t>
      </w:r>
      <w:r w:rsidR="00A91469">
        <w:rPr>
          <w:rFonts w:ascii="Garamond" w:hAnsi="Garamond"/>
          <w:i/>
          <w:iCs/>
          <w:sz w:val="32"/>
          <w:szCs w:val="32"/>
          <w:lang w:val="en-US"/>
        </w:rPr>
        <w:t>L</w:t>
      </w:r>
      <w:r w:rsidRPr="00D56E45">
        <w:rPr>
          <w:rFonts w:ascii="Garamond" w:hAnsi="Garamond"/>
          <w:i/>
          <w:iCs/>
          <w:sz w:val="32"/>
          <w:szCs w:val="32"/>
          <w:lang w:val="en-US"/>
        </w:rPr>
        <w:t xml:space="preserve">aw? </w:t>
      </w:r>
    </w:p>
    <w:p w14:paraId="5B2B3A7B" w14:textId="641CEB65" w:rsidR="00E8211A" w:rsidRDefault="00D56E45" w:rsidP="00D56E45">
      <w:pPr>
        <w:pStyle w:val="TITULOS"/>
        <w:rPr>
          <w:rFonts w:ascii="Garamond" w:hAnsi="Garamond"/>
          <w:i/>
          <w:iCs/>
          <w:sz w:val="32"/>
          <w:szCs w:val="32"/>
          <w:lang w:val="en-US"/>
        </w:rPr>
      </w:pPr>
      <w:r w:rsidRPr="00D56E45">
        <w:rPr>
          <w:rFonts w:ascii="Garamond" w:hAnsi="Garamond"/>
          <w:i/>
          <w:iCs/>
          <w:sz w:val="32"/>
          <w:szCs w:val="32"/>
          <w:lang w:val="en-US"/>
        </w:rPr>
        <w:t>Levinasian responsibility according to Claude Romano</w:t>
      </w:r>
      <w:r w:rsidR="00A17768">
        <w:rPr>
          <w:rFonts w:ascii="Garamond" w:hAnsi="Garamond"/>
          <w:i/>
          <w:iCs/>
          <w:sz w:val="32"/>
          <w:szCs w:val="32"/>
          <w:lang w:val="en-US"/>
        </w:rPr>
        <w:t>.</w:t>
      </w:r>
    </w:p>
    <w:p w14:paraId="52FE9D60" w14:textId="76BCE357" w:rsidR="00A17768" w:rsidRDefault="0040418A" w:rsidP="009E18C5">
      <w:pPr>
        <w:pStyle w:val="TITULOS"/>
        <w:rPr>
          <w:rFonts w:ascii="Garamond" w:hAnsi="Garamond"/>
          <w:i/>
          <w:iCs/>
          <w:sz w:val="32"/>
          <w:szCs w:val="32"/>
          <w:lang w:val="en-US"/>
        </w:rPr>
      </w:pPr>
      <w:r w:rsidRPr="003472C1">
        <w:rPr>
          <w:rFonts w:ascii="Garamond" w:hAnsi="Garamond"/>
          <w:noProof/>
          <w:sz w:val="24"/>
          <w:szCs w:val="24"/>
          <w:lang w:val="es-VE" w:eastAsia="es-VE"/>
        </w:rPr>
        <mc:AlternateContent>
          <mc:Choice Requires="wps">
            <w:drawing>
              <wp:anchor distT="0" distB="0" distL="114300" distR="114300" simplePos="0" relativeHeight="251654656" behindDoc="0" locked="0" layoutInCell="1" allowOverlap="1" wp14:anchorId="4B2A2DCA" wp14:editId="7F79C5EC">
                <wp:simplePos x="0" y="0"/>
                <wp:positionH relativeFrom="column">
                  <wp:posOffset>29238</wp:posOffset>
                </wp:positionH>
                <wp:positionV relativeFrom="paragraph">
                  <wp:posOffset>229346</wp:posOffset>
                </wp:positionV>
                <wp:extent cx="6248400" cy="1860606"/>
                <wp:effectExtent l="0" t="0" r="19050" b="2540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1860606"/>
                        </a:xfrm>
                        <a:prstGeom prst="rect">
                          <a:avLst/>
                        </a:prstGeom>
                        <a:solidFill>
                          <a:schemeClr val="lt1">
                            <a:lumMod val="100000"/>
                            <a:lumOff val="0"/>
                          </a:schemeClr>
                        </a:solidFill>
                        <a:ln w="6350">
                          <a:solidFill>
                            <a:srgbClr val="000000"/>
                          </a:solidFill>
                          <a:miter lim="800000"/>
                          <a:headEnd/>
                          <a:tailEnd/>
                        </a:ln>
                      </wps:spPr>
                      <wps:txbx>
                        <w:txbxContent>
                          <w:p w14:paraId="5F21D8FA" w14:textId="6F75D827" w:rsidR="0064238A" w:rsidRPr="003472C1" w:rsidRDefault="002C27EE" w:rsidP="009E18C5">
                            <w:pPr>
                              <w:pStyle w:val="TITULORESUMEN"/>
                              <w:ind w:right="332" w:firstLine="0"/>
                              <w:rPr>
                                <w:rFonts w:ascii="Garamond" w:hAnsi="Garamond"/>
                                <w:sz w:val="24"/>
                                <w:szCs w:val="24"/>
                              </w:rPr>
                            </w:pPr>
                            <w:r w:rsidRPr="003472C1">
                              <w:rPr>
                                <w:rFonts w:ascii="Garamond" w:hAnsi="Garamond"/>
                                <w:sz w:val="24"/>
                                <w:szCs w:val="24"/>
                              </w:rPr>
                              <w:t>Abstract</w:t>
                            </w:r>
                          </w:p>
                          <w:p w14:paraId="16F2334D" w14:textId="77777777" w:rsidR="009E18C5" w:rsidRPr="003472C1" w:rsidRDefault="009E18C5" w:rsidP="009E18C5">
                            <w:pPr>
                              <w:pStyle w:val="TITULORESUMEN"/>
                              <w:ind w:left="709" w:right="332" w:firstLine="0"/>
                              <w:rPr>
                                <w:rFonts w:ascii="Garamond" w:hAnsi="Garamond"/>
                                <w:sz w:val="24"/>
                                <w:szCs w:val="24"/>
                              </w:rPr>
                            </w:pPr>
                          </w:p>
                          <w:p w14:paraId="3913BE74" w14:textId="476A6EC0" w:rsidR="00AB0E2F" w:rsidRPr="003472C1" w:rsidRDefault="0040418A" w:rsidP="009E18C5">
                            <w:pPr>
                              <w:pStyle w:val="TITULOS"/>
                              <w:ind w:left="709" w:right="332"/>
                              <w:jc w:val="both"/>
                              <w:outlineLvl w:val="0"/>
                              <w:rPr>
                                <w:rFonts w:ascii="Garamond" w:hAnsi="Garamond" w:cstheme="minorBidi"/>
                                <w:b w:val="0"/>
                                <w:bCs w:val="0"/>
                                <w:color w:val="auto"/>
                                <w:sz w:val="24"/>
                                <w:szCs w:val="24"/>
                                <w:lang w:val="en-US"/>
                              </w:rPr>
                            </w:pPr>
                            <w:r w:rsidRPr="0040418A">
                              <w:rPr>
                                <w:rFonts w:ascii="Garamond" w:hAnsi="Garamond" w:cstheme="minorBidi"/>
                                <w:b w:val="0"/>
                                <w:bCs w:val="0"/>
                                <w:color w:val="auto"/>
                                <w:sz w:val="24"/>
                                <w:szCs w:val="24"/>
                                <w:lang w:val="en-US"/>
                              </w:rPr>
                              <w:t>This article aims to examinate the reading of Levinasian responsibility proposed by Claude Romano. I consider that it is possible to complete the rigorous analysis of it if a certain overlap is noted between the ontological-phenomenological dimension and the practical dimension in the constitution of subjectivity.</w:t>
                            </w:r>
                          </w:p>
                          <w:p w14:paraId="4C3F337E" w14:textId="77777777" w:rsidR="00E8211A" w:rsidRPr="003472C1" w:rsidRDefault="00E8211A" w:rsidP="009E18C5">
                            <w:pPr>
                              <w:pStyle w:val="TITULOS"/>
                              <w:ind w:left="709" w:right="332"/>
                              <w:jc w:val="both"/>
                              <w:outlineLvl w:val="0"/>
                              <w:rPr>
                                <w:rFonts w:ascii="Garamond" w:hAnsi="Garamond" w:cstheme="minorBidi"/>
                                <w:b w:val="0"/>
                                <w:bCs w:val="0"/>
                                <w:color w:val="auto"/>
                                <w:sz w:val="24"/>
                                <w:szCs w:val="24"/>
                                <w:lang w:val="en-US"/>
                              </w:rPr>
                            </w:pPr>
                          </w:p>
                          <w:p w14:paraId="2AC34413" w14:textId="7582258A" w:rsidR="006F6469" w:rsidRPr="0050773A" w:rsidRDefault="00AB0E2F" w:rsidP="009E18C5">
                            <w:pPr>
                              <w:pStyle w:val="TITULOS"/>
                              <w:ind w:left="709" w:right="332"/>
                              <w:jc w:val="left"/>
                              <w:outlineLvl w:val="0"/>
                              <w:rPr>
                                <w:rFonts w:ascii="Garamond" w:hAnsi="Garamond"/>
                                <w:sz w:val="24"/>
                                <w:szCs w:val="24"/>
                                <w:lang w:val="en-US"/>
                              </w:rPr>
                            </w:pPr>
                            <w:r w:rsidRPr="0050773A">
                              <w:rPr>
                                <w:rFonts w:ascii="Garamond" w:hAnsi="Garamond" w:cstheme="minorBidi"/>
                                <w:color w:val="auto"/>
                                <w:sz w:val="24"/>
                                <w:szCs w:val="24"/>
                                <w:lang w:val="en-US"/>
                              </w:rPr>
                              <w:t>Key Words</w:t>
                            </w:r>
                            <w:r w:rsidRPr="0050773A">
                              <w:rPr>
                                <w:rFonts w:ascii="Garamond" w:hAnsi="Garamond" w:cstheme="minorBidi"/>
                                <w:b w:val="0"/>
                                <w:bCs w:val="0"/>
                                <w:color w:val="auto"/>
                                <w:sz w:val="24"/>
                                <w:szCs w:val="24"/>
                                <w:lang w:val="en-US"/>
                              </w:rPr>
                              <w:t xml:space="preserve">: </w:t>
                            </w:r>
                            <w:r w:rsidR="0040418A" w:rsidRPr="0050773A">
                              <w:rPr>
                                <w:rFonts w:ascii="Garamond" w:hAnsi="Garamond" w:cs="Times New Roman"/>
                                <w:b w:val="0"/>
                                <w:bCs w:val="0"/>
                                <w:sz w:val="24"/>
                                <w:szCs w:val="24"/>
                                <w:lang w:val="en-US"/>
                              </w:rPr>
                              <w:t>Responsibility, ethics, Law, Levinas, Romano</w:t>
                            </w:r>
                            <w:r w:rsidR="00A17768" w:rsidRPr="0050773A">
                              <w:rPr>
                                <w:rFonts w:ascii="Garamond" w:hAnsi="Garamond" w:cstheme="minorBidi"/>
                                <w:b w:val="0"/>
                                <w:bCs w:val="0"/>
                                <w:color w:val="auto"/>
                                <w:sz w:val="24"/>
                                <w:szCs w:val="24"/>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A2DCA" id="Cuadro de texto 4" o:spid="_x0000_s1027" type="#_x0000_t202" style="position:absolute;left:0;text-align:left;margin-left:2.3pt;margin-top:18.05pt;width:492pt;height:14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" fillcolor="white [3201]" strokeweight=".5pt">
                <v:path arrowok="t"/>
                <v:textbox>
                  <w:txbxContent>
                    <w:p w14:paraId="5F21D8FA" w14:textId="6F75D827" w:rsidR="0064238A" w:rsidRPr="003472C1" w:rsidRDefault="002C27EE" w:rsidP="009E18C5">
                      <w:pPr>
                        <w:pStyle w:val="TITULORESUMEN"/>
                        <w:ind w:right="332" w:firstLine="0"/>
                        <w:rPr>
                          <w:rFonts w:ascii="Garamond" w:hAnsi="Garamond"/>
                          <w:sz w:val="24"/>
                          <w:szCs w:val="24"/>
                        </w:rPr>
                      </w:pPr>
                      <w:r w:rsidRPr="003472C1">
                        <w:rPr>
                          <w:rFonts w:ascii="Garamond" w:hAnsi="Garamond"/>
                          <w:sz w:val="24"/>
                          <w:szCs w:val="24"/>
                        </w:rPr>
                        <w:t>Abstract</w:t>
                      </w:r>
                    </w:p>
                    <w:p w14:paraId="16F2334D" w14:textId="77777777" w:rsidR="009E18C5" w:rsidRPr="003472C1" w:rsidRDefault="009E18C5" w:rsidP="009E18C5">
                      <w:pPr>
                        <w:pStyle w:val="TITULORESUMEN"/>
                        <w:ind w:left="709" w:right="332" w:firstLine="0"/>
                        <w:rPr>
                          <w:rFonts w:ascii="Garamond" w:hAnsi="Garamond"/>
                          <w:sz w:val="24"/>
                          <w:szCs w:val="24"/>
                        </w:rPr>
                      </w:pPr>
                    </w:p>
                    <w:p w14:paraId="3913BE74" w14:textId="476A6EC0" w:rsidR="00AB0E2F" w:rsidRPr="003472C1" w:rsidRDefault="0040418A" w:rsidP="009E18C5">
                      <w:pPr>
                        <w:pStyle w:val="TITULOS"/>
                        <w:ind w:left="709" w:right="332"/>
                        <w:jc w:val="both"/>
                        <w:outlineLvl w:val="0"/>
                        <w:rPr>
                          <w:rFonts w:ascii="Garamond" w:hAnsi="Garamond" w:cstheme="minorBidi"/>
                          <w:b w:val="0"/>
                          <w:bCs w:val="0"/>
                          <w:color w:val="auto"/>
                          <w:sz w:val="24"/>
                          <w:szCs w:val="24"/>
                          <w:lang w:val="en-US"/>
                        </w:rPr>
                      </w:pPr>
                      <w:r w:rsidRPr="0040418A">
                        <w:rPr>
                          <w:rFonts w:ascii="Garamond" w:hAnsi="Garamond" w:cstheme="minorBidi"/>
                          <w:b w:val="0"/>
                          <w:bCs w:val="0"/>
                          <w:color w:val="auto"/>
                          <w:sz w:val="24"/>
                          <w:szCs w:val="24"/>
                          <w:lang w:val="en-US"/>
                        </w:rPr>
                        <w:t>This article aims to examinate the reading of Levinasian responsibility proposed by Claude Romano. I consider that it is possible to complete the rigorous analysis of it if a certain overlap is noted between the ontological-phenomenological dimension and the practical dimension in the constitution of subjectivity.</w:t>
                      </w:r>
                    </w:p>
                    <w:p w14:paraId="4C3F337E" w14:textId="77777777" w:rsidR="00E8211A" w:rsidRPr="003472C1" w:rsidRDefault="00E8211A" w:rsidP="009E18C5">
                      <w:pPr>
                        <w:pStyle w:val="TITULOS"/>
                        <w:ind w:left="709" w:right="332"/>
                        <w:jc w:val="both"/>
                        <w:outlineLvl w:val="0"/>
                        <w:rPr>
                          <w:rFonts w:ascii="Garamond" w:hAnsi="Garamond" w:cstheme="minorBidi"/>
                          <w:b w:val="0"/>
                          <w:bCs w:val="0"/>
                          <w:color w:val="auto"/>
                          <w:sz w:val="24"/>
                          <w:szCs w:val="24"/>
                          <w:lang w:val="en-US"/>
                        </w:rPr>
                      </w:pPr>
                    </w:p>
                    <w:p w14:paraId="2AC34413" w14:textId="7582258A" w:rsidR="006F6469" w:rsidRPr="0050773A" w:rsidRDefault="00AB0E2F" w:rsidP="009E18C5">
                      <w:pPr>
                        <w:pStyle w:val="TITULOS"/>
                        <w:ind w:left="709" w:right="332"/>
                        <w:jc w:val="left"/>
                        <w:outlineLvl w:val="0"/>
                        <w:rPr>
                          <w:rFonts w:ascii="Garamond" w:hAnsi="Garamond"/>
                          <w:sz w:val="24"/>
                          <w:szCs w:val="24"/>
                          <w:lang w:val="en-US"/>
                        </w:rPr>
                      </w:pPr>
                      <w:r w:rsidRPr="0050773A">
                        <w:rPr>
                          <w:rFonts w:ascii="Garamond" w:hAnsi="Garamond" w:cstheme="minorBidi"/>
                          <w:color w:val="auto"/>
                          <w:sz w:val="24"/>
                          <w:szCs w:val="24"/>
                          <w:lang w:val="en-US"/>
                        </w:rPr>
                        <w:t>Key Words</w:t>
                      </w:r>
                      <w:r w:rsidRPr="0050773A">
                        <w:rPr>
                          <w:rFonts w:ascii="Garamond" w:hAnsi="Garamond" w:cstheme="minorBidi"/>
                          <w:b w:val="0"/>
                          <w:bCs w:val="0"/>
                          <w:color w:val="auto"/>
                          <w:sz w:val="24"/>
                          <w:szCs w:val="24"/>
                          <w:lang w:val="en-US"/>
                        </w:rPr>
                        <w:t xml:space="preserve">: </w:t>
                      </w:r>
                      <w:r w:rsidR="0040418A" w:rsidRPr="0050773A">
                        <w:rPr>
                          <w:rFonts w:ascii="Garamond" w:hAnsi="Garamond" w:cs="Times New Roman"/>
                          <w:b w:val="0"/>
                          <w:bCs w:val="0"/>
                          <w:sz w:val="24"/>
                          <w:szCs w:val="24"/>
                          <w:lang w:val="en-US"/>
                        </w:rPr>
                        <w:t>Responsibility, ethics, Law, Levinas, Romano</w:t>
                      </w:r>
                      <w:r w:rsidR="00A17768" w:rsidRPr="0050773A">
                        <w:rPr>
                          <w:rFonts w:ascii="Garamond" w:hAnsi="Garamond" w:cstheme="minorBidi"/>
                          <w:b w:val="0"/>
                          <w:bCs w:val="0"/>
                          <w:color w:val="auto"/>
                          <w:sz w:val="24"/>
                          <w:szCs w:val="24"/>
                          <w:lang w:val="en-US"/>
                        </w:rPr>
                        <w:t>.</w:t>
                      </w:r>
                    </w:p>
                  </w:txbxContent>
                </v:textbox>
              </v:shape>
            </w:pict>
          </mc:Fallback>
        </mc:AlternateContent>
      </w:r>
    </w:p>
    <w:p w14:paraId="350C6134" w14:textId="436E3A3C" w:rsidR="002C27EE" w:rsidRPr="00A17768" w:rsidRDefault="002C27EE" w:rsidP="002C27EE">
      <w:pPr>
        <w:pStyle w:val="TITULOS"/>
        <w:jc w:val="left"/>
        <w:rPr>
          <w:rFonts w:ascii="Garamond" w:hAnsi="Garamond"/>
          <w:sz w:val="24"/>
          <w:szCs w:val="24"/>
          <w:lang w:val="en-US"/>
        </w:rPr>
      </w:pPr>
    </w:p>
    <w:p w14:paraId="36F9E002" w14:textId="77777777" w:rsidR="002C27EE" w:rsidRPr="00A17768" w:rsidRDefault="002C27EE" w:rsidP="002C27EE">
      <w:pPr>
        <w:pStyle w:val="TITULOS"/>
        <w:jc w:val="left"/>
        <w:rPr>
          <w:rFonts w:ascii="Garamond" w:hAnsi="Garamond"/>
          <w:sz w:val="24"/>
          <w:szCs w:val="24"/>
          <w:lang w:val="en-US"/>
        </w:rPr>
      </w:pPr>
    </w:p>
    <w:p w14:paraId="2B137795" w14:textId="77777777" w:rsidR="002C27EE" w:rsidRPr="00A17768" w:rsidRDefault="002C27EE" w:rsidP="002C27EE">
      <w:pPr>
        <w:pStyle w:val="TITULOS"/>
        <w:jc w:val="left"/>
        <w:rPr>
          <w:rFonts w:ascii="Garamond" w:hAnsi="Garamond"/>
          <w:sz w:val="24"/>
          <w:szCs w:val="24"/>
          <w:lang w:val="en-US"/>
        </w:rPr>
      </w:pPr>
    </w:p>
    <w:p w14:paraId="24DF5437" w14:textId="77777777" w:rsidR="002C27EE" w:rsidRPr="00A17768" w:rsidRDefault="002C27EE" w:rsidP="002C27EE">
      <w:pPr>
        <w:pStyle w:val="TITULOS"/>
        <w:jc w:val="left"/>
        <w:rPr>
          <w:rFonts w:ascii="Garamond" w:hAnsi="Garamond"/>
          <w:sz w:val="24"/>
          <w:szCs w:val="24"/>
          <w:lang w:val="en-US"/>
        </w:rPr>
      </w:pPr>
    </w:p>
    <w:p w14:paraId="26AE8797" w14:textId="77777777" w:rsidR="002C27EE" w:rsidRPr="00A17768" w:rsidRDefault="002C27EE" w:rsidP="002C27EE">
      <w:pPr>
        <w:pStyle w:val="TITULOS"/>
        <w:jc w:val="left"/>
        <w:rPr>
          <w:rFonts w:ascii="Garamond" w:hAnsi="Garamond"/>
          <w:sz w:val="24"/>
          <w:szCs w:val="24"/>
          <w:lang w:val="en-US"/>
        </w:rPr>
      </w:pPr>
    </w:p>
    <w:p w14:paraId="10947BE2" w14:textId="77777777" w:rsidR="002C27EE" w:rsidRPr="00A17768" w:rsidRDefault="002C27EE" w:rsidP="002C27EE">
      <w:pPr>
        <w:pStyle w:val="TITULOS"/>
        <w:jc w:val="left"/>
        <w:rPr>
          <w:rFonts w:ascii="Garamond" w:hAnsi="Garamond"/>
          <w:sz w:val="24"/>
          <w:szCs w:val="24"/>
          <w:lang w:val="en-US"/>
        </w:rPr>
      </w:pPr>
    </w:p>
    <w:p w14:paraId="2B614047" w14:textId="77777777" w:rsidR="002C27EE" w:rsidRPr="00A17768" w:rsidRDefault="002C27EE" w:rsidP="002C27EE">
      <w:pPr>
        <w:pStyle w:val="TITULOS"/>
        <w:jc w:val="left"/>
        <w:rPr>
          <w:rFonts w:ascii="Garamond" w:hAnsi="Garamond"/>
          <w:sz w:val="24"/>
          <w:szCs w:val="24"/>
          <w:lang w:val="en-US"/>
        </w:rPr>
      </w:pPr>
    </w:p>
    <w:p w14:paraId="4CEBBFF4" w14:textId="77777777" w:rsidR="002C27EE" w:rsidRPr="00A17768" w:rsidRDefault="002C27EE" w:rsidP="002C27EE">
      <w:pPr>
        <w:pStyle w:val="TITULOS"/>
        <w:jc w:val="left"/>
        <w:rPr>
          <w:rFonts w:ascii="Garamond" w:hAnsi="Garamond"/>
          <w:sz w:val="24"/>
          <w:szCs w:val="24"/>
          <w:lang w:val="en-US"/>
        </w:rPr>
      </w:pPr>
    </w:p>
    <w:p w14:paraId="0B2FDD85" w14:textId="77777777" w:rsidR="002C27EE" w:rsidRPr="00A17768" w:rsidRDefault="002C27EE" w:rsidP="002C27EE">
      <w:pPr>
        <w:pStyle w:val="TITULOS"/>
        <w:jc w:val="left"/>
        <w:rPr>
          <w:rFonts w:ascii="Garamond" w:hAnsi="Garamond"/>
          <w:sz w:val="24"/>
          <w:szCs w:val="24"/>
          <w:lang w:val="en-US"/>
        </w:rPr>
      </w:pPr>
    </w:p>
    <w:p w14:paraId="6A768848" w14:textId="77777777" w:rsidR="00204929" w:rsidRPr="00A17768" w:rsidRDefault="00204929" w:rsidP="006B4412">
      <w:pPr>
        <w:pStyle w:val="TEXTO"/>
        <w:ind w:firstLine="0"/>
        <w:rPr>
          <w:rFonts w:ascii="Garamond" w:hAnsi="Garamond"/>
          <w:b/>
          <w:bCs/>
          <w:iCs/>
          <w:sz w:val="24"/>
          <w:szCs w:val="24"/>
          <w:lang w:val="en-US"/>
        </w:rPr>
      </w:pPr>
    </w:p>
    <w:p w14:paraId="5690D769" w14:textId="0DA4AA2B" w:rsidR="00E057FE" w:rsidRPr="00A17768" w:rsidRDefault="00E057FE" w:rsidP="006B4412">
      <w:pPr>
        <w:pStyle w:val="TEXTO"/>
        <w:ind w:firstLine="0"/>
        <w:rPr>
          <w:rFonts w:ascii="Garamond" w:hAnsi="Garamond"/>
          <w:sz w:val="24"/>
          <w:szCs w:val="24"/>
          <w:lang w:val="en-US"/>
        </w:rPr>
      </w:pPr>
    </w:p>
    <w:p w14:paraId="0A020739" w14:textId="77777777" w:rsidR="00407826" w:rsidRPr="00A17768" w:rsidRDefault="00407826" w:rsidP="00A60B68">
      <w:pPr>
        <w:jc w:val="right"/>
        <w:rPr>
          <w:rFonts w:ascii="Garamond" w:hAnsi="Garamond" w:cs="Arial"/>
          <w:i/>
          <w:color w:val="000000"/>
          <w:lang w:val="en-US"/>
        </w:rPr>
      </w:pPr>
    </w:p>
    <w:p w14:paraId="30065C1D" w14:textId="36D748E0" w:rsidR="00407826" w:rsidRDefault="004D0A0A" w:rsidP="00A60B68">
      <w:pPr>
        <w:jc w:val="right"/>
        <w:rPr>
          <w:rFonts w:ascii="Garamond" w:hAnsi="Garamond" w:cs="Arial"/>
          <w:i/>
          <w:color w:val="000000"/>
          <w:lang w:val="en-US"/>
        </w:rPr>
      </w:pPr>
      <w:r>
        <w:rPr>
          <w:rFonts w:ascii="Garamond" w:hAnsi="Garamond" w:cs="Arial"/>
          <w:i/>
          <w:color w:val="000000"/>
          <w:lang w:val="en-US"/>
        </w:rPr>
        <w:t xml:space="preserve"> </w:t>
      </w:r>
    </w:p>
    <w:p w14:paraId="2567AA07" w14:textId="77777777" w:rsidR="003A71BC" w:rsidRDefault="003A71BC" w:rsidP="00A60B68">
      <w:pPr>
        <w:jc w:val="right"/>
        <w:rPr>
          <w:rFonts w:ascii="Garamond" w:hAnsi="Garamond" w:cs="Arial"/>
          <w:i/>
          <w:color w:val="000000"/>
          <w:lang w:val="en-US"/>
        </w:rPr>
      </w:pPr>
    </w:p>
    <w:p w14:paraId="38EB2F0A" w14:textId="1C583A6C" w:rsidR="003A71BC" w:rsidRDefault="00D73A87" w:rsidP="00D73A87">
      <w:pPr>
        <w:ind w:left="8496"/>
        <w:jc w:val="center"/>
        <w:rPr>
          <w:rFonts w:ascii="Garamond" w:hAnsi="Garamond" w:cs="Arial"/>
          <w:i/>
          <w:color w:val="000000"/>
          <w:lang w:val="en-US"/>
        </w:rPr>
      </w:pPr>
      <w:r>
        <w:rPr>
          <w:rFonts w:ascii="Garamond" w:hAnsi="Garamond" w:cs="Arial"/>
          <w:i/>
          <w:color w:val="000000"/>
          <w:lang w:val="en-US"/>
        </w:rPr>
        <w:t xml:space="preserve">       </w:t>
      </w:r>
    </w:p>
    <w:p w14:paraId="70319A4E" w14:textId="77777777" w:rsidR="003A71BC" w:rsidRDefault="003A71BC" w:rsidP="00A60B68">
      <w:pPr>
        <w:jc w:val="right"/>
        <w:rPr>
          <w:rFonts w:ascii="Garamond" w:hAnsi="Garamond" w:cs="Arial"/>
          <w:i/>
          <w:color w:val="000000"/>
          <w:lang w:val="en-US"/>
        </w:rPr>
      </w:pPr>
    </w:p>
    <w:p w14:paraId="3E6B589D" w14:textId="37334791" w:rsidR="003C1E1C" w:rsidRPr="00A17768" w:rsidRDefault="003C1E1C" w:rsidP="00A60B68">
      <w:pPr>
        <w:jc w:val="right"/>
        <w:rPr>
          <w:rFonts w:ascii="Garamond" w:hAnsi="Garamond" w:cs="Arial"/>
          <w:i/>
          <w:color w:val="000000"/>
          <w:lang w:val="en-US"/>
        </w:rPr>
      </w:pPr>
    </w:p>
    <w:p w14:paraId="77B34CED" w14:textId="77777777" w:rsidR="00583D77" w:rsidRPr="00D56E45" w:rsidRDefault="00583D77" w:rsidP="003C1E1C">
      <w:pPr>
        <w:pStyle w:val="TITULOS"/>
        <w:rPr>
          <w:rFonts w:ascii="Garamond" w:hAnsi="Garamond"/>
          <w:i/>
          <w:iCs/>
          <w:sz w:val="32"/>
          <w:szCs w:val="32"/>
          <w:lang w:val="en-US"/>
        </w:rPr>
      </w:pPr>
    </w:p>
    <w:p w14:paraId="25783F99" w14:textId="760065B0" w:rsidR="00D56E45" w:rsidRPr="00D56E45" w:rsidRDefault="00D56E45" w:rsidP="00D56E45">
      <w:pPr>
        <w:pStyle w:val="TITULOS"/>
        <w:rPr>
          <w:rFonts w:ascii="Garamond" w:hAnsi="Garamond"/>
          <w:i/>
          <w:iCs/>
          <w:sz w:val="32"/>
          <w:szCs w:val="32"/>
          <w:lang w:val="fr-FR"/>
        </w:rPr>
      </w:pPr>
      <w:r w:rsidRPr="00D56E45">
        <w:rPr>
          <w:rFonts w:ascii="Garamond" w:hAnsi="Garamond"/>
          <w:i/>
          <w:iCs/>
          <w:sz w:val="32"/>
          <w:szCs w:val="32"/>
          <w:lang w:val="fr-FR"/>
        </w:rPr>
        <w:t xml:space="preserve">Au-delà ou en deçà de l'éthique et du </w:t>
      </w:r>
      <w:r w:rsidR="00A91469">
        <w:rPr>
          <w:rFonts w:ascii="Garamond" w:hAnsi="Garamond"/>
          <w:i/>
          <w:iCs/>
          <w:sz w:val="32"/>
          <w:szCs w:val="32"/>
          <w:lang w:val="fr-FR"/>
        </w:rPr>
        <w:t>D</w:t>
      </w:r>
      <w:r w:rsidRPr="00D56E45">
        <w:rPr>
          <w:rFonts w:ascii="Garamond" w:hAnsi="Garamond"/>
          <w:i/>
          <w:iCs/>
          <w:sz w:val="32"/>
          <w:szCs w:val="32"/>
          <w:lang w:val="fr-FR"/>
        </w:rPr>
        <w:t xml:space="preserve">roit ? </w:t>
      </w:r>
    </w:p>
    <w:p w14:paraId="74365913" w14:textId="76638806" w:rsidR="003A71BC" w:rsidRDefault="00D56E45" w:rsidP="00D56E45">
      <w:pPr>
        <w:pStyle w:val="TITULOS"/>
        <w:rPr>
          <w:rFonts w:ascii="Garamond" w:hAnsi="Garamond"/>
          <w:i/>
          <w:iCs/>
          <w:sz w:val="32"/>
          <w:szCs w:val="32"/>
          <w:lang w:val="fr-FR"/>
        </w:rPr>
      </w:pPr>
      <w:r w:rsidRPr="00D56E45">
        <w:rPr>
          <w:rFonts w:ascii="Garamond" w:hAnsi="Garamond"/>
          <w:i/>
          <w:iCs/>
          <w:sz w:val="32"/>
          <w:szCs w:val="32"/>
          <w:lang w:val="fr-FR"/>
        </w:rPr>
        <w:t>La responsabilité lévinassienne selon Claude Romano</w:t>
      </w:r>
      <w:r>
        <w:rPr>
          <w:rFonts w:ascii="Garamond" w:hAnsi="Garamond"/>
          <w:i/>
          <w:iCs/>
          <w:sz w:val="32"/>
          <w:szCs w:val="32"/>
          <w:lang w:val="fr-FR"/>
        </w:rPr>
        <w:t>.</w:t>
      </w:r>
    </w:p>
    <w:p w14:paraId="496BC067" w14:textId="77777777" w:rsidR="00D56E45" w:rsidRPr="003A71BC" w:rsidRDefault="00D56E45" w:rsidP="00D56E45">
      <w:pPr>
        <w:pStyle w:val="TITULOS"/>
        <w:rPr>
          <w:rFonts w:ascii="Garamond" w:hAnsi="Garamond"/>
          <w:b w:val="0"/>
          <w:bCs w:val="0"/>
          <w:sz w:val="32"/>
          <w:szCs w:val="32"/>
          <w:lang w:val="fr-FR"/>
        </w:rPr>
      </w:pPr>
    </w:p>
    <w:p w14:paraId="454D58EC" w14:textId="33853905" w:rsidR="003C1E1C" w:rsidRPr="003A71BC" w:rsidRDefault="003C1E1C" w:rsidP="00A60B68">
      <w:pPr>
        <w:jc w:val="right"/>
        <w:rPr>
          <w:rFonts w:ascii="Garamond" w:hAnsi="Garamond" w:cs="Arial"/>
          <w:iCs/>
          <w:color w:val="000000"/>
          <w:lang w:val="fr-FR"/>
        </w:rPr>
      </w:pPr>
      <w:r w:rsidRPr="003472C1">
        <w:rPr>
          <w:rFonts w:ascii="Garamond" w:hAnsi="Garamond" w:cs="Arial"/>
          <w:iCs/>
          <w:noProof/>
          <w:color w:val="000000"/>
          <w:lang w:val="fr-FR"/>
        </w:rPr>
        <mc:AlternateContent>
          <mc:Choice Requires="wps">
            <w:drawing>
              <wp:anchor distT="0" distB="0" distL="114300" distR="114300" simplePos="0" relativeHeight="251675648" behindDoc="0" locked="0" layoutInCell="1" allowOverlap="1" wp14:anchorId="041AE490" wp14:editId="19648E10">
                <wp:simplePos x="0" y="0"/>
                <wp:positionH relativeFrom="column">
                  <wp:posOffset>20320</wp:posOffset>
                </wp:positionH>
                <wp:positionV relativeFrom="paragraph">
                  <wp:posOffset>12839</wp:posOffset>
                </wp:positionV>
                <wp:extent cx="6273165" cy="1721154"/>
                <wp:effectExtent l="0" t="0" r="13335" b="12700"/>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1721154"/>
                        </a:xfrm>
                        <a:prstGeom prst="rect">
                          <a:avLst/>
                        </a:prstGeom>
                        <a:solidFill>
                          <a:srgbClr val="FFFFFF"/>
                        </a:solidFill>
                        <a:ln w="6350">
                          <a:solidFill>
                            <a:srgbClr val="000000"/>
                          </a:solidFill>
                          <a:miter lim="800000"/>
                          <a:headEnd/>
                          <a:tailEnd/>
                        </a:ln>
                      </wps:spPr>
                      <wps:txbx>
                        <w:txbxContent>
                          <w:p w14:paraId="38E91703" w14:textId="77777777" w:rsidR="003C1E1C" w:rsidRPr="003472C1" w:rsidRDefault="003C1E1C" w:rsidP="003C1E1C">
                            <w:pPr>
                              <w:rPr>
                                <w:rFonts w:ascii="Garamond" w:hAnsi="Garamond"/>
                                <w:b/>
                                <w:lang w:val="fr-FR"/>
                              </w:rPr>
                            </w:pPr>
                            <w:r w:rsidRPr="003472C1">
                              <w:rPr>
                                <w:rFonts w:ascii="Garamond" w:hAnsi="Garamond"/>
                                <w:b/>
                                <w:lang w:val="fr-FR"/>
                              </w:rPr>
                              <w:t>Résumé</w:t>
                            </w:r>
                          </w:p>
                          <w:p w14:paraId="6124A468" w14:textId="77777777" w:rsidR="003C1E1C" w:rsidRPr="003472C1" w:rsidRDefault="003C1E1C" w:rsidP="003C1E1C">
                            <w:pPr>
                              <w:ind w:left="708" w:right="364"/>
                              <w:jc w:val="both"/>
                              <w:rPr>
                                <w:rFonts w:ascii="Garamond" w:hAnsi="Garamond"/>
                                <w:lang w:val="fr-FR"/>
                              </w:rPr>
                            </w:pPr>
                          </w:p>
                          <w:p w14:paraId="3FD52619" w14:textId="0715674E" w:rsidR="003A71BC" w:rsidRPr="003A71BC" w:rsidRDefault="00B64DCB" w:rsidP="003A71BC">
                            <w:pPr>
                              <w:ind w:left="567" w:right="371"/>
                              <w:jc w:val="both"/>
                              <w:rPr>
                                <w:rFonts w:ascii="Garamond" w:hAnsi="Garamond"/>
                                <w:lang w:val="fr-FR"/>
                              </w:rPr>
                            </w:pPr>
                            <w:r w:rsidRPr="00B64DCB">
                              <w:rPr>
                                <w:rFonts w:ascii="Garamond" w:hAnsi="Garamond"/>
                                <w:lang w:val="fr-FR"/>
                              </w:rPr>
                              <w:t>Cet article se propose d'examiner la lecture de la responsabilité lévinassienne proposée par Claude Romano. Je considère qu'il est possible de compléter son analyse rigoureuse en remarquant un certain chevauchement entre la dimension ontologico-phénoménologique et la dimension pratique dans la constitution de la subjectivité.</w:t>
                            </w:r>
                          </w:p>
                          <w:p w14:paraId="6F2351B7" w14:textId="77777777" w:rsidR="003A71BC" w:rsidRPr="003A71BC" w:rsidRDefault="003A71BC" w:rsidP="003A71BC">
                            <w:pPr>
                              <w:rPr>
                                <w:rFonts w:ascii="Garamond" w:hAnsi="Garamond"/>
                                <w:lang w:val="fr-FR"/>
                              </w:rPr>
                            </w:pPr>
                          </w:p>
                          <w:p w14:paraId="553DB9B8" w14:textId="4E393152" w:rsidR="003C1E1C" w:rsidRPr="003472C1" w:rsidRDefault="003C1E1C" w:rsidP="00B64DCB">
                            <w:pPr>
                              <w:ind w:left="540"/>
                              <w:rPr>
                                <w:rFonts w:ascii="Garamond" w:hAnsi="Garamond"/>
                                <w:b/>
                                <w:lang w:val="fr-FR"/>
                              </w:rPr>
                            </w:pPr>
                            <w:r w:rsidRPr="003472C1">
                              <w:rPr>
                                <w:rFonts w:ascii="Garamond" w:hAnsi="Garamond"/>
                                <w:b/>
                                <w:lang w:val="fr-FR"/>
                              </w:rPr>
                              <w:t xml:space="preserve">Mots </w:t>
                            </w:r>
                            <w:r w:rsidR="00216268" w:rsidRPr="003472C1">
                              <w:rPr>
                                <w:rFonts w:ascii="Garamond" w:hAnsi="Garamond"/>
                                <w:b/>
                                <w:lang w:val="fr-FR"/>
                              </w:rPr>
                              <w:t>clés :</w:t>
                            </w:r>
                            <w:r w:rsidRPr="003472C1">
                              <w:rPr>
                                <w:rFonts w:ascii="Garamond" w:hAnsi="Garamond"/>
                                <w:b/>
                                <w:lang w:val="fr-FR"/>
                              </w:rPr>
                              <w:t xml:space="preserve"> </w:t>
                            </w:r>
                            <w:r w:rsidR="00B64DCB">
                              <w:rPr>
                                <w:rFonts w:ascii="Garamond" w:hAnsi="Garamond"/>
                                <w:b/>
                                <w:lang w:val="fr-FR"/>
                              </w:rPr>
                              <w:t xml:space="preserve"> </w:t>
                            </w:r>
                            <w:r w:rsidR="00B64DCB" w:rsidRPr="00B64DCB">
                              <w:rPr>
                                <w:rFonts w:ascii="Garamond" w:hAnsi="Garamond"/>
                                <w:bCs/>
                                <w:lang w:val="fr-FR"/>
                              </w:rPr>
                              <w:t>R</w:t>
                            </w:r>
                            <w:r w:rsidR="00B64DCB" w:rsidRPr="00B64DCB">
                              <w:rPr>
                                <w:rFonts w:ascii="Garamond" w:hAnsi="Garamond"/>
                                <w:lang w:val="fr-FR"/>
                              </w:rPr>
                              <w:t>esponsabilité</w:t>
                            </w:r>
                            <w:r w:rsidR="00B64DCB">
                              <w:rPr>
                                <w:rFonts w:ascii="Garamond" w:hAnsi="Garamond"/>
                                <w:lang w:val="fr-FR"/>
                              </w:rPr>
                              <w:t xml:space="preserve">, </w:t>
                            </w:r>
                            <w:r w:rsidR="00B64DCB" w:rsidRPr="00B64DCB">
                              <w:rPr>
                                <w:rFonts w:ascii="Garamond" w:hAnsi="Garamond"/>
                                <w:lang w:val="fr-FR"/>
                              </w:rPr>
                              <w:t>éthique</w:t>
                            </w:r>
                            <w:r w:rsidR="00B64DCB">
                              <w:rPr>
                                <w:rFonts w:ascii="Garamond" w:hAnsi="Garamond"/>
                                <w:lang w:val="fr-FR"/>
                              </w:rPr>
                              <w:t xml:space="preserve">, </w:t>
                            </w:r>
                            <w:r w:rsidR="00B64DCB" w:rsidRPr="00B64DCB">
                              <w:rPr>
                                <w:rFonts w:ascii="Garamond" w:hAnsi="Garamond"/>
                                <w:lang w:val="fr-FR"/>
                              </w:rPr>
                              <w:t>droit</w:t>
                            </w:r>
                            <w:r w:rsidR="00B64DCB">
                              <w:rPr>
                                <w:rFonts w:ascii="Garamond" w:hAnsi="Garamond"/>
                                <w:lang w:val="fr-FR"/>
                              </w:rPr>
                              <w:t xml:space="preserve">, </w:t>
                            </w:r>
                            <w:r w:rsidR="00B64DCB" w:rsidRPr="00B64DCB">
                              <w:rPr>
                                <w:rFonts w:ascii="Garamond" w:hAnsi="Garamond"/>
                                <w:lang w:val="fr-FR"/>
                              </w:rPr>
                              <w:t>Levinas</w:t>
                            </w:r>
                            <w:r w:rsidR="00B64DCB">
                              <w:rPr>
                                <w:rFonts w:ascii="Garamond" w:hAnsi="Garamond"/>
                                <w:lang w:val="fr-FR"/>
                              </w:rPr>
                              <w:t xml:space="preserve">, </w:t>
                            </w:r>
                            <w:r w:rsidR="00B64DCB" w:rsidRPr="00B64DCB">
                              <w:rPr>
                                <w:rFonts w:ascii="Garamond" w:hAnsi="Garamond"/>
                                <w:lang w:val="fr-FR"/>
                              </w:rPr>
                              <w:t>Roman</w:t>
                            </w:r>
                            <w:r w:rsidR="0050773A">
                              <w:rPr>
                                <w:rFonts w:ascii="Garamond" w:hAnsi="Garamond"/>
                                <w:lang w:val="fr-FR"/>
                              </w:rPr>
                              <w: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AE490" id="Cuadro de texto 22" o:spid="_x0000_s1028" type="#_x0000_t202" style="position:absolute;left:0;text-align:left;margin-left:1.6pt;margin-top:1pt;width:493.95pt;height:13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" strokeweight=".5pt">
                <v:path arrowok="t"/>
                <v:textbox>
                  <w:txbxContent>
                    <w:p w14:paraId="38E91703" w14:textId="77777777" w:rsidR="003C1E1C" w:rsidRPr="003472C1" w:rsidRDefault="003C1E1C" w:rsidP="003C1E1C">
                      <w:pPr>
                        <w:rPr>
                          <w:rFonts w:ascii="Garamond" w:hAnsi="Garamond"/>
                          <w:b/>
                          <w:lang w:val="fr-FR"/>
                        </w:rPr>
                      </w:pPr>
                      <w:r w:rsidRPr="003472C1">
                        <w:rPr>
                          <w:rFonts w:ascii="Garamond" w:hAnsi="Garamond"/>
                          <w:b/>
                          <w:lang w:val="fr-FR"/>
                        </w:rPr>
                        <w:t>Résumé</w:t>
                      </w:r>
                    </w:p>
                    <w:p w14:paraId="6124A468" w14:textId="77777777" w:rsidR="003C1E1C" w:rsidRPr="003472C1" w:rsidRDefault="003C1E1C" w:rsidP="003C1E1C">
                      <w:pPr>
                        <w:ind w:left="708" w:right="364"/>
                        <w:jc w:val="both"/>
                        <w:rPr>
                          <w:rFonts w:ascii="Garamond" w:hAnsi="Garamond"/>
                          <w:lang w:val="fr-FR"/>
                        </w:rPr>
                      </w:pPr>
                    </w:p>
                    <w:p w14:paraId="3FD52619" w14:textId="0715674E" w:rsidR="003A71BC" w:rsidRPr="003A71BC" w:rsidRDefault="00B64DCB" w:rsidP="003A71BC">
                      <w:pPr>
                        <w:ind w:left="567" w:right="371"/>
                        <w:jc w:val="both"/>
                        <w:rPr>
                          <w:rFonts w:ascii="Garamond" w:hAnsi="Garamond"/>
                          <w:lang w:val="fr-FR"/>
                        </w:rPr>
                      </w:pPr>
                      <w:r w:rsidRPr="00B64DCB">
                        <w:rPr>
                          <w:rFonts w:ascii="Garamond" w:hAnsi="Garamond"/>
                          <w:lang w:val="fr-FR"/>
                        </w:rPr>
                        <w:t>Cet article se propose d'examiner la lecture de la responsabilité lévinassienne proposée par Claude Romano. Je considère qu'il est possible de compléter son analyse rigoureuse en remarquant un certain chevauchement entre la dimension ontologico-phénoménologique et la dimension pratique dans la constitution de la subjectivité.</w:t>
                      </w:r>
                    </w:p>
                    <w:p w14:paraId="6F2351B7" w14:textId="77777777" w:rsidR="003A71BC" w:rsidRPr="003A71BC" w:rsidRDefault="003A71BC" w:rsidP="003A71BC">
                      <w:pPr>
                        <w:rPr>
                          <w:rFonts w:ascii="Garamond" w:hAnsi="Garamond"/>
                          <w:lang w:val="fr-FR"/>
                        </w:rPr>
                      </w:pPr>
                    </w:p>
                    <w:p w14:paraId="553DB9B8" w14:textId="4E393152" w:rsidR="003C1E1C" w:rsidRPr="003472C1" w:rsidRDefault="003C1E1C" w:rsidP="00B64DCB">
                      <w:pPr>
                        <w:ind w:left="540"/>
                        <w:rPr>
                          <w:rFonts w:ascii="Garamond" w:hAnsi="Garamond"/>
                          <w:b/>
                          <w:lang w:val="fr-FR"/>
                        </w:rPr>
                      </w:pPr>
                      <w:r w:rsidRPr="003472C1">
                        <w:rPr>
                          <w:rFonts w:ascii="Garamond" w:hAnsi="Garamond"/>
                          <w:b/>
                          <w:lang w:val="fr-FR"/>
                        </w:rPr>
                        <w:t xml:space="preserve">Mots </w:t>
                      </w:r>
                      <w:r w:rsidR="00216268" w:rsidRPr="003472C1">
                        <w:rPr>
                          <w:rFonts w:ascii="Garamond" w:hAnsi="Garamond"/>
                          <w:b/>
                          <w:lang w:val="fr-FR"/>
                        </w:rPr>
                        <w:t>clés :</w:t>
                      </w:r>
                      <w:r w:rsidRPr="003472C1">
                        <w:rPr>
                          <w:rFonts w:ascii="Garamond" w:hAnsi="Garamond"/>
                          <w:b/>
                          <w:lang w:val="fr-FR"/>
                        </w:rPr>
                        <w:t xml:space="preserve"> </w:t>
                      </w:r>
                      <w:r w:rsidR="00B64DCB">
                        <w:rPr>
                          <w:rFonts w:ascii="Garamond" w:hAnsi="Garamond"/>
                          <w:b/>
                          <w:lang w:val="fr-FR"/>
                        </w:rPr>
                        <w:t xml:space="preserve"> </w:t>
                      </w:r>
                      <w:r w:rsidR="00B64DCB" w:rsidRPr="00B64DCB">
                        <w:rPr>
                          <w:rFonts w:ascii="Garamond" w:hAnsi="Garamond"/>
                          <w:bCs/>
                          <w:lang w:val="fr-FR"/>
                        </w:rPr>
                        <w:t>R</w:t>
                      </w:r>
                      <w:r w:rsidR="00B64DCB" w:rsidRPr="00B64DCB">
                        <w:rPr>
                          <w:rFonts w:ascii="Garamond" w:hAnsi="Garamond"/>
                          <w:lang w:val="fr-FR"/>
                        </w:rPr>
                        <w:t>esponsabilité</w:t>
                      </w:r>
                      <w:r w:rsidR="00B64DCB">
                        <w:rPr>
                          <w:rFonts w:ascii="Garamond" w:hAnsi="Garamond"/>
                          <w:lang w:val="fr-FR"/>
                        </w:rPr>
                        <w:t xml:space="preserve">, </w:t>
                      </w:r>
                      <w:r w:rsidR="00B64DCB" w:rsidRPr="00B64DCB">
                        <w:rPr>
                          <w:rFonts w:ascii="Garamond" w:hAnsi="Garamond"/>
                          <w:lang w:val="fr-FR"/>
                        </w:rPr>
                        <w:t>éthique</w:t>
                      </w:r>
                      <w:r w:rsidR="00B64DCB">
                        <w:rPr>
                          <w:rFonts w:ascii="Garamond" w:hAnsi="Garamond"/>
                          <w:lang w:val="fr-FR"/>
                        </w:rPr>
                        <w:t xml:space="preserve">, </w:t>
                      </w:r>
                      <w:r w:rsidR="00B64DCB" w:rsidRPr="00B64DCB">
                        <w:rPr>
                          <w:rFonts w:ascii="Garamond" w:hAnsi="Garamond"/>
                          <w:lang w:val="fr-FR"/>
                        </w:rPr>
                        <w:t>droit</w:t>
                      </w:r>
                      <w:r w:rsidR="00B64DCB">
                        <w:rPr>
                          <w:rFonts w:ascii="Garamond" w:hAnsi="Garamond"/>
                          <w:lang w:val="fr-FR"/>
                        </w:rPr>
                        <w:t xml:space="preserve">, </w:t>
                      </w:r>
                      <w:r w:rsidR="00B64DCB" w:rsidRPr="00B64DCB">
                        <w:rPr>
                          <w:rFonts w:ascii="Garamond" w:hAnsi="Garamond"/>
                          <w:lang w:val="fr-FR"/>
                        </w:rPr>
                        <w:t>Levinas</w:t>
                      </w:r>
                      <w:r w:rsidR="00B64DCB">
                        <w:rPr>
                          <w:rFonts w:ascii="Garamond" w:hAnsi="Garamond"/>
                          <w:lang w:val="fr-FR"/>
                        </w:rPr>
                        <w:t xml:space="preserve">, </w:t>
                      </w:r>
                      <w:r w:rsidR="00B64DCB" w:rsidRPr="00B64DCB">
                        <w:rPr>
                          <w:rFonts w:ascii="Garamond" w:hAnsi="Garamond"/>
                          <w:lang w:val="fr-FR"/>
                        </w:rPr>
                        <w:t>Roman</w:t>
                      </w:r>
                      <w:r w:rsidR="0050773A">
                        <w:rPr>
                          <w:rFonts w:ascii="Garamond" w:hAnsi="Garamond"/>
                          <w:lang w:val="fr-FR"/>
                        </w:rPr>
                        <w:t>o.</w:t>
                      </w:r>
                    </w:p>
                  </w:txbxContent>
                </v:textbox>
              </v:shape>
            </w:pict>
          </mc:Fallback>
        </mc:AlternateContent>
      </w:r>
    </w:p>
    <w:p w14:paraId="6E118C31" w14:textId="1EB8EEA0" w:rsidR="003C1E1C" w:rsidRPr="003A71BC" w:rsidRDefault="003C1E1C" w:rsidP="00A60B68">
      <w:pPr>
        <w:jc w:val="right"/>
        <w:rPr>
          <w:rFonts w:ascii="Garamond" w:hAnsi="Garamond" w:cs="Arial"/>
          <w:iCs/>
          <w:color w:val="000000"/>
          <w:lang w:val="fr-FR"/>
        </w:rPr>
      </w:pPr>
    </w:p>
    <w:p w14:paraId="07210C87" w14:textId="41D377F6" w:rsidR="00407826" w:rsidRPr="003A71BC" w:rsidRDefault="00407826" w:rsidP="00A60B68">
      <w:pPr>
        <w:jc w:val="right"/>
        <w:rPr>
          <w:rFonts w:ascii="Garamond" w:hAnsi="Garamond" w:cs="Arial"/>
          <w:i/>
          <w:color w:val="000000"/>
          <w:lang w:val="fr-FR"/>
        </w:rPr>
      </w:pPr>
    </w:p>
    <w:p w14:paraId="4BC6A729" w14:textId="77777777" w:rsidR="00407826" w:rsidRPr="003A71BC" w:rsidRDefault="00407826" w:rsidP="00A60B68">
      <w:pPr>
        <w:jc w:val="right"/>
        <w:rPr>
          <w:rFonts w:ascii="Garamond" w:hAnsi="Garamond" w:cs="Arial"/>
          <w:i/>
          <w:color w:val="000000"/>
          <w:lang w:val="fr-FR"/>
        </w:rPr>
      </w:pPr>
    </w:p>
    <w:p w14:paraId="05AB1017" w14:textId="477D5951" w:rsidR="00407826" w:rsidRPr="003A71BC" w:rsidRDefault="00407826" w:rsidP="00A60B68">
      <w:pPr>
        <w:jc w:val="right"/>
        <w:rPr>
          <w:rFonts w:ascii="Garamond" w:hAnsi="Garamond" w:cs="Arial"/>
          <w:i/>
          <w:color w:val="000000"/>
          <w:lang w:val="fr-FR"/>
        </w:rPr>
      </w:pPr>
    </w:p>
    <w:p w14:paraId="469D82E2" w14:textId="77777777" w:rsidR="003C1E1C" w:rsidRPr="003A71BC" w:rsidRDefault="003C1E1C" w:rsidP="00A60B68">
      <w:pPr>
        <w:jc w:val="right"/>
        <w:rPr>
          <w:rFonts w:ascii="Garamond" w:hAnsi="Garamond" w:cs="Arial"/>
          <w:i/>
          <w:color w:val="000000"/>
          <w:lang w:val="fr-FR"/>
        </w:rPr>
      </w:pPr>
    </w:p>
    <w:p w14:paraId="23D5D244" w14:textId="1CD45928" w:rsidR="003C1E1C" w:rsidRPr="003A71BC" w:rsidRDefault="00B64DCB" w:rsidP="00A60B68">
      <w:pPr>
        <w:jc w:val="right"/>
        <w:rPr>
          <w:rFonts w:ascii="Garamond" w:hAnsi="Garamond" w:cs="Arial"/>
          <w:i/>
          <w:color w:val="000000"/>
          <w:lang w:val="fr-FR"/>
        </w:rPr>
      </w:pPr>
      <w:r w:rsidRPr="00B64DCB">
        <w:rPr>
          <w:rStyle w:val="--l"/>
          <w:rFonts w:ascii="Segoe UI" w:hAnsi="Segoe UI" w:cs="Segoe UI"/>
          <w:color w:val="25282D"/>
          <w:sz w:val="30"/>
          <w:szCs w:val="30"/>
          <w:bdr w:val="single" w:sz="2" w:space="0" w:color="auto" w:frame="1"/>
          <w:lang w:val="fr-FR"/>
        </w:rPr>
        <w:t>responsabilité</w:t>
      </w:r>
      <w:r w:rsidRPr="00B64DCB">
        <w:rPr>
          <w:rFonts w:ascii="Segoe UI" w:hAnsi="Segoe UI" w:cs="Segoe UI"/>
          <w:color w:val="25282D"/>
          <w:sz w:val="30"/>
          <w:szCs w:val="30"/>
          <w:shd w:val="clear" w:color="auto" w:fill="E1F0F5"/>
          <w:lang w:val="fr-FR"/>
        </w:rPr>
        <w:t xml:space="preserve"> </w:t>
      </w:r>
      <w:r w:rsidRPr="00B64DCB">
        <w:rPr>
          <w:rStyle w:val="--l"/>
          <w:rFonts w:ascii="Segoe UI" w:hAnsi="Segoe UI" w:cs="Segoe UI"/>
          <w:color w:val="25282D"/>
          <w:sz w:val="30"/>
          <w:szCs w:val="30"/>
          <w:bdr w:val="single" w:sz="2" w:space="0" w:color="auto" w:frame="1"/>
          <w:lang w:val="fr-FR"/>
        </w:rPr>
        <w:t>-</w:t>
      </w:r>
      <w:r w:rsidRPr="00B64DCB">
        <w:rPr>
          <w:rFonts w:ascii="Segoe UI" w:hAnsi="Segoe UI" w:cs="Segoe UI"/>
          <w:color w:val="25282D"/>
          <w:sz w:val="30"/>
          <w:szCs w:val="30"/>
          <w:shd w:val="clear" w:color="auto" w:fill="E1F0F5"/>
          <w:lang w:val="fr-FR"/>
        </w:rPr>
        <w:t xml:space="preserve"> </w:t>
      </w:r>
      <w:r w:rsidRPr="00B64DCB">
        <w:rPr>
          <w:rStyle w:val="--l"/>
          <w:rFonts w:ascii="Segoe UI" w:hAnsi="Segoe UI" w:cs="Segoe UI"/>
          <w:color w:val="25282D"/>
          <w:sz w:val="30"/>
          <w:szCs w:val="30"/>
          <w:bdr w:val="single" w:sz="2" w:space="0" w:color="auto" w:frame="1"/>
          <w:lang w:val="fr-FR"/>
        </w:rPr>
        <w:t>éthique</w:t>
      </w:r>
      <w:r w:rsidRPr="00B64DCB">
        <w:rPr>
          <w:rFonts w:ascii="Segoe UI" w:hAnsi="Segoe UI" w:cs="Segoe UI"/>
          <w:color w:val="25282D"/>
          <w:sz w:val="30"/>
          <w:szCs w:val="30"/>
          <w:shd w:val="clear" w:color="auto" w:fill="E1F0F5"/>
          <w:lang w:val="fr-FR"/>
        </w:rPr>
        <w:t xml:space="preserve"> </w:t>
      </w:r>
      <w:r w:rsidRPr="00B64DCB">
        <w:rPr>
          <w:rStyle w:val="--l"/>
          <w:rFonts w:ascii="Segoe UI" w:hAnsi="Segoe UI" w:cs="Segoe UI"/>
          <w:color w:val="25282D"/>
          <w:sz w:val="30"/>
          <w:szCs w:val="30"/>
          <w:bdr w:val="single" w:sz="2" w:space="0" w:color="auto" w:frame="1"/>
          <w:lang w:val="fr-FR"/>
        </w:rPr>
        <w:t>-</w:t>
      </w:r>
      <w:r w:rsidRPr="00B64DCB">
        <w:rPr>
          <w:rFonts w:ascii="Segoe UI" w:hAnsi="Segoe UI" w:cs="Segoe UI"/>
          <w:color w:val="25282D"/>
          <w:sz w:val="30"/>
          <w:szCs w:val="30"/>
          <w:shd w:val="clear" w:color="auto" w:fill="E1F0F5"/>
          <w:lang w:val="fr-FR"/>
        </w:rPr>
        <w:t xml:space="preserve"> </w:t>
      </w:r>
      <w:r w:rsidRPr="00B64DCB">
        <w:rPr>
          <w:rStyle w:val="--l"/>
          <w:rFonts w:ascii="Segoe UI" w:hAnsi="Segoe UI" w:cs="Segoe UI"/>
          <w:color w:val="25282D"/>
          <w:sz w:val="30"/>
          <w:szCs w:val="30"/>
          <w:bdr w:val="single" w:sz="2" w:space="0" w:color="auto" w:frame="1"/>
          <w:lang w:val="fr-FR"/>
        </w:rPr>
        <w:t>droit</w:t>
      </w:r>
      <w:r w:rsidRPr="00B64DCB">
        <w:rPr>
          <w:rFonts w:ascii="Segoe UI" w:hAnsi="Segoe UI" w:cs="Segoe UI"/>
          <w:color w:val="25282D"/>
          <w:sz w:val="30"/>
          <w:szCs w:val="30"/>
          <w:shd w:val="clear" w:color="auto" w:fill="E1F0F5"/>
          <w:lang w:val="fr-FR"/>
        </w:rPr>
        <w:t xml:space="preserve"> </w:t>
      </w:r>
      <w:r w:rsidRPr="00B64DCB">
        <w:rPr>
          <w:rStyle w:val="--l"/>
          <w:rFonts w:ascii="Segoe UI" w:hAnsi="Segoe UI" w:cs="Segoe UI"/>
          <w:color w:val="25282D"/>
          <w:sz w:val="30"/>
          <w:szCs w:val="30"/>
          <w:bdr w:val="single" w:sz="2" w:space="0" w:color="auto" w:frame="1"/>
          <w:lang w:val="fr-FR"/>
        </w:rPr>
        <w:t>-</w:t>
      </w:r>
      <w:r w:rsidRPr="00B64DCB">
        <w:rPr>
          <w:rFonts w:ascii="Segoe UI" w:hAnsi="Segoe UI" w:cs="Segoe UI"/>
          <w:color w:val="25282D"/>
          <w:sz w:val="30"/>
          <w:szCs w:val="30"/>
          <w:shd w:val="clear" w:color="auto" w:fill="E1F0F5"/>
          <w:lang w:val="fr-FR"/>
        </w:rPr>
        <w:t xml:space="preserve"> </w:t>
      </w:r>
      <w:r w:rsidRPr="00B64DCB">
        <w:rPr>
          <w:rStyle w:val="--l"/>
          <w:rFonts w:ascii="Segoe UI" w:hAnsi="Segoe UI" w:cs="Segoe UI"/>
          <w:color w:val="25282D"/>
          <w:sz w:val="30"/>
          <w:szCs w:val="30"/>
          <w:bdr w:val="single" w:sz="2" w:space="0" w:color="auto" w:frame="1"/>
          <w:lang w:val="fr-FR"/>
        </w:rPr>
        <w:t>Levinas</w:t>
      </w:r>
      <w:r w:rsidRPr="00B64DCB">
        <w:rPr>
          <w:rFonts w:ascii="Segoe UI" w:hAnsi="Segoe UI" w:cs="Segoe UI"/>
          <w:color w:val="25282D"/>
          <w:sz w:val="30"/>
          <w:szCs w:val="30"/>
          <w:shd w:val="clear" w:color="auto" w:fill="E1F0F5"/>
          <w:lang w:val="fr-FR"/>
        </w:rPr>
        <w:t xml:space="preserve"> </w:t>
      </w:r>
      <w:r w:rsidRPr="00B64DCB">
        <w:rPr>
          <w:rStyle w:val="--l"/>
          <w:rFonts w:ascii="Segoe UI" w:hAnsi="Segoe UI" w:cs="Segoe UI"/>
          <w:color w:val="25282D"/>
          <w:sz w:val="30"/>
          <w:szCs w:val="30"/>
          <w:bdr w:val="single" w:sz="2" w:space="0" w:color="auto" w:frame="1"/>
          <w:lang w:val="fr-FR"/>
        </w:rPr>
        <w:t>-</w:t>
      </w:r>
      <w:r w:rsidRPr="00B64DCB">
        <w:rPr>
          <w:rFonts w:ascii="Segoe UI" w:hAnsi="Segoe UI" w:cs="Segoe UI"/>
          <w:color w:val="25282D"/>
          <w:sz w:val="30"/>
          <w:szCs w:val="30"/>
          <w:shd w:val="clear" w:color="auto" w:fill="E1F0F5"/>
          <w:lang w:val="fr-FR"/>
        </w:rPr>
        <w:t xml:space="preserve"> </w:t>
      </w:r>
      <w:r w:rsidRPr="00B64DCB">
        <w:rPr>
          <w:rStyle w:val="--l"/>
          <w:rFonts w:ascii="Segoe UI" w:hAnsi="Segoe UI" w:cs="Segoe UI"/>
          <w:color w:val="25282D"/>
          <w:sz w:val="30"/>
          <w:szCs w:val="30"/>
          <w:bdr w:val="single" w:sz="2" w:space="0" w:color="auto" w:frame="1"/>
          <w:lang w:val="fr-FR"/>
        </w:rPr>
        <w:t>Romano</w:t>
      </w:r>
      <w:r w:rsidRPr="00B64DCB">
        <w:rPr>
          <w:rFonts w:ascii="Segoe UI" w:hAnsi="Segoe UI" w:cs="Segoe UI"/>
          <w:color w:val="25282D"/>
          <w:sz w:val="30"/>
          <w:szCs w:val="30"/>
          <w:shd w:val="clear" w:color="auto" w:fill="E1F0F5"/>
          <w:lang w:val="fr-FR"/>
        </w:rPr>
        <w:t xml:space="preserve"> </w:t>
      </w:r>
      <w:r w:rsidRPr="00B64DCB">
        <w:rPr>
          <w:rStyle w:val="--l"/>
          <w:rFonts w:ascii="Segoe UI" w:hAnsi="Segoe UI" w:cs="Segoe UI"/>
          <w:color w:val="25282D"/>
          <w:sz w:val="30"/>
          <w:szCs w:val="30"/>
          <w:bdr w:val="single" w:sz="2" w:space="0" w:color="auto" w:frame="1"/>
          <w:lang w:val="fr-FR"/>
        </w:rPr>
        <w:t>-</w:t>
      </w:r>
      <w:r w:rsidRPr="00B64DCB">
        <w:rPr>
          <w:rFonts w:ascii="Segoe UI" w:hAnsi="Segoe UI" w:cs="Segoe UI"/>
          <w:color w:val="25282D"/>
          <w:sz w:val="30"/>
          <w:szCs w:val="30"/>
          <w:shd w:val="clear" w:color="auto" w:fill="E1F0F5"/>
          <w:lang w:val="fr-FR"/>
        </w:rPr>
        <w:t xml:space="preserve"> </w:t>
      </w:r>
      <w:r w:rsidRPr="00B64DCB">
        <w:rPr>
          <w:rStyle w:val="--l"/>
          <w:rFonts w:ascii="Segoe UI" w:hAnsi="Segoe UI" w:cs="Segoe UI"/>
          <w:color w:val="25282D"/>
          <w:sz w:val="30"/>
          <w:szCs w:val="30"/>
          <w:bdr w:val="single" w:sz="2" w:space="0" w:color="auto" w:frame="1"/>
          <w:lang w:val="fr-FR"/>
        </w:rPr>
        <w:t>responsabilité</w:t>
      </w:r>
      <w:r w:rsidRPr="00B64DCB">
        <w:rPr>
          <w:rFonts w:ascii="Segoe UI" w:hAnsi="Segoe UI" w:cs="Segoe UI"/>
          <w:color w:val="25282D"/>
          <w:sz w:val="30"/>
          <w:szCs w:val="30"/>
          <w:shd w:val="clear" w:color="auto" w:fill="E1F0F5"/>
          <w:lang w:val="fr-FR"/>
        </w:rPr>
        <w:t xml:space="preserve"> </w:t>
      </w:r>
      <w:r w:rsidRPr="00B64DCB">
        <w:rPr>
          <w:rStyle w:val="--l"/>
          <w:rFonts w:ascii="Segoe UI" w:hAnsi="Segoe UI" w:cs="Segoe UI"/>
          <w:color w:val="25282D"/>
          <w:sz w:val="30"/>
          <w:szCs w:val="30"/>
          <w:bdr w:val="single" w:sz="2" w:space="0" w:color="auto" w:frame="1"/>
          <w:lang w:val="fr-FR"/>
        </w:rPr>
        <w:t>-</w:t>
      </w:r>
      <w:r w:rsidRPr="00B64DCB">
        <w:rPr>
          <w:rFonts w:ascii="Segoe UI" w:hAnsi="Segoe UI" w:cs="Segoe UI"/>
          <w:color w:val="25282D"/>
          <w:sz w:val="30"/>
          <w:szCs w:val="30"/>
          <w:shd w:val="clear" w:color="auto" w:fill="E1F0F5"/>
          <w:lang w:val="fr-FR"/>
        </w:rPr>
        <w:t xml:space="preserve"> </w:t>
      </w:r>
      <w:r w:rsidRPr="00B64DCB">
        <w:rPr>
          <w:rStyle w:val="--l"/>
          <w:rFonts w:ascii="Segoe UI" w:hAnsi="Segoe UI" w:cs="Segoe UI"/>
          <w:color w:val="25282D"/>
          <w:sz w:val="30"/>
          <w:szCs w:val="30"/>
          <w:bdr w:val="single" w:sz="2" w:space="0" w:color="auto" w:frame="1"/>
          <w:lang w:val="fr-FR"/>
        </w:rPr>
        <w:t>éthique</w:t>
      </w:r>
      <w:r w:rsidRPr="00B64DCB">
        <w:rPr>
          <w:rFonts w:ascii="Segoe UI" w:hAnsi="Segoe UI" w:cs="Segoe UI"/>
          <w:color w:val="25282D"/>
          <w:sz w:val="30"/>
          <w:szCs w:val="30"/>
          <w:shd w:val="clear" w:color="auto" w:fill="E1F0F5"/>
          <w:lang w:val="fr-FR"/>
        </w:rPr>
        <w:t xml:space="preserve"> </w:t>
      </w:r>
      <w:r w:rsidRPr="00B64DCB">
        <w:rPr>
          <w:rStyle w:val="--l"/>
          <w:rFonts w:ascii="Segoe UI" w:hAnsi="Segoe UI" w:cs="Segoe UI"/>
          <w:color w:val="25282D"/>
          <w:sz w:val="30"/>
          <w:szCs w:val="30"/>
          <w:bdr w:val="single" w:sz="2" w:space="0" w:color="auto" w:frame="1"/>
          <w:lang w:val="fr-FR"/>
        </w:rPr>
        <w:t>-</w:t>
      </w:r>
      <w:r w:rsidRPr="00B64DCB">
        <w:rPr>
          <w:rFonts w:ascii="Segoe UI" w:hAnsi="Segoe UI" w:cs="Segoe UI"/>
          <w:color w:val="25282D"/>
          <w:sz w:val="30"/>
          <w:szCs w:val="30"/>
          <w:shd w:val="clear" w:color="auto" w:fill="E1F0F5"/>
          <w:lang w:val="fr-FR"/>
        </w:rPr>
        <w:t xml:space="preserve"> </w:t>
      </w:r>
      <w:r w:rsidRPr="00B64DCB">
        <w:rPr>
          <w:rStyle w:val="--l"/>
          <w:rFonts w:ascii="Segoe UI" w:hAnsi="Segoe UI" w:cs="Segoe UI"/>
          <w:color w:val="25282D"/>
          <w:sz w:val="30"/>
          <w:szCs w:val="30"/>
          <w:bdr w:val="single" w:sz="2" w:space="0" w:color="auto" w:frame="1"/>
          <w:lang w:val="fr-FR"/>
        </w:rPr>
        <w:t>droit</w:t>
      </w:r>
      <w:r w:rsidRPr="00B64DCB">
        <w:rPr>
          <w:rFonts w:ascii="Segoe UI" w:hAnsi="Segoe UI" w:cs="Segoe UI"/>
          <w:color w:val="25282D"/>
          <w:sz w:val="30"/>
          <w:szCs w:val="30"/>
          <w:shd w:val="clear" w:color="auto" w:fill="E1F0F5"/>
          <w:lang w:val="fr-FR"/>
        </w:rPr>
        <w:t xml:space="preserve"> </w:t>
      </w:r>
      <w:r w:rsidRPr="00B64DCB">
        <w:rPr>
          <w:rStyle w:val="--l"/>
          <w:rFonts w:ascii="Segoe UI" w:hAnsi="Segoe UI" w:cs="Segoe UI"/>
          <w:color w:val="25282D"/>
          <w:sz w:val="30"/>
          <w:szCs w:val="30"/>
          <w:bdr w:val="single" w:sz="2" w:space="0" w:color="auto" w:frame="1"/>
          <w:lang w:val="fr-FR"/>
        </w:rPr>
        <w:t>-</w:t>
      </w:r>
      <w:r w:rsidRPr="00B64DCB">
        <w:rPr>
          <w:rFonts w:ascii="Segoe UI" w:hAnsi="Segoe UI" w:cs="Segoe UI"/>
          <w:color w:val="25282D"/>
          <w:sz w:val="30"/>
          <w:szCs w:val="30"/>
          <w:shd w:val="clear" w:color="auto" w:fill="E1F0F5"/>
          <w:lang w:val="fr-FR"/>
        </w:rPr>
        <w:t xml:space="preserve"> </w:t>
      </w:r>
      <w:r w:rsidRPr="00B64DCB">
        <w:rPr>
          <w:rStyle w:val="--l"/>
          <w:rFonts w:ascii="Segoe UI" w:hAnsi="Segoe UI" w:cs="Segoe UI"/>
          <w:color w:val="25282D"/>
          <w:sz w:val="30"/>
          <w:szCs w:val="30"/>
          <w:bdr w:val="single" w:sz="2" w:space="0" w:color="auto" w:frame="1"/>
          <w:lang w:val="fr-FR"/>
        </w:rPr>
        <w:t>Levinas</w:t>
      </w:r>
      <w:r w:rsidRPr="00B64DCB">
        <w:rPr>
          <w:rFonts w:ascii="Segoe UI" w:hAnsi="Segoe UI" w:cs="Segoe UI"/>
          <w:color w:val="25282D"/>
          <w:sz w:val="30"/>
          <w:szCs w:val="30"/>
          <w:shd w:val="clear" w:color="auto" w:fill="E1F0F5"/>
          <w:lang w:val="fr-FR"/>
        </w:rPr>
        <w:t xml:space="preserve"> </w:t>
      </w:r>
      <w:r w:rsidRPr="00B64DCB">
        <w:rPr>
          <w:rStyle w:val="--l"/>
          <w:rFonts w:ascii="Segoe UI" w:hAnsi="Segoe UI" w:cs="Segoe UI"/>
          <w:color w:val="25282D"/>
          <w:sz w:val="30"/>
          <w:szCs w:val="30"/>
          <w:bdr w:val="single" w:sz="2" w:space="0" w:color="auto" w:frame="1"/>
          <w:lang w:val="fr-FR"/>
        </w:rPr>
        <w:t>-</w:t>
      </w:r>
      <w:r w:rsidRPr="00B64DCB">
        <w:rPr>
          <w:rFonts w:ascii="Segoe UI" w:hAnsi="Segoe UI" w:cs="Segoe UI"/>
          <w:color w:val="25282D"/>
          <w:sz w:val="30"/>
          <w:szCs w:val="30"/>
          <w:shd w:val="clear" w:color="auto" w:fill="E1F0F5"/>
          <w:lang w:val="fr-FR"/>
        </w:rPr>
        <w:t xml:space="preserve"> </w:t>
      </w:r>
      <w:r w:rsidRPr="00B64DCB">
        <w:rPr>
          <w:rStyle w:val="--l"/>
          <w:rFonts w:ascii="Segoe UI" w:hAnsi="Segoe UI" w:cs="Segoe UI"/>
          <w:color w:val="25282D"/>
          <w:sz w:val="30"/>
          <w:szCs w:val="30"/>
          <w:bdr w:val="single" w:sz="2" w:space="0" w:color="auto" w:frame="1"/>
          <w:lang w:val="fr-FR"/>
        </w:rPr>
        <w:t>Romano</w:t>
      </w:r>
    </w:p>
    <w:p w14:paraId="09475CED" w14:textId="77777777" w:rsidR="003C1E1C" w:rsidRPr="003A71BC" w:rsidRDefault="003C1E1C" w:rsidP="00A60B68">
      <w:pPr>
        <w:jc w:val="right"/>
        <w:rPr>
          <w:rFonts w:ascii="Garamond" w:hAnsi="Garamond" w:cs="Arial"/>
          <w:i/>
          <w:color w:val="000000"/>
          <w:lang w:val="fr-FR"/>
        </w:rPr>
      </w:pPr>
    </w:p>
    <w:p w14:paraId="3D430CEA" w14:textId="16970854" w:rsidR="003C1E1C" w:rsidRPr="003A71BC" w:rsidRDefault="003C1E1C" w:rsidP="00A60B68">
      <w:pPr>
        <w:jc w:val="right"/>
        <w:rPr>
          <w:rFonts w:ascii="Garamond" w:hAnsi="Garamond" w:cs="Arial"/>
          <w:i/>
          <w:color w:val="000000"/>
          <w:lang w:val="fr-FR"/>
        </w:rPr>
      </w:pPr>
    </w:p>
    <w:p w14:paraId="257E6842" w14:textId="77777777" w:rsidR="003C1E1C" w:rsidRPr="003A71BC" w:rsidRDefault="003C1E1C" w:rsidP="00A60B68">
      <w:pPr>
        <w:jc w:val="right"/>
        <w:rPr>
          <w:rFonts w:ascii="Garamond" w:hAnsi="Garamond" w:cs="Arial"/>
          <w:i/>
          <w:color w:val="000000"/>
          <w:lang w:val="fr-FR"/>
        </w:rPr>
      </w:pPr>
    </w:p>
    <w:p w14:paraId="273BE5B9" w14:textId="77777777" w:rsidR="003C1E1C" w:rsidRPr="003A71BC" w:rsidRDefault="003C1E1C" w:rsidP="00A60B68">
      <w:pPr>
        <w:jc w:val="right"/>
        <w:rPr>
          <w:rFonts w:ascii="Garamond" w:hAnsi="Garamond" w:cs="Arial"/>
          <w:i/>
          <w:color w:val="000000"/>
          <w:lang w:val="fr-FR"/>
        </w:rPr>
      </w:pPr>
    </w:p>
    <w:p w14:paraId="5F3A3797" w14:textId="77777777" w:rsidR="003C1E1C" w:rsidRPr="003A71BC" w:rsidRDefault="003C1E1C" w:rsidP="00A60B68">
      <w:pPr>
        <w:jc w:val="right"/>
        <w:rPr>
          <w:rFonts w:ascii="Garamond" w:hAnsi="Garamond" w:cs="Arial"/>
          <w:i/>
          <w:color w:val="000000"/>
          <w:lang w:val="fr-FR"/>
        </w:rPr>
      </w:pPr>
    </w:p>
    <w:p w14:paraId="6770C34B" w14:textId="77777777" w:rsidR="003A71BC" w:rsidRDefault="003A71BC" w:rsidP="00A60B68">
      <w:pPr>
        <w:jc w:val="right"/>
        <w:rPr>
          <w:rFonts w:ascii="Garamond" w:hAnsi="Garamond" w:cs="Arial"/>
          <w:i/>
          <w:color w:val="000000"/>
          <w:lang w:val="fr-FR"/>
        </w:rPr>
      </w:pPr>
    </w:p>
    <w:p w14:paraId="38BCA8EF" w14:textId="3D6FCC06" w:rsidR="00D56E45" w:rsidRPr="00D56E45" w:rsidRDefault="00D56E45" w:rsidP="00D56E45">
      <w:pPr>
        <w:jc w:val="center"/>
        <w:rPr>
          <w:rFonts w:ascii="Garamond" w:hAnsi="Garamond" w:cs="Arial"/>
          <w:b/>
          <w:bCs/>
          <w:i/>
          <w:iCs/>
          <w:color w:val="000000"/>
          <w:sz w:val="32"/>
          <w:szCs w:val="32"/>
          <w:lang w:val="pt-PT"/>
        </w:rPr>
      </w:pPr>
      <w:r w:rsidRPr="00D56E45">
        <w:rPr>
          <w:rFonts w:ascii="Garamond" w:hAnsi="Garamond" w:cs="Arial"/>
          <w:b/>
          <w:bCs/>
          <w:i/>
          <w:iCs/>
          <w:color w:val="000000"/>
          <w:sz w:val="32"/>
          <w:szCs w:val="32"/>
          <w:lang w:val="pt-PT"/>
        </w:rPr>
        <w:t xml:space="preserve">Para além ou aquém da ética e do </w:t>
      </w:r>
      <w:r w:rsidR="00A91469">
        <w:rPr>
          <w:rFonts w:ascii="Garamond" w:hAnsi="Garamond" w:cs="Arial"/>
          <w:b/>
          <w:bCs/>
          <w:i/>
          <w:iCs/>
          <w:color w:val="000000"/>
          <w:sz w:val="32"/>
          <w:szCs w:val="32"/>
          <w:lang w:val="pt-PT"/>
        </w:rPr>
        <w:t>D</w:t>
      </w:r>
      <w:r w:rsidRPr="00D56E45">
        <w:rPr>
          <w:rFonts w:ascii="Garamond" w:hAnsi="Garamond" w:cs="Arial"/>
          <w:b/>
          <w:bCs/>
          <w:i/>
          <w:iCs/>
          <w:color w:val="000000"/>
          <w:sz w:val="32"/>
          <w:szCs w:val="32"/>
          <w:lang w:val="pt-PT"/>
        </w:rPr>
        <w:t xml:space="preserve">ireito? </w:t>
      </w:r>
    </w:p>
    <w:p w14:paraId="76382178" w14:textId="5D66A166" w:rsidR="00714B40" w:rsidRPr="00891D40" w:rsidRDefault="00D56E45" w:rsidP="00D56E45">
      <w:pPr>
        <w:jc w:val="center"/>
        <w:rPr>
          <w:rFonts w:ascii="Garamond" w:hAnsi="Garamond" w:cs="Arial"/>
          <w:b/>
          <w:bCs/>
          <w:i/>
          <w:iCs/>
          <w:color w:val="000000"/>
          <w:sz w:val="32"/>
          <w:szCs w:val="32"/>
          <w:lang w:val="es-ES"/>
        </w:rPr>
      </w:pPr>
      <w:r w:rsidRPr="00891D40">
        <w:rPr>
          <w:rFonts w:ascii="Garamond" w:hAnsi="Garamond" w:cs="Arial"/>
          <w:b/>
          <w:bCs/>
          <w:i/>
          <w:iCs/>
          <w:color w:val="000000"/>
          <w:sz w:val="32"/>
          <w:szCs w:val="32"/>
          <w:lang w:val="es-ES"/>
        </w:rPr>
        <w:t>A responsabilidade levinasiana segundo Claude Romano.</w:t>
      </w:r>
    </w:p>
    <w:p w14:paraId="529AED2C" w14:textId="77777777" w:rsidR="0050773A" w:rsidRPr="00891D40" w:rsidRDefault="0050773A" w:rsidP="00D56E45">
      <w:pPr>
        <w:jc w:val="center"/>
        <w:rPr>
          <w:rFonts w:ascii="Garamond" w:hAnsi="Garamond" w:cs="Arial"/>
          <w:b/>
          <w:bCs/>
          <w:i/>
          <w:iCs/>
          <w:color w:val="000000"/>
          <w:sz w:val="32"/>
          <w:szCs w:val="32"/>
          <w:lang w:val="es-ES"/>
        </w:rPr>
      </w:pPr>
    </w:p>
    <w:p w14:paraId="5DD603FA" w14:textId="77777777" w:rsidR="00D56E45" w:rsidRPr="00891D40" w:rsidRDefault="00D56E45" w:rsidP="00D56E45">
      <w:pPr>
        <w:jc w:val="center"/>
        <w:rPr>
          <w:rFonts w:ascii="Garamond" w:hAnsi="Garamond" w:cs="Arial"/>
          <w:i/>
          <w:color w:val="000000"/>
          <w:lang w:val="es-ES"/>
        </w:rPr>
      </w:pPr>
    </w:p>
    <w:p w14:paraId="70735AF4" w14:textId="77777777" w:rsidR="003A71BC" w:rsidRPr="00891D40" w:rsidRDefault="003A71BC" w:rsidP="003A71BC">
      <w:pPr>
        <w:jc w:val="right"/>
        <w:rPr>
          <w:rFonts w:ascii="Garamond" w:hAnsi="Garamond" w:cs="Arial"/>
          <w:i/>
          <w:iCs/>
          <w:color w:val="000000"/>
          <w:lang w:val="es-ES"/>
        </w:rPr>
      </w:pPr>
      <w:r w:rsidRPr="003A71BC">
        <w:rPr>
          <w:rFonts w:ascii="Garamond" w:hAnsi="Garamond" w:cs="Arial"/>
          <w:i/>
          <w:iCs/>
          <w:noProof/>
          <w:color w:val="000000"/>
          <w:lang w:val="fr-FR"/>
        </w:rPr>
        <mc:AlternateContent>
          <mc:Choice Requires="wps">
            <w:drawing>
              <wp:anchor distT="0" distB="0" distL="114300" distR="114300" simplePos="0" relativeHeight="251771392" behindDoc="0" locked="0" layoutInCell="1" allowOverlap="1" wp14:anchorId="1248836C" wp14:editId="371B4779">
                <wp:simplePos x="0" y="0"/>
                <wp:positionH relativeFrom="column">
                  <wp:posOffset>20320</wp:posOffset>
                </wp:positionH>
                <wp:positionV relativeFrom="paragraph">
                  <wp:posOffset>13722</wp:posOffset>
                </wp:positionV>
                <wp:extent cx="6273165" cy="1748983"/>
                <wp:effectExtent l="0" t="0" r="13335" b="22860"/>
                <wp:wrapNone/>
                <wp:docPr id="1272632229" name="Cuadro de texto 1272632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1748983"/>
                        </a:xfrm>
                        <a:prstGeom prst="rect">
                          <a:avLst/>
                        </a:prstGeom>
                        <a:solidFill>
                          <a:srgbClr val="FFFFFF"/>
                        </a:solidFill>
                        <a:ln w="6350">
                          <a:solidFill>
                            <a:srgbClr val="000000"/>
                          </a:solidFill>
                          <a:miter lim="800000"/>
                          <a:headEnd/>
                          <a:tailEnd/>
                        </a:ln>
                      </wps:spPr>
                      <wps:txbx>
                        <w:txbxContent>
                          <w:p w14:paraId="4DAF5CE2" w14:textId="77777777" w:rsidR="00714B40" w:rsidRPr="00412C09" w:rsidRDefault="00714B40" w:rsidP="00714B40">
                            <w:pPr>
                              <w:ind w:right="364"/>
                              <w:jc w:val="both"/>
                              <w:rPr>
                                <w:rFonts w:ascii="Garamond" w:hAnsi="Garamond"/>
                                <w:b/>
                                <w:lang w:val="pt-PT"/>
                              </w:rPr>
                            </w:pPr>
                            <w:r w:rsidRPr="00412C09">
                              <w:rPr>
                                <w:rFonts w:ascii="Garamond" w:hAnsi="Garamond"/>
                                <w:b/>
                                <w:lang w:val="pt-PT"/>
                              </w:rPr>
                              <w:t>Resumo:</w:t>
                            </w:r>
                          </w:p>
                          <w:p w14:paraId="48DB57E2" w14:textId="77777777" w:rsidR="003A71BC" w:rsidRPr="00412C09" w:rsidRDefault="003A71BC" w:rsidP="003A71BC">
                            <w:pPr>
                              <w:ind w:left="708" w:right="364"/>
                              <w:jc w:val="both"/>
                              <w:rPr>
                                <w:rFonts w:ascii="Garamond" w:hAnsi="Garamond"/>
                                <w:lang w:val="pt-PT"/>
                              </w:rPr>
                            </w:pPr>
                          </w:p>
                          <w:p w14:paraId="779A6FA6" w14:textId="59FB21BC" w:rsidR="003A71BC" w:rsidRPr="00412C09" w:rsidRDefault="00B64DCB" w:rsidP="00E82D7A">
                            <w:pPr>
                              <w:ind w:left="567" w:right="371"/>
                              <w:jc w:val="both"/>
                              <w:rPr>
                                <w:rFonts w:ascii="Garamond" w:hAnsi="Garamond"/>
                                <w:lang w:val="pt-PT"/>
                              </w:rPr>
                            </w:pPr>
                            <w:r w:rsidRPr="00B64DCB">
                              <w:rPr>
                                <w:rFonts w:ascii="Garamond" w:hAnsi="Garamond"/>
                                <w:lang w:val="pt-PT"/>
                              </w:rPr>
                              <w:t>Este artigo tem como objetivo investigar a leitura da responsabilidade levinasiana proposta por Claude Romano. Considero que é possível completar a sua análise rigorosa se for notada uma certa sobreposição entre a dimensão ontológico-fenomenológica e a dimensão prática na constituição da subjetividade.</w:t>
                            </w:r>
                          </w:p>
                          <w:p w14:paraId="391DFBE5" w14:textId="77777777" w:rsidR="00E82D7A" w:rsidRPr="00412C09" w:rsidRDefault="00E82D7A" w:rsidP="00E82D7A">
                            <w:pPr>
                              <w:rPr>
                                <w:rFonts w:ascii="Garamond" w:hAnsi="Garamond"/>
                                <w:b/>
                                <w:lang w:val="pt-PT"/>
                              </w:rPr>
                            </w:pPr>
                          </w:p>
                          <w:p w14:paraId="7ABA3501" w14:textId="03260337" w:rsidR="003A71BC" w:rsidRPr="00412C09" w:rsidRDefault="00714B40" w:rsidP="00E82D7A">
                            <w:pPr>
                              <w:ind w:left="567"/>
                              <w:rPr>
                                <w:rFonts w:ascii="Garamond" w:hAnsi="Garamond"/>
                                <w:b/>
                                <w:lang w:val="pt-PT"/>
                              </w:rPr>
                            </w:pPr>
                            <w:r w:rsidRPr="00412C09">
                              <w:rPr>
                                <w:rFonts w:ascii="Garamond" w:hAnsi="Garamond"/>
                                <w:b/>
                                <w:lang w:val="pt-PT"/>
                              </w:rPr>
                              <w:t xml:space="preserve">Palavras-chave: </w:t>
                            </w:r>
                            <w:r w:rsidR="00B64DCB">
                              <w:rPr>
                                <w:rFonts w:ascii="Garamond" w:hAnsi="Garamond"/>
                                <w:lang w:val="pt-PT"/>
                              </w:rPr>
                              <w:t>R</w:t>
                            </w:r>
                            <w:r w:rsidR="00B64DCB" w:rsidRPr="00B64DCB">
                              <w:rPr>
                                <w:rFonts w:ascii="Garamond" w:hAnsi="Garamond"/>
                                <w:lang w:val="pt-PT"/>
                              </w:rPr>
                              <w:t>esponsabilidade</w:t>
                            </w:r>
                            <w:r w:rsidR="00B64DCB">
                              <w:rPr>
                                <w:rFonts w:ascii="Garamond" w:hAnsi="Garamond"/>
                                <w:lang w:val="pt-PT"/>
                              </w:rPr>
                              <w:t xml:space="preserve">, </w:t>
                            </w:r>
                            <w:r w:rsidR="00B64DCB" w:rsidRPr="00B64DCB">
                              <w:rPr>
                                <w:rFonts w:ascii="Garamond" w:hAnsi="Garamond"/>
                                <w:lang w:val="pt-PT"/>
                              </w:rPr>
                              <w:t>ética</w:t>
                            </w:r>
                            <w:r w:rsidR="00B64DCB">
                              <w:rPr>
                                <w:rFonts w:ascii="Garamond" w:hAnsi="Garamond"/>
                                <w:lang w:val="pt-PT"/>
                              </w:rPr>
                              <w:t xml:space="preserve">, </w:t>
                            </w:r>
                            <w:r w:rsidR="00B64DCB" w:rsidRPr="00B64DCB">
                              <w:rPr>
                                <w:rFonts w:ascii="Garamond" w:hAnsi="Garamond"/>
                                <w:lang w:val="pt-PT"/>
                              </w:rPr>
                              <w:t>direit</w:t>
                            </w:r>
                            <w:r w:rsidR="00B64DCB">
                              <w:rPr>
                                <w:rFonts w:ascii="Garamond" w:hAnsi="Garamond"/>
                                <w:lang w:val="pt-PT"/>
                              </w:rPr>
                              <w:t>o,</w:t>
                            </w:r>
                            <w:r w:rsidR="00B64DCB" w:rsidRPr="00B64DCB">
                              <w:rPr>
                                <w:rFonts w:ascii="Garamond" w:hAnsi="Garamond"/>
                                <w:lang w:val="pt-PT"/>
                              </w:rPr>
                              <w:t xml:space="preserve"> Levinas</w:t>
                            </w:r>
                            <w:r w:rsidR="00B64DCB">
                              <w:rPr>
                                <w:rFonts w:ascii="Garamond" w:hAnsi="Garamond"/>
                                <w:lang w:val="pt-PT"/>
                              </w:rPr>
                              <w:t xml:space="preserve">, </w:t>
                            </w:r>
                            <w:r w:rsidR="00B64DCB" w:rsidRPr="00B64DCB">
                              <w:rPr>
                                <w:rFonts w:ascii="Garamond" w:hAnsi="Garamond"/>
                                <w:lang w:val="pt-PT"/>
                              </w:rPr>
                              <w:t>Romano</w:t>
                            </w:r>
                            <w:r w:rsidR="0050773A">
                              <w:rPr>
                                <w:rFonts w:ascii="Garamond" w:hAnsi="Garamond"/>
                                <w:lang w:val="pt-P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8836C" id="Cuadro de texto 1272632229" o:spid="_x0000_s1029" type="#_x0000_t202" style="position:absolute;left:0;text-align:left;margin-left:1.6pt;margin-top:1.1pt;width:493.95pt;height:137.7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" strokeweight=".5pt">
                <v:path arrowok="t"/>
                <v:textbox>
                  <w:txbxContent>
                    <w:p w14:paraId="4DAF5CE2" w14:textId="77777777" w:rsidR="00714B40" w:rsidRPr="00412C09" w:rsidRDefault="00714B40" w:rsidP="00714B40">
                      <w:pPr>
                        <w:ind w:right="364"/>
                        <w:jc w:val="both"/>
                        <w:rPr>
                          <w:rFonts w:ascii="Garamond" w:hAnsi="Garamond"/>
                          <w:b/>
                          <w:lang w:val="pt-PT"/>
                        </w:rPr>
                      </w:pPr>
                      <w:r w:rsidRPr="00412C09">
                        <w:rPr>
                          <w:rFonts w:ascii="Garamond" w:hAnsi="Garamond"/>
                          <w:b/>
                          <w:lang w:val="pt-PT"/>
                        </w:rPr>
                        <w:t>Resumo:</w:t>
                      </w:r>
                    </w:p>
                    <w:p w14:paraId="48DB57E2" w14:textId="77777777" w:rsidR="003A71BC" w:rsidRPr="00412C09" w:rsidRDefault="003A71BC" w:rsidP="003A71BC">
                      <w:pPr>
                        <w:ind w:left="708" w:right="364"/>
                        <w:jc w:val="both"/>
                        <w:rPr>
                          <w:rFonts w:ascii="Garamond" w:hAnsi="Garamond"/>
                          <w:lang w:val="pt-PT"/>
                        </w:rPr>
                      </w:pPr>
                    </w:p>
                    <w:p w14:paraId="779A6FA6" w14:textId="59FB21BC" w:rsidR="003A71BC" w:rsidRPr="00412C09" w:rsidRDefault="00B64DCB" w:rsidP="00E82D7A">
                      <w:pPr>
                        <w:ind w:left="567" w:right="371"/>
                        <w:jc w:val="both"/>
                        <w:rPr>
                          <w:rFonts w:ascii="Garamond" w:hAnsi="Garamond"/>
                          <w:lang w:val="pt-PT"/>
                        </w:rPr>
                      </w:pPr>
                      <w:r w:rsidRPr="00B64DCB">
                        <w:rPr>
                          <w:rFonts w:ascii="Garamond" w:hAnsi="Garamond"/>
                          <w:lang w:val="pt-PT"/>
                        </w:rPr>
                        <w:t>Este artigo tem como objetivo investigar a leitura da responsabilidade levinasiana proposta por Claude Romano. Considero que é possível completar a sua análise rigorosa se for notada uma certa sobreposição entre a dimensão ontológico-fenomenológica e a dimensão prática na constituição da subjetividade.</w:t>
                      </w:r>
                    </w:p>
                    <w:p w14:paraId="391DFBE5" w14:textId="77777777" w:rsidR="00E82D7A" w:rsidRPr="00412C09" w:rsidRDefault="00E82D7A" w:rsidP="00E82D7A">
                      <w:pPr>
                        <w:rPr>
                          <w:rFonts w:ascii="Garamond" w:hAnsi="Garamond"/>
                          <w:b/>
                          <w:lang w:val="pt-PT"/>
                        </w:rPr>
                      </w:pPr>
                    </w:p>
                    <w:p w14:paraId="7ABA3501" w14:textId="03260337" w:rsidR="003A71BC" w:rsidRPr="00412C09" w:rsidRDefault="00714B40" w:rsidP="00E82D7A">
                      <w:pPr>
                        <w:ind w:left="567"/>
                        <w:rPr>
                          <w:rFonts w:ascii="Garamond" w:hAnsi="Garamond"/>
                          <w:b/>
                          <w:lang w:val="pt-PT"/>
                        </w:rPr>
                      </w:pPr>
                      <w:r w:rsidRPr="00412C09">
                        <w:rPr>
                          <w:rFonts w:ascii="Garamond" w:hAnsi="Garamond"/>
                          <w:b/>
                          <w:lang w:val="pt-PT"/>
                        </w:rPr>
                        <w:t xml:space="preserve">Palavras-chave: </w:t>
                      </w:r>
                      <w:r w:rsidR="00B64DCB">
                        <w:rPr>
                          <w:rFonts w:ascii="Garamond" w:hAnsi="Garamond"/>
                          <w:lang w:val="pt-PT"/>
                        </w:rPr>
                        <w:t>R</w:t>
                      </w:r>
                      <w:r w:rsidR="00B64DCB" w:rsidRPr="00B64DCB">
                        <w:rPr>
                          <w:rFonts w:ascii="Garamond" w:hAnsi="Garamond"/>
                          <w:lang w:val="pt-PT"/>
                        </w:rPr>
                        <w:t>esponsabilidade</w:t>
                      </w:r>
                      <w:r w:rsidR="00B64DCB">
                        <w:rPr>
                          <w:rFonts w:ascii="Garamond" w:hAnsi="Garamond"/>
                          <w:lang w:val="pt-PT"/>
                        </w:rPr>
                        <w:t xml:space="preserve">, </w:t>
                      </w:r>
                      <w:r w:rsidR="00B64DCB" w:rsidRPr="00B64DCB">
                        <w:rPr>
                          <w:rFonts w:ascii="Garamond" w:hAnsi="Garamond"/>
                          <w:lang w:val="pt-PT"/>
                        </w:rPr>
                        <w:t>ética</w:t>
                      </w:r>
                      <w:r w:rsidR="00B64DCB">
                        <w:rPr>
                          <w:rFonts w:ascii="Garamond" w:hAnsi="Garamond"/>
                          <w:lang w:val="pt-PT"/>
                        </w:rPr>
                        <w:t xml:space="preserve">, </w:t>
                      </w:r>
                      <w:r w:rsidR="00B64DCB" w:rsidRPr="00B64DCB">
                        <w:rPr>
                          <w:rFonts w:ascii="Garamond" w:hAnsi="Garamond"/>
                          <w:lang w:val="pt-PT"/>
                        </w:rPr>
                        <w:t>direit</w:t>
                      </w:r>
                      <w:r w:rsidR="00B64DCB">
                        <w:rPr>
                          <w:rFonts w:ascii="Garamond" w:hAnsi="Garamond"/>
                          <w:lang w:val="pt-PT"/>
                        </w:rPr>
                        <w:t>o,</w:t>
                      </w:r>
                      <w:r w:rsidR="00B64DCB" w:rsidRPr="00B64DCB">
                        <w:rPr>
                          <w:rFonts w:ascii="Garamond" w:hAnsi="Garamond"/>
                          <w:lang w:val="pt-PT"/>
                        </w:rPr>
                        <w:t xml:space="preserve"> Levinas</w:t>
                      </w:r>
                      <w:r w:rsidR="00B64DCB">
                        <w:rPr>
                          <w:rFonts w:ascii="Garamond" w:hAnsi="Garamond"/>
                          <w:lang w:val="pt-PT"/>
                        </w:rPr>
                        <w:t xml:space="preserve">, </w:t>
                      </w:r>
                      <w:r w:rsidR="00B64DCB" w:rsidRPr="00B64DCB">
                        <w:rPr>
                          <w:rFonts w:ascii="Garamond" w:hAnsi="Garamond"/>
                          <w:lang w:val="pt-PT"/>
                        </w:rPr>
                        <w:t>Romano</w:t>
                      </w:r>
                      <w:r w:rsidR="0050773A">
                        <w:rPr>
                          <w:rFonts w:ascii="Garamond" w:hAnsi="Garamond"/>
                          <w:lang w:val="pt-PT"/>
                        </w:rPr>
                        <w:t>.</w:t>
                      </w:r>
                    </w:p>
                  </w:txbxContent>
                </v:textbox>
              </v:shape>
            </w:pict>
          </mc:Fallback>
        </mc:AlternateContent>
      </w:r>
    </w:p>
    <w:p w14:paraId="1475374F" w14:textId="77777777" w:rsidR="003A71BC" w:rsidRPr="00891D40" w:rsidRDefault="003A71BC" w:rsidP="003A71BC">
      <w:pPr>
        <w:jc w:val="right"/>
        <w:rPr>
          <w:rFonts w:ascii="Garamond" w:hAnsi="Garamond" w:cs="Arial"/>
          <w:i/>
          <w:iCs/>
          <w:color w:val="000000"/>
          <w:lang w:val="es-ES"/>
        </w:rPr>
      </w:pPr>
    </w:p>
    <w:p w14:paraId="6FD77E21" w14:textId="77777777" w:rsidR="003A71BC" w:rsidRPr="00891D40" w:rsidRDefault="003A71BC" w:rsidP="003A71BC">
      <w:pPr>
        <w:jc w:val="right"/>
        <w:rPr>
          <w:rFonts w:ascii="Garamond" w:hAnsi="Garamond" w:cs="Arial"/>
          <w:i/>
          <w:color w:val="000000"/>
          <w:lang w:val="es-ES"/>
        </w:rPr>
      </w:pPr>
    </w:p>
    <w:p w14:paraId="390EAD2D" w14:textId="77777777" w:rsidR="003A71BC" w:rsidRPr="00891D40" w:rsidRDefault="003A71BC" w:rsidP="003A71BC">
      <w:pPr>
        <w:jc w:val="right"/>
        <w:rPr>
          <w:rFonts w:ascii="Garamond" w:hAnsi="Garamond" w:cs="Arial"/>
          <w:i/>
          <w:color w:val="000000"/>
          <w:lang w:val="es-ES"/>
        </w:rPr>
      </w:pPr>
    </w:p>
    <w:p w14:paraId="0316747D" w14:textId="77777777" w:rsidR="003A71BC" w:rsidRPr="00891D40" w:rsidRDefault="003A71BC" w:rsidP="003A71BC">
      <w:pPr>
        <w:jc w:val="right"/>
        <w:rPr>
          <w:rFonts w:ascii="Garamond" w:hAnsi="Garamond" w:cs="Arial"/>
          <w:i/>
          <w:color w:val="000000"/>
          <w:lang w:val="es-ES"/>
        </w:rPr>
      </w:pPr>
    </w:p>
    <w:p w14:paraId="0F7F8A6C" w14:textId="77777777" w:rsidR="003A71BC" w:rsidRPr="00891D40" w:rsidRDefault="003A71BC" w:rsidP="003A71BC">
      <w:pPr>
        <w:jc w:val="right"/>
        <w:rPr>
          <w:rFonts w:ascii="Garamond" w:hAnsi="Garamond" w:cs="Arial"/>
          <w:i/>
          <w:color w:val="000000"/>
          <w:lang w:val="es-ES"/>
        </w:rPr>
      </w:pPr>
    </w:p>
    <w:p w14:paraId="2AEE0EC1" w14:textId="77777777" w:rsidR="003A71BC" w:rsidRPr="00891D40" w:rsidRDefault="003A71BC" w:rsidP="003A71BC">
      <w:pPr>
        <w:jc w:val="right"/>
        <w:rPr>
          <w:rFonts w:ascii="Garamond" w:hAnsi="Garamond" w:cs="Arial"/>
          <w:i/>
          <w:color w:val="000000"/>
          <w:lang w:val="es-ES"/>
        </w:rPr>
      </w:pPr>
    </w:p>
    <w:p w14:paraId="09B8D177" w14:textId="77777777" w:rsidR="003A71BC" w:rsidRPr="00891D40" w:rsidRDefault="003A71BC" w:rsidP="003A71BC">
      <w:pPr>
        <w:jc w:val="right"/>
        <w:rPr>
          <w:rFonts w:ascii="Garamond" w:hAnsi="Garamond" w:cs="Arial"/>
          <w:i/>
          <w:color w:val="000000"/>
          <w:lang w:val="es-ES"/>
        </w:rPr>
      </w:pPr>
    </w:p>
    <w:p w14:paraId="7B500CF0" w14:textId="77777777" w:rsidR="003A71BC" w:rsidRPr="00891D40" w:rsidRDefault="003A71BC" w:rsidP="00A60B68">
      <w:pPr>
        <w:jc w:val="right"/>
        <w:rPr>
          <w:rFonts w:ascii="Garamond" w:hAnsi="Garamond" w:cs="Arial"/>
          <w:i/>
          <w:color w:val="000000"/>
          <w:lang w:val="es-ES"/>
        </w:rPr>
      </w:pPr>
    </w:p>
    <w:p w14:paraId="1BDB1C64" w14:textId="77777777" w:rsidR="003A71BC" w:rsidRPr="00891D40" w:rsidRDefault="003A71BC" w:rsidP="00A60B68">
      <w:pPr>
        <w:jc w:val="right"/>
        <w:rPr>
          <w:rFonts w:ascii="Garamond" w:hAnsi="Garamond" w:cs="Arial"/>
          <w:i/>
          <w:color w:val="000000"/>
          <w:lang w:val="es-ES"/>
        </w:rPr>
      </w:pPr>
    </w:p>
    <w:p w14:paraId="1BA928CE" w14:textId="77777777" w:rsidR="003A71BC" w:rsidRPr="00891D40" w:rsidRDefault="003A71BC" w:rsidP="00A60B68">
      <w:pPr>
        <w:jc w:val="right"/>
        <w:rPr>
          <w:rFonts w:ascii="Garamond" w:hAnsi="Garamond" w:cs="Arial"/>
          <w:i/>
          <w:color w:val="000000"/>
          <w:lang w:val="es-ES"/>
        </w:rPr>
      </w:pPr>
    </w:p>
    <w:p w14:paraId="6718FC64" w14:textId="77777777" w:rsidR="003A71BC" w:rsidRPr="00891D40" w:rsidRDefault="003A71BC" w:rsidP="00A60B68">
      <w:pPr>
        <w:jc w:val="right"/>
        <w:rPr>
          <w:rFonts w:ascii="Garamond" w:hAnsi="Garamond" w:cs="Arial"/>
          <w:i/>
          <w:color w:val="000000"/>
          <w:lang w:val="es-ES"/>
        </w:rPr>
      </w:pPr>
    </w:p>
    <w:p w14:paraId="033B4825" w14:textId="77777777" w:rsidR="003A71BC" w:rsidRPr="00891D40" w:rsidRDefault="003A71BC" w:rsidP="00A60B68">
      <w:pPr>
        <w:jc w:val="right"/>
        <w:rPr>
          <w:rFonts w:ascii="Garamond" w:hAnsi="Garamond" w:cs="Arial"/>
          <w:i/>
          <w:color w:val="000000"/>
          <w:lang w:val="es-ES"/>
        </w:rPr>
      </w:pPr>
    </w:p>
    <w:p w14:paraId="2AC981C8" w14:textId="77777777" w:rsidR="003A71BC" w:rsidRPr="00891D40" w:rsidRDefault="003A71BC" w:rsidP="00A60B68">
      <w:pPr>
        <w:jc w:val="right"/>
        <w:rPr>
          <w:rFonts w:ascii="Garamond" w:hAnsi="Garamond" w:cs="Arial"/>
          <w:i/>
          <w:color w:val="000000"/>
          <w:lang w:val="es-ES"/>
        </w:rPr>
      </w:pPr>
    </w:p>
    <w:p w14:paraId="6D734DA8" w14:textId="77777777" w:rsidR="003A71BC" w:rsidRPr="00891D40" w:rsidRDefault="003A71BC" w:rsidP="00A60B68">
      <w:pPr>
        <w:jc w:val="right"/>
        <w:rPr>
          <w:rFonts w:ascii="Garamond" w:hAnsi="Garamond" w:cs="Arial"/>
          <w:i/>
          <w:color w:val="000000"/>
          <w:lang w:val="es-ES"/>
        </w:rPr>
      </w:pPr>
    </w:p>
    <w:p w14:paraId="20D54DA8" w14:textId="77777777" w:rsidR="003A71BC" w:rsidRPr="00891D40" w:rsidRDefault="003A71BC" w:rsidP="00A60B68">
      <w:pPr>
        <w:jc w:val="right"/>
        <w:rPr>
          <w:rFonts w:ascii="Garamond" w:hAnsi="Garamond" w:cs="Arial"/>
          <w:i/>
          <w:color w:val="000000"/>
          <w:lang w:val="es-ES"/>
        </w:rPr>
      </w:pPr>
    </w:p>
    <w:p w14:paraId="4C38991B" w14:textId="77777777" w:rsidR="003A71BC" w:rsidRPr="00891D40" w:rsidRDefault="003A71BC" w:rsidP="00A60B68">
      <w:pPr>
        <w:jc w:val="right"/>
        <w:rPr>
          <w:rFonts w:ascii="Garamond" w:hAnsi="Garamond" w:cs="Arial"/>
          <w:i/>
          <w:color w:val="000000"/>
          <w:lang w:val="es-ES"/>
        </w:rPr>
      </w:pPr>
    </w:p>
    <w:p w14:paraId="1DFA56A7" w14:textId="02891150" w:rsidR="004D0A0A" w:rsidRPr="00891D40" w:rsidRDefault="00D73A87" w:rsidP="00D73A87">
      <w:pPr>
        <w:tabs>
          <w:tab w:val="left" w:pos="8775"/>
        </w:tabs>
        <w:rPr>
          <w:rFonts w:ascii="Garamond" w:hAnsi="Garamond" w:cs="Arial"/>
          <w:i/>
          <w:color w:val="000000"/>
          <w:lang w:val="es-ES"/>
        </w:rPr>
      </w:pPr>
      <w:r w:rsidRPr="00891D40">
        <w:rPr>
          <w:rFonts w:ascii="Garamond" w:hAnsi="Garamond" w:cs="Arial"/>
          <w:i/>
          <w:color w:val="000000"/>
          <w:lang w:val="es-ES"/>
        </w:rPr>
        <w:tab/>
      </w:r>
    </w:p>
    <w:p w14:paraId="38DA58EE" w14:textId="592525D0" w:rsidR="003A71BC" w:rsidRPr="00891D40" w:rsidRDefault="004748D2" w:rsidP="004748D2">
      <w:pPr>
        <w:tabs>
          <w:tab w:val="left" w:pos="7396"/>
        </w:tabs>
        <w:rPr>
          <w:rFonts w:ascii="Garamond" w:hAnsi="Garamond" w:cs="Arial"/>
          <w:i/>
          <w:color w:val="000000"/>
          <w:lang w:val="es-ES"/>
        </w:rPr>
      </w:pPr>
      <w:r w:rsidRPr="00891D40">
        <w:rPr>
          <w:rFonts w:ascii="Garamond" w:hAnsi="Garamond" w:cs="Arial"/>
          <w:i/>
          <w:color w:val="000000"/>
          <w:lang w:val="es-ES"/>
        </w:rPr>
        <w:tab/>
      </w:r>
    </w:p>
    <w:p w14:paraId="72484225" w14:textId="77777777" w:rsidR="004748D2" w:rsidRPr="00891D40" w:rsidRDefault="004748D2" w:rsidP="004748D2">
      <w:pPr>
        <w:tabs>
          <w:tab w:val="left" w:pos="7396"/>
        </w:tabs>
        <w:rPr>
          <w:rFonts w:ascii="Garamond" w:hAnsi="Garamond" w:cs="Arial"/>
          <w:i/>
          <w:color w:val="000000"/>
          <w:lang w:val="es-ES"/>
        </w:rPr>
      </w:pPr>
    </w:p>
    <w:p w14:paraId="2A368FFF" w14:textId="11302506" w:rsidR="003A71BC" w:rsidRPr="00891D40" w:rsidRDefault="003A71BC" w:rsidP="00A60B68">
      <w:pPr>
        <w:jc w:val="right"/>
        <w:rPr>
          <w:rFonts w:ascii="Garamond" w:hAnsi="Garamond" w:cs="Arial"/>
          <w:i/>
          <w:color w:val="000000"/>
          <w:lang w:val="es-ES"/>
        </w:rPr>
      </w:pPr>
    </w:p>
    <w:p w14:paraId="3B531CD4" w14:textId="77777777" w:rsidR="00583D77" w:rsidRPr="00891D40" w:rsidRDefault="00583D77" w:rsidP="00A60B68">
      <w:pPr>
        <w:jc w:val="right"/>
        <w:rPr>
          <w:rFonts w:ascii="Garamond" w:hAnsi="Garamond" w:cs="Arial"/>
          <w:i/>
          <w:color w:val="000000"/>
          <w:lang w:val="es-ES"/>
        </w:rPr>
      </w:pPr>
    </w:p>
    <w:p w14:paraId="2B9B11D8" w14:textId="77777777" w:rsidR="003A71BC" w:rsidRPr="00891D40" w:rsidRDefault="003A71BC" w:rsidP="00A91469">
      <w:pPr>
        <w:jc w:val="both"/>
        <w:rPr>
          <w:rFonts w:ascii="Garamond" w:hAnsi="Garamond" w:cs="Arial"/>
          <w:iCs/>
          <w:color w:val="000000"/>
          <w:lang w:val="es-ES"/>
        </w:rPr>
      </w:pPr>
    </w:p>
    <w:p w14:paraId="4A801C0D" w14:textId="77777777" w:rsidR="00E72C16" w:rsidRPr="00891D40" w:rsidRDefault="00E72C16" w:rsidP="00A91469">
      <w:pPr>
        <w:jc w:val="both"/>
        <w:rPr>
          <w:rFonts w:ascii="Garamond" w:hAnsi="Garamond" w:cs="Arial"/>
          <w:iCs/>
          <w:color w:val="000000"/>
          <w:lang w:val="es-ES"/>
        </w:rPr>
      </w:pPr>
    </w:p>
    <w:p w14:paraId="2F3C9BCF" w14:textId="77777777" w:rsidR="00A91469" w:rsidRDefault="00A91469" w:rsidP="00E72C16">
      <w:pPr>
        <w:spacing w:line="360" w:lineRule="auto"/>
        <w:ind w:firstLine="708"/>
        <w:jc w:val="both"/>
        <w:rPr>
          <w:rFonts w:ascii="Garamond" w:hAnsi="Garamond" w:cs="Arial"/>
          <w:iCs/>
          <w:color w:val="000000"/>
          <w:lang w:val="es-AR"/>
        </w:rPr>
      </w:pPr>
      <w:r w:rsidRPr="00A91469">
        <w:rPr>
          <w:rFonts w:ascii="Garamond" w:hAnsi="Garamond" w:cs="Arial"/>
          <w:iCs/>
          <w:color w:val="000000"/>
          <w:lang w:val="es-AR"/>
        </w:rPr>
        <w:t xml:space="preserve">En este texto abordo cierta problemática de la concepción de la subjetividad entendida como ipseidad, presente en la nueva fenomenología francesa –a partir de la obra de Emmanuel Levinas–, y su vínculo con la ética y el Derecho. </w:t>
      </w:r>
    </w:p>
    <w:p w14:paraId="7CFAF994" w14:textId="77777777" w:rsidR="00E72C16" w:rsidRPr="00A91469" w:rsidRDefault="00E72C16" w:rsidP="00E72C16">
      <w:pPr>
        <w:spacing w:line="360" w:lineRule="auto"/>
        <w:ind w:firstLine="708"/>
        <w:jc w:val="both"/>
        <w:rPr>
          <w:rFonts w:ascii="Garamond" w:hAnsi="Garamond" w:cs="Arial"/>
          <w:iCs/>
          <w:color w:val="000000"/>
          <w:lang w:val="es-AR"/>
        </w:rPr>
      </w:pPr>
    </w:p>
    <w:p w14:paraId="43321457" w14:textId="77777777" w:rsidR="00A91469" w:rsidRDefault="00A91469" w:rsidP="00E72C16">
      <w:pPr>
        <w:spacing w:line="360" w:lineRule="auto"/>
        <w:ind w:firstLine="708"/>
        <w:jc w:val="both"/>
        <w:rPr>
          <w:rFonts w:ascii="Garamond" w:hAnsi="Garamond" w:cs="Arial"/>
          <w:iCs/>
          <w:color w:val="000000"/>
          <w:lang w:val="es-AR"/>
        </w:rPr>
      </w:pPr>
      <w:r w:rsidRPr="00A91469">
        <w:rPr>
          <w:rFonts w:ascii="Garamond" w:hAnsi="Garamond" w:cs="Arial"/>
          <w:iCs/>
          <w:color w:val="000000"/>
          <w:lang w:val="es-AR"/>
        </w:rPr>
        <w:t>A tal fin, me detendré en la lectura que hace Claude Romano de la propuesta de Levinas en una conferencia pronunciada el 28 de marzo de 2014, en el marco del seminario “Lecturas levinasianas: otra vía fenomenológica”, organizado por Danielle Cohen-Levinas y Alexandre Schnell, en los Archivos Husserl de Paris (ENS). Allí, el autor analiza los rasgos de una responsabilidad que es constitutiva de mi subjetividad, en tanto responsabilidad “para mí”,</w:t>
      </w:r>
      <w:r w:rsidRPr="00A91469">
        <w:rPr>
          <w:rFonts w:ascii="Garamond" w:hAnsi="Garamond" w:cs="Arial"/>
          <w:iCs/>
          <w:color w:val="000000"/>
          <w:vertAlign w:val="superscript"/>
          <w:lang w:val="es-AR"/>
        </w:rPr>
        <w:footnoteReference w:id="1"/>
      </w:r>
      <w:r w:rsidRPr="00A91469">
        <w:rPr>
          <w:rFonts w:ascii="Garamond" w:hAnsi="Garamond" w:cs="Arial"/>
          <w:iCs/>
          <w:color w:val="000000"/>
          <w:lang w:val="es-AR"/>
        </w:rPr>
        <w:t xml:space="preserve"> pero que opera ante el otro y proviene de ese otro. Sus detalladas consideraciones constituyen, sin duda, un significativo aporte para delinear las características de esta responsabilidad levinasiana que se identifica con el sí mismo. No obstante, propongo como hipótesis que más allá de la riqueza y pertinencia de sus reflexiones, quizás debido a una falta de debida atención al fenómeno de la omisión, el intento de permanecer en un tipo de análisis formal le impide advertir la imbricación entre la dimensión ontológica-fenomenológica y la dimensión práctica en esta subjetividad responsable. Entiendo que es posible integrar sus valiosas distinciones con un enfoque que no ignore la copertenencia de ambos planos. En este texto nos limitaremos a sugerir esta línea de trabajo, señalando también los aciertos del riguroso examen propuesto por Romano.</w:t>
      </w:r>
    </w:p>
    <w:p w14:paraId="61AF3415" w14:textId="77777777" w:rsidR="00E72C16" w:rsidRPr="00A91469" w:rsidRDefault="00E72C16" w:rsidP="00E72C16">
      <w:pPr>
        <w:spacing w:line="360" w:lineRule="auto"/>
        <w:ind w:firstLine="708"/>
        <w:jc w:val="both"/>
        <w:rPr>
          <w:rFonts w:ascii="Garamond" w:hAnsi="Garamond" w:cs="Arial"/>
          <w:iCs/>
          <w:color w:val="000000"/>
          <w:lang w:val="es-AR"/>
        </w:rPr>
      </w:pPr>
    </w:p>
    <w:p w14:paraId="734313A9" w14:textId="77777777" w:rsidR="00A91469" w:rsidRPr="00A91469" w:rsidRDefault="00A91469" w:rsidP="00E72C16">
      <w:pPr>
        <w:spacing w:line="360" w:lineRule="auto"/>
        <w:ind w:firstLine="708"/>
        <w:jc w:val="both"/>
        <w:rPr>
          <w:rFonts w:ascii="Garamond" w:hAnsi="Garamond" w:cs="Arial"/>
          <w:iCs/>
          <w:color w:val="000000"/>
          <w:lang w:val="es-AR"/>
        </w:rPr>
      </w:pPr>
      <w:r w:rsidRPr="00A91469">
        <w:rPr>
          <w:rFonts w:ascii="Garamond" w:hAnsi="Garamond" w:cs="Arial"/>
          <w:iCs/>
          <w:color w:val="000000"/>
          <w:lang w:val="es-AR"/>
        </w:rPr>
        <w:t>Con estos objetivos, en un primer apartado nos detendremos en la descripción del paradigma de la ipseidad como contrapuesto al del yo en la constitución de la subjetividad. En un segundo apartado, indagaremos en diversos aspectos del sugerente análisis de la responsabilidad introducido por Romano, pero también mostraremos la insuficiencia de su planteo al intentar escindir de su examen el carácter ético originario propio de la respuesta en la levinasiana relación cara-a-cara con la otredad. En el tercer apartado, estudiaremos cierto paralelo entre la promesa y la ipseidad, que Romano explora lúcidamente a partir de una sugerencia de Paul Ricœur, en diálogo con la teoría del acto social de Adolf Reinach.  La referencia al discípulo de Husserl nos permitirá sugerir que quizás sea posible indagar también en una ontología jurídica en relación con esta responsabilidad. Finalmente, extraeremos algunas breves conclusiones.</w:t>
      </w:r>
    </w:p>
    <w:p w14:paraId="6F56343A" w14:textId="77777777" w:rsidR="00A91469" w:rsidRDefault="00A91469" w:rsidP="00E72C16">
      <w:pPr>
        <w:spacing w:line="360" w:lineRule="auto"/>
        <w:jc w:val="both"/>
        <w:rPr>
          <w:rFonts w:ascii="Garamond" w:hAnsi="Garamond" w:cs="Arial"/>
          <w:iCs/>
          <w:color w:val="000000"/>
          <w:lang w:val="es-AR"/>
        </w:rPr>
      </w:pPr>
    </w:p>
    <w:p w14:paraId="591E7C65" w14:textId="77777777" w:rsidR="00A91469" w:rsidRPr="00A91469" w:rsidRDefault="00A91469" w:rsidP="00A91469">
      <w:pPr>
        <w:jc w:val="both"/>
        <w:rPr>
          <w:rFonts w:ascii="Garamond" w:hAnsi="Garamond" w:cs="Arial"/>
          <w:b/>
          <w:iCs/>
          <w:color w:val="000000"/>
          <w:sz w:val="28"/>
          <w:szCs w:val="28"/>
          <w:lang w:val="es-AR"/>
        </w:rPr>
      </w:pPr>
      <w:r w:rsidRPr="00A91469">
        <w:rPr>
          <w:rFonts w:ascii="Garamond" w:hAnsi="Garamond" w:cs="Arial"/>
          <w:b/>
          <w:iCs/>
          <w:color w:val="000000"/>
          <w:sz w:val="28"/>
          <w:szCs w:val="28"/>
          <w:lang w:val="es-AR"/>
        </w:rPr>
        <w:lastRenderedPageBreak/>
        <w:t>El paradigma del yo y el paradigma de la ipseidad</w:t>
      </w:r>
    </w:p>
    <w:p w14:paraId="01971B1E" w14:textId="77777777" w:rsidR="00A91469" w:rsidRPr="00A91469" w:rsidRDefault="00A91469" w:rsidP="00E72C16">
      <w:pPr>
        <w:spacing w:line="360" w:lineRule="auto"/>
        <w:jc w:val="both"/>
        <w:rPr>
          <w:rFonts w:ascii="Garamond" w:hAnsi="Garamond" w:cs="Arial"/>
          <w:iCs/>
          <w:color w:val="000000"/>
          <w:lang w:val="es-AR"/>
        </w:rPr>
      </w:pPr>
    </w:p>
    <w:p w14:paraId="1CF7FB02" w14:textId="77777777" w:rsidR="00A91469" w:rsidRDefault="00A91469" w:rsidP="003C0205">
      <w:pPr>
        <w:spacing w:line="360" w:lineRule="auto"/>
        <w:ind w:firstLine="708"/>
        <w:jc w:val="both"/>
        <w:rPr>
          <w:rFonts w:ascii="Garamond" w:hAnsi="Garamond" w:cs="Arial"/>
          <w:iCs/>
          <w:color w:val="000000"/>
          <w:lang w:val="es-AR"/>
        </w:rPr>
      </w:pPr>
      <w:r w:rsidRPr="00A91469">
        <w:rPr>
          <w:rFonts w:ascii="Garamond" w:hAnsi="Garamond" w:cs="Arial"/>
          <w:iCs/>
          <w:color w:val="000000"/>
          <w:lang w:val="es-AR"/>
        </w:rPr>
        <w:t>La constitución de la subjetividad en la modernidad se da bajo lo que podríamos llamar el “paradigma del yo”. Como bien explica Romano, el yo es un “invento de los filósofos”, en particular, de René Descartes y de Blaise Pascal.</w:t>
      </w:r>
      <w:r w:rsidRPr="00A91469">
        <w:rPr>
          <w:rFonts w:ascii="Garamond" w:hAnsi="Garamond" w:cs="Arial"/>
          <w:iCs/>
          <w:color w:val="000000"/>
          <w:vertAlign w:val="superscript"/>
          <w:lang w:val="es-AR"/>
        </w:rPr>
        <w:footnoteReference w:id="2"/>
      </w:r>
      <w:r w:rsidRPr="00A91469">
        <w:rPr>
          <w:rFonts w:ascii="Garamond" w:hAnsi="Garamond" w:cs="Arial"/>
          <w:iCs/>
          <w:color w:val="000000"/>
          <w:lang w:val="es-AR"/>
        </w:rPr>
        <w:t xml:space="preserve"> Es posible señalar ciertas características propias del modo en que estos autores conciben al yo:</w:t>
      </w:r>
    </w:p>
    <w:p w14:paraId="3A28026D" w14:textId="77777777" w:rsidR="003C0205" w:rsidRPr="00A91469" w:rsidRDefault="003C0205" w:rsidP="003C0205">
      <w:pPr>
        <w:spacing w:line="360" w:lineRule="auto"/>
        <w:ind w:firstLine="708"/>
        <w:jc w:val="both"/>
        <w:rPr>
          <w:rFonts w:ascii="Garamond" w:hAnsi="Garamond" w:cs="Arial"/>
          <w:iCs/>
          <w:color w:val="000000"/>
          <w:lang w:val="es-AR"/>
        </w:rPr>
      </w:pPr>
    </w:p>
    <w:p w14:paraId="70653C8A" w14:textId="55D56514" w:rsidR="00A91469" w:rsidRDefault="00A91469" w:rsidP="003C0205">
      <w:pPr>
        <w:spacing w:line="360" w:lineRule="auto"/>
        <w:ind w:left="709"/>
        <w:jc w:val="both"/>
        <w:rPr>
          <w:rFonts w:ascii="Garamond" w:hAnsi="Garamond" w:cs="Arial"/>
          <w:iCs/>
          <w:color w:val="000000"/>
          <w:lang w:val="es-AR"/>
        </w:rPr>
      </w:pPr>
      <w:r w:rsidRPr="00A91469">
        <w:rPr>
          <w:rFonts w:ascii="Garamond" w:hAnsi="Garamond" w:cs="Arial"/>
          <w:iCs/>
          <w:color w:val="000000"/>
          <w:lang w:val="es-AR"/>
        </w:rPr>
        <w:t xml:space="preserve">1) Cuando Descartes evalúa el posible sujeto de la </w:t>
      </w:r>
      <w:r w:rsidRPr="00A91469">
        <w:rPr>
          <w:rFonts w:ascii="Garamond" w:hAnsi="Garamond" w:cs="Arial"/>
          <w:i/>
          <w:iCs/>
          <w:color w:val="000000"/>
          <w:lang w:val="es-AR"/>
        </w:rPr>
        <w:t>cogitatio</w:t>
      </w:r>
      <w:r w:rsidRPr="00A91469">
        <w:rPr>
          <w:rFonts w:ascii="Garamond" w:hAnsi="Garamond" w:cs="Arial"/>
          <w:iCs/>
          <w:color w:val="000000"/>
          <w:lang w:val="es-AR"/>
        </w:rPr>
        <w:t xml:space="preserve">, del pensamiento, descarta al ser humano, al cuerpo y al alma (en el sentido de principio de vida), pues todas esas entidades quedan alcanzadas por la duda. El </w:t>
      </w:r>
      <w:r w:rsidRPr="00A91469">
        <w:rPr>
          <w:rFonts w:ascii="Garamond" w:hAnsi="Garamond" w:cs="Arial"/>
          <w:i/>
          <w:iCs/>
          <w:color w:val="000000"/>
          <w:lang w:val="es-AR"/>
        </w:rPr>
        <w:t>ego</w:t>
      </w:r>
      <w:r w:rsidRPr="00A91469">
        <w:rPr>
          <w:rFonts w:ascii="Garamond" w:hAnsi="Garamond" w:cs="Arial"/>
          <w:iCs/>
          <w:color w:val="000000"/>
          <w:lang w:val="es-AR"/>
        </w:rPr>
        <w:t xml:space="preserve"> es el sujeto más neutro e indeterminado posible, es mera </w:t>
      </w:r>
      <w:r w:rsidRPr="00A91469">
        <w:rPr>
          <w:rFonts w:ascii="Garamond" w:hAnsi="Garamond" w:cs="Arial"/>
          <w:i/>
          <w:iCs/>
          <w:color w:val="000000"/>
          <w:lang w:val="es-AR"/>
        </w:rPr>
        <w:t>res cogitans</w:t>
      </w:r>
      <w:r w:rsidRPr="00A91469">
        <w:rPr>
          <w:rFonts w:ascii="Garamond" w:hAnsi="Garamond" w:cs="Arial"/>
          <w:iCs/>
          <w:color w:val="000000"/>
          <w:lang w:val="es-AR"/>
        </w:rPr>
        <w:t xml:space="preserve">. La noción de </w:t>
      </w:r>
      <w:r w:rsidRPr="00A91469">
        <w:rPr>
          <w:rFonts w:ascii="Garamond" w:hAnsi="Garamond" w:cs="Arial"/>
          <w:i/>
          <w:iCs/>
          <w:color w:val="000000"/>
          <w:lang w:val="es-AR"/>
        </w:rPr>
        <w:t>res</w:t>
      </w:r>
      <w:r w:rsidRPr="00A91469">
        <w:rPr>
          <w:rFonts w:ascii="Garamond" w:hAnsi="Garamond" w:cs="Arial"/>
          <w:iCs/>
          <w:color w:val="000000"/>
          <w:lang w:val="es-AR"/>
        </w:rPr>
        <w:t xml:space="preserve"> en la metafísica de Duns Scoto, recuerda Romano, </w:t>
      </w:r>
      <w:r w:rsidR="003C0205" w:rsidRPr="00A91469">
        <w:rPr>
          <w:rFonts w:ascii="Garamond" w:hAnsi="Garamond" w:cs="Arial"/>
          <w:iCs/>
          <w:color w:val="000000"/>
          <w:lang w:val="es-AR"/>
        </w:rPr>
        <w:t>designa el</w:t>
      </w:r>
      <w:r w:rsidRPr="00A91469">
        <w:rPr>
          <w:rFonts w:ascii="Garamond" w:hAnsi="Garamond" w:cs="Arial"/>
          <w:iCs/>
          <w:color w:val="000000"/>
          <w:lang w:val="es-AR"/>
        </w:rPr>
        <w:t xml:space="preserve"> concepto más general y, por lo tanto, más vacío, el más indeterminado. Asimismo, esta imposibilidad de identificar el yo con la noción de ser humano o de alma es lo que permite otorgar al yo un estatus trascendental.</w:t>
      </w:r>
      <w:r w:rsidRPr="00A91469">
        <w:rPr>
          <w:rFonts w:ascii="Garamond" w:hAnsi="Garamond" w:cs="Arial"/>
          <w:iCs/>
          <w:color w:val="000000"/>
          <w:vertAlign w:val="superscript"/>
          <w:lang w:val="es-AR"/>
        </w:rPr>
        <w:footnoteReference w:id="3"/>
      </w:r>
    </w:p>
    <w:p w14:paraId="76D0640A" w14:textId="77777777" w:rsidR="00A91469" w:rsidRPr="00A91469" w:rsidRDefault="00A91469" w:rsidP="003C0205">
      <w:pPr>
        <w:spacing w:line="360" w:lineRule="auto"/>
        <w:ind w:left="709"/>
        <w:jc w:val="both"/>
        <w:rPr>
          <w:rFonts w:ascii="Garamond" w:hAnsi="Garamond" w:cs="Arial"/>
          <w:iCs/>
          <w:color w:val="000000"/>
          <w:lang w:val="es-AR"/>
        </w:rPr>
      </w:pPr>
      <w:r w:rsidRPr="00A91469">
        <w:rPr>
          <w:rFonts w:ascii="Garamond" w:hAnsi="Garamond" w:cs="Arial"/>
          <w:iCs/>
          <w:color w:val="000000"/>
          <w:lang w:val="es-AR"/>
        </w:rPr>
        <w:t xml:space="preserve">2) La segunda nota es la autoposición del yo. Le pertenece como rasgo esencial al yo el hecho de encontrarse ya dado a sí mismo previamente a la dación de cualquier otra cosa, antes que el mundo y sus objetos, pero también antes que los otros </w:t>
      </w:r>
      <w:r w:rsidRPr="00A91469">
        <w:rPr>
          <w:rFonts w:ascii="Garamond" w:hAnsi="Garamond" w:cs="Arial"/>
          <w:i/>
          <w:iCs/>
          <w:color w:val="000000"/>
          <w:lang w:val="es-AR"/>
        </w:rPr>
        <w:t>egos</w:t>
      </w:r>
      <w:r w:rsidRPr="00A91469">
        <w:rPr>
          <w:rFonts w:ascii="Garamond" w:hAnsi="Garamond" w:cs="Arial"/>
          <w:iCs/>
          <w:color w:val="000000"/>
          <w:lang w:val="es-AR"/>
        </w:rPr>
        <w:t>. El yo está dado a sí mismo con la fuerza de una “evidencia absoluta, indubitable”, y por lo tanto, “pertenece esencialmente al yo el poder estar solo en el mundo”.</w:t>
      </w:r>
      <w:r w:rsidRPr="00A91469">
        <w:rPr>
          <w:rFonts w:ascii="Garamond" w:hAnsi="Garamond" w:cs="Arial"/>
          <w:iCs/>
          <w:color w:val="000000"/>
          <w:vertAlign w:val="superscript"/>
          <w:lang w:val="es-AR"/>
        </w:rPr>
        <w:footnoteReference w:id="4"/>
      </w:r>
      <w:r w:rsidRPr="00A91469">
        <w:rPr>
          <w:rFonts w:ascii="Garamond" w:hAnsi="Garamond" w:cs="Arial"/>
          <w:iCs/>
          <w:color w:val="000000"/>
          <w:lang w:val="es-AR"/>
        </w:rPr>
        <w:t xml:space="preserve"> </w:t>
      </w:r>
    </w:p>
    <w:p w14:paraId="339ADD6D" w14:textId="77777777" w:rsidR="00A91469" w:rsidRDefault="00A91469" w:rsidP="003C0205">
      <w:pPr>
        <w:spacing w:line="360" w:lineRule="auto"/>
        <w:ind w:left="709"/>
        <w:jc w:val="both"/>
        <w:rPr>
          <w:rFonts w:ascii="Garamond" w:hAnsi="Garamond" w:cs="Arial"/>
          <w:iCs/>
          <w:color w:val="000000"/>
          <w:lang w:val="es-AR"/>
        </w:rPr>
      </w:pPr>
      <w:r w:rsidRPr="00A91469">
        <w:rPr>
          <w:rFonts w:ascii="Garamond" w:hAnsi="Garamond" w:cs="Arial"/>
          <w:iCs/>
          <w:color w:val="000000"/>
          <w:lang w:val="es-AR"/>
        </w:rPr>
        <w:t>3) Finalmente, el yo permite también resolver el problema de la identidad a través del tiempo. Esta es la cuestión en la que indaga John Locke. El yo asegura nuestra identidad señalando una continuidad psicológica basada en el recuerdo. Romano señala que esto también se relaciona con el carácter inmutable del yo. Tanto en la concepción sustancial cartesiana como en la de Locke, el yo es entendido como una entidad inalterable. Esto tiene como consecuencia la idea de que “no puedo dejar de ser un yo sin dejar de ser yo y, por ende, sin dejar de ser sin más”.</w:t>
      </w:r>
      <w:r w:rsidRPr="00A91469">
        <w:rPr>
          <w:rFonts w:ascii="Garamond" w:hAnsi="Garamond" w:cs="Arial"/>
          <w:iCs/>
          <w:color w:val="000000"/>
          <w:vertAlign w:val="superscript"/>
          <w:lang w:val="es-AR"/>
        </w:rPr>
        <w:footnoteReference w:id="5"/>
      </w:r>
    </w:p>
    <w:p w14:paraId="7EAE55FB" w14:textId="77777777" w:rsidR="003C0205" w:rsidRPr="00A91469" w:rsidRDefault="003C0205" w:rsidP="003C0205">
      <w:pPr>
        <w:spacing w:line="360" w:lineRule="auto"/>
        <w:jc w:val="both"/>
        <w:rPr>
          <w:rFonts w:ascii="Garamond" w:hAnsi="Garamond" w:cs="Arial"/>
          <w:iCs/>
          <w:color w:val="000000"/>
          <w:lang w:val="es-AR"/>
        </w:rPr>
      </w:pPr>
    </w:p>
    <w:p w14:paraId="572D79EF" w14:textId="16CE4585" w:rsidR="00A91469" w:rsidRDefault="00A91469" w:rsidP="003C0205">
      <w:pPr>
        <w:spacing w:line="360" w:lineRule="auto"/>
        <w:ind w:firstLine="708"/>
        <w:jc w:val="both"/>
        <w:rPr>
          <w:rFonts w:ascii="Garamond" w:hAnsi="Garamond" w:cs="Arial"/>
          <w:iCs/>
          <w:color w:val="000000"/>
          <w:lang w:val="es-AR"/>
        </w:rPr>
      </w:pPr>
      <w:r w:rsidRPr="00A91469">
        <w:rPr>
          <w:rFonts w:ascii="Garamond" w:hAnsi="Garamond" w:cs="Arial"/>
          <w:iCs/>
          <w:color w:val="000000"/>
          <w:lang w:val="es-AR"/>
        </w:rPr>
        <w:t xml:space="preserve">Romano destaca que estas características del pensamiento del </w:t>
      </w:r>
      <w:r w:rsidRPr="00A91469">
        <w:rPr>
          <w:rFonts w:ascii="Garamond" w:hAnsi="Garamond" w:cs="Arial"/>
          <w:i/>
          <w:iCs/>
          <w:color w:val="000000"/>
          <w:lang w:val="es-AR"/>
        </w:rPr>
        <w:t>ego</w:t>
      </w:r>
      <w:r w:rsidRPr="00A91469">
        <w:rPr>
          <w:rFonts w:ascii="Garamond" w:hAnsi="Garamond" w:cs="Arial"/>
          <w:iCs/>
          <w:color w:val="000000"/>
          <w:lang w:val="es-AR"/>
        </w:rPr>
        <w:t xml:space="preserve"> también se reflejan en su concepción de la responsabilidad. El sujeto moderno autónomo se considera responsable sólo por sí </w:t>
      </w:r>
      <w:r w:rsidRPr="00A91469">
        <w:rPr>
          <w:rFonts w:ascii="Garamond" w:hAnsi="Garamond" w:cs="Arial"/>
          <w:iCs/>
          <w:color w:val="000000"/>
          <w:lang w:val="es-AR"/>
        </w:rPr>
        <w:lastRenderedPageBreak/>
        <w:t xml:space="preserve">mismo y ante sí mismo. Y, por lo </w:t>
      </w:r>
      <w:r w:rsidR="00050A57" w:rsidRPr="00A91469">
        <w:rPr>
          <w:rFonts w:ascii="Garamond" w:hAnsi="Garamond" w:cs="Arial"/>
          <w:iCs/>
          <w:color w:val="000000"/>
          <w:lang w:val="es-AR"/>
        </w:rPr>
        <w:t>tanto, asume</w:t>
      </w:r>
      <w:r w:rsidRPr="00A91469">
        <w:rPr>
          <w:rFonts w:ascii="Garamond" w:hAnsi="Garamond" w:cs="Arial"/>
          <w:iCs/>
          <w:color w:val="000000"/>
          <w:lang w:val="es-AR"/>
        </w:rPr>
        <w:t xml:space="preserve"> su responsabilidad por el otro en un segundo momento, luego de devenir un sí mismo.</w:t>
      </w:r>
    </w:p>
    <w:p w14:paraId="7B57D5D4" w14:textId="77777777" w:rsidR="00050A57" w:rsidRPr="00A91469" w:rsidRDefault="00050A57" w:rsidP="003C0205">
      <w:pPr>
        <w:spacing w:line="360" w:lineRule="auto"/>
        <w:ind w:firstLine="708"/>
        <w:jc w:val="both"/>
        <w:rPr>
          <w:rFonts w:ascii="Garamond" w:hAnsi="Garamond" w:cs="Arial"/>
          <w:iCs/>
          <w:color w:val="000000"/>
          <w:lang w:val="es-AR"/>
        </w:rPr>
      </w:pPr>
    </w:p>
    <w:p w14:paraId="06ABAFC7" w14:textId="77777777" w:rsidR="00A91469" w:rsidRPr="00A91469" w:rsidRDefault="00A91469" w:rsidP="00050A57">
      <w:pPr>
        <w:spacing w:line="360" w:lineRule="auto"/>
        <w:ind w:firstLine="708"/>
        <w:jc w:val="both"/>
        <w:rPr>
          <w:rFonts w:ascii="Garamond" w:hAnsi="Garamond" w:cs="Arial"/>
          <w:iCs/>
          <w:color w:val="000000"/>
          <w:lang w:val="es-AR"/>
        </w:rPr>
      </w:pPr>
      <w:r w:rsidRPr="00A91469">
        <w:rPr>
          <w:rFonts w:ascii="Garamond" w:hAnsi="Garamond" w:cs="Arial"/>
          <w:iCs/>
          <w:color w:val="000000"/>
          <w:lang w:val="es-AR"/>
        </w:rPr>
        <w:t xml:space="preserve">La propuesta de Emmanuel Lévinas, señala Romano, constituye una ruptura radical con este pensamiento del </w:t>
      </w:r>
      <w:r w:rsidRPr="00A91469">
        <w:rPr>
          <w:rFonts w:ascii="Garamond" w:hAnsi="Garamond" w:cs="Arial"/>
          <w:i/>
          <w:iCs/>
          <w:color w:val="000000"/>
          <w:lang w:val="es-AR"/>
        </w:rPr>
        <w:t>ego</w:t>
      </w:r>
      <w:r w:rsidRPr="00A91469">
        <w:rPr>
          <w:rFonts w:ascii="Garamond" w:hAnsi="Garamond" w:cs="Arial"/>
          <w:iCs/>
          <w:color w:val="000000"/>
          <w:lang w:val="es-AR"/>
        </w:rPr>
        <w:t>.</w:t>
      </w:r>
      <w:r w:rsidRPr="00A91469">
        <w:rPr>
          <w:rFonts w:ascii="Garamond" w:hAnsi="Garamond" w:cs="Arial"/>
          <w:iCs/>
          <w:color w:val="000000"/>
          <w:vertAlign w:val="superscript"/>
          <w:lang w:val="es-AR"/>
        </w:rPr>
        <w:footnoteReference w:id="6"/>
      </w:r>
      <w:r w:rsidRPr="00A91469">
        <w:rPr>
          <w:rFonts w:ascii="Garamond" w:hAnsi="Garamond" w:cs="Arial"/>
          <w:iCs/>
          <w:color w:val="000000"/>
          <w:lang w:val="es-AR"/>
        </w:rPr>
        <w:t xml:space="preserve"> Levinas supedita la constitución de la subjetividad a nuestra respuesta a la llamada del otro, a la asunción de nuestra responsabilidad por el otro, incluso antes que por nosotros mismos. Es en ese movimiento de respuesta ante el otro, es en el asumir nuestra responsabilidad ante el otro que devenimos un sí mismo.  En sus palabras: </w:t>
      </w:r>
    </w:p>
    <w:p w14:paraId="038312A1" w14:textId="77777777" w:rsidR="00A91469" w:rsidRPr="00A91469" w:rsidRDefault="00A91469" w:rsidP="00A91469">
      <w:pPr>
        <w:jc w:val="both"/>
        <w:rPr>
          <w:rFonts w:ascii="Garamond" w:hAnsi="Garamond" w:cs="Arial"/>
          <w:iCs/>
          <w:color w:val="000000"/>
          <w:lang w:val="es-AR"/>
        </w:rPr>
      </w:pPr>
    </w:p>
    <w:p w14:paraId="566E59D8" w14:textId="77777777" w:rsidR="00A91469" w:rsidRPr="00A91469" w:rsidRDefault="00A91469" w:rsidP="00050A57">
      <w:pPr>
        <w:spacing w:line="276" w:lineRule="auto"/>
        <w:ind w:left="709" w:right="568"/>
        <w:jc w:val="both"/>
        <w:rPr>
          <w:rFonts w:ascii="Garamond" w:hAnsi="Garamond" w:cs="Arial"/>
          <w:iCs/>
          <w:color w:val="000000"/>
          <w:lang w:val="es-AR"/>
        </w:rPr>
      </w:pPr>
      <w:r w:rsidRPr="00A91469">
        <w:rPr>
          <w:rFonts w:ascii="Garamond" w:hAnsi="Garamond" w:cs="Arial"/>
          <w:iCs/>
          <w:color w:val="000000"/>
          <w:lang w:val="es-AR"/>
        </w:rPr>
        <w:t>Sólo al abordar al Otro asisto a mí mismo. No es que mi existencia se constituya en el pensamiento de los otros. [...] El rostro que recibo me hace pasar del fenómeno al ser en otro sentido: en el discurso me expongo a la interrogación del Otro y esta urgencia de la respuesta: –punta aguda del presente– me engendra en la responsabilidad; como responsable, me encuentro unido a mi última realidad.</w:t>
      </w:r>
      <w:r w:rsidRPr="00A91469">
        <w:rPr>
          <w:rFonts w:ascii="Garamond" w:hAnsi="Garamond" w:cs="Arial"/>
          <w:iCs/>
          <w:color w:val="000000"/>
          <w:vertAlign w:val="superscript"/>
          <w:lang w:val="es-AR"/>
        </w:rPr>
        <w:footnoteReference w:id="7"/>
      </w:r>
    </w:p>
    <w:p w14:paraId="62798583" w14:textId="77777777" w:rsidR="00A91469" w:rsidRPr="00A91469" w:rsidRDefault="00A91469" w:rsidP="00050A57">
      <w:pPr>
        <w:spacing w:line="360" w:lineRule="auto"/>
        <w:jc w:val="both"/>
        <w:rPr>
          <w:rFonts w:ascii="Garamond" w:hAnsi="Garamond" w:cs="Arial"/>
          <w:iCs/>
          <w:color w:val="000000"/>
          <w:lang w:val="es-AR"/>
        </w:rPr>
      </w:pPr>
    </w:p>
    <w:p w14:paraId="6B03EED2" w14:textId="77777777" w:rsidR="00A91469" w:rsidRPr="00A91469" w:rsidRDefault="00A91469" w:rsidP="00050A57">
      <w:pPr>
        <w:spacing w:line="360" w:lineRule="auto"/>
        <w:ind w:firstLine="708"/>
        <w:jc w:val="both"/>
        <w:rPr>
          <w:rFonts w:ascii="Garamond" w:hAnsi="Garamond" w:cs="Arial"/>
          <w:iCs/>
          <w:color w:val="000000"/>
          <w:lang w:val="es-AR"/>
        </w:rPr>
      </w:pPr>
      <w:r w:rsidRPr="00A91469">
        <w:rPr>
          <w:rFonts w:ascii="Garamond" w:hAnsi="Garamond" w:cs="Arial"/>
          <w:iCs/>
          <w:color w:val="000000"/>
          <w:lang w:val="es-AR"/>
        </w:rPr>
        <w:t xml:space="preserve">Esta respuesta, ciertamente ética, ante el otro, constituye también un momento fundacional de una modalidad de la subjetividad que se encuentra indisolublemente unida a la responsabilidad. Dice Levinas en </w:t>
      </w:r>
      <w:r w:rsidRPr="00A91469">
        <w:rPr>
          <w:rFonts w:ascii="Garamond" w:hAnsi="Garamond" w:cs="Arial"/>
          <w:i/>
          <w:iCs/>
          <w:color w:val="000000"/>
          <w:lang w:val="es-AR"/>
        </w:rPr>
        <w:t>Humanismo del otro hombre</w:t>
      </w:r>
      <w:r w:rsidRPr="00A91469">
        <w:rPr>
          <w:rFonts w:ascii="Garamond" w:hAnsi="Garamond" w:cs="Arial"/>
          <w:iCs/>
          <w:color w:val="000000"/>
          <w:lang w:val="es-AR"/>
        </w:rPr>
        <w:t>: “Ser yo significa, por lo tanto, no poder sustraerse de la responsabilidad”.</w:t>
      </w:r>
      <w:r w:rsidRPr="00A91469">
        <w:rPr>
          <w:rFonts w:ascii="Garamond" w:hAnsi="Garamond" w:cs="Arial"/>
          <w:iCs/>
          <w:color w:val="000000"/>
          <w:vertAlign w:val="superscript"/>
          <w:lang w:val="es-AR"/>
        </w:rPr>
        <w:footnoteReference w:id="8"/>
      </w:r>
    </w:p>
    <w:p w14:paraId="10EDCE47" w14:textId="77777777" w:rsidR="00A91469" w:rsidRDefault="00A91469" w:rsidP="00050A57">
      <w:pPr>
        <w:spacing w:line="360" w:lineRule="auto"/>
        <w:jc w:val="both"/>
        <w:rPr>
          <w:rFonts w:ascii="Garamond" w:hAnsi="Garamond" w:cs="Arial"/>
          <w:iCs/>
          <w:color w:val="000000"/>
          <w:lang w:val="es-AR"/>
        </w:rPr>
      </w:pPr>
      <w:r w:rsidRPr="00A91469">
        <w:rPr>
          <w:rFonts w:ascii="Garamond" w:hAnsi="Garamond" w:cs="Arial"/>
          <w:iCs/>
          <w:color w:val="000000"/>
          <w:lang w:val="es-AR"/>
        </w:rPr>
        <w:t>Con Levinas se inaugura un nuevo paradigma que viene a oponerse, punto por punto, al del yo: el paradigma de la ipseidad.</w:t>
      </w:r>
    </w:p>
    <w:p w14:paraId="744EDB04" w14:textId="77777777" w:rsidR="00050A57" w:rsidRPr="00A91469" w:rsidRDefault="00050A57" w:rsidP="00050A57">
      <w:pPr>
        <w:spacing w:line="360" w:lineRule="auto"/>
        <w:jc w:val="both"/>
        <w:rPr>
          <w:rFonts w:ascii="Garamond" w:hAnsi="Garamond" w:cs="Arial"/>
          <w:iCs/>
          <w:color w:val="000000"/>
          <w:lang w:val="es-AR"/>
        </w:rPr>
      </w:pPr>
    </w:p>
    <w:p w14:paraId="0E0F2122" w14:textId="77777777" w:rsidR="00A91469" w:rsidRPr="00A91469" w:rsidRDefault="00A91469" w:rsidP="00050A57">
      <w:pPr>
        <w:spacing w:line="360" w:lineRule="auto"/>
        <w:ind w:firstLine="708"/>
        <w:jc w:val="both"/>
        <w:rPr>
          <w:rFonts w:ascii="Garamond" w:hAnsi="Garamond" w:cs="Arial"/>
          <w:iCs/>
          <w:color w:val="000000"/>
          <w:lang w:val="es-AR"/>
        </w:rPr>
      </w:pPr>
      <w:r w:rsidRPr="00A91469">
        <w:rPr>
          <w:rFonts w:ascii="Garamond" w:hAnsi="Garamond" w:cs="Arial"/>
          <w:iCs/>
          <w:color w:val="000000"/>
          <w:lang w:val="es-AR"/>
        </w:rPr>
        <w:t xml:space="preserve">1) En primer lugar, a diferencia del pensamiento del </w:t>
      </w:r>
      <w:r w:rsidRPr="00A91469">
        <w:rPr>
          <w:rFonts w:ascii="Garamond" w:hAnsi="Garamond" w:cs="Arial"/>
          <w:i/>
          <w:iCs/>
          <w:color w:val="000000"/>
          <w:lang w:val="es-AR"/>
        </w:rPr>
        <w:t>ego</w:t>
      </w:r>
      <w:r w:rsidRPr="00A91469">
        <w:rPr>
          <w:rFonts w:ascii="Garamond" w:hAnsi="Garamond" w:cs="Arial"/>
          <w:iCs/>
          <w:color w:val="000000"/>
          <w:lang w:val="es-AR"/>
        </w:rPr>
        <w:t>, que afirma una subjetividad constituida como una entidad, la propuesta de la ipseidad se relaciona con un modo de ser o de existir. Este desplazamiento se encuentra en Heidegger: este tipo de existencia en persona, esta ipseidad, es caracterizada como “autenticidad” o “propiedad” (</w:t>
      </w:r>
      <w:r w:rsidRPr="00A91469">
        <w:rPr>
          <w:rFonts w:ascii="Garamond" w:hAnsi="Garamond" w:cs="Arial"/>
          <w:i/>
          <w:iCs/>
          <w:color w:val="000000"/>
          <w:lang w:val="es-AR"/>
        </w:rPr>
        <w:t>Eigentilichkeit</w:t>
      </w:r>
      <w:r w:rsidRPr="00A91469">
        <w:rPr>
          <w:rFonts w:ascii="Garamond" w:hAnsi="Garamond" w:cs="Arial"/>
          <w:iCs/>
          <w:color w:val="000000"/>
          <w:lang w:val="es-AR"/>
        </w:rPr>
        <w:t xml:space="preserve">), como un modo de aprehender la existencia en la que me autodetermino por mí mismo a ser tal manera, en lugar de vivir bajo el yugo de los otros en la existencia impersonal de </w:t>
      </w:r>
      <w:r w:rsidRPr="00A91469">
        <w:rPr>
          <w:rFonts w:ascii="Garamond" w:hAnsi="Garamond" w:cs="Arial"/>
          <w:i/>
          <w:iCs/>
          <w:color w:val="000000"/>
          <w:lang w:val="es-AR"/>
        </w:rPr>
        <w:t>das Man</w:t>
      </w:r>
      <w:r w:rsidRPr="00A91469">
        <w:rPr>
          <w:rFonts w:ascii="Garamond" w:hAnsi="Garamond" w:cs="Arial"/>
          <w:iCs/>
          <w:color w:val="000000"/>
          <w:lang w:val="es-AR"/>
        </w:rPr>
        <w:t>. Ricoeur continúa esta reflexión, en los pasos de Heidegger y de Levinas, al proponer entender a la ipseidad como una modalidad de atestación: un compromiso por el cual respondo al otro y esa respuesta devengo garante de mí mismo ante él.</w:t>
      </w:r>
      <w:r w:rsidRPr="00A91469">
        <w:rPr>
          <w:rFonts w:ascii="Garamond" w:hAnsi="Garamond" w:cs="Arial"/>
          <w:iCs/>
          <w:color w:val="000000"/>
          <w:vertAlign w:val="superscript"/>
          <w:lang w:val="es-AR"/>
        </w:rPr>
        <w:footnoteReference w:id="9"/>
      </w:r>
      <w:r w:rsidRPr="00A91469">
        <w:rPr>
          <w:rFonts w:ascii="Garamond" w:hAnsi="Garamond" w:cs="Arial"/>
          <w:iCs/>
          <w:color w:val="000000"/>
          <w:lang w:val="es-AR"/>
        </w:rPr>
        <w:t xml:space="preserve"> </w:t>
      </w:r>
    </w:p>
    <w:p w14:paraId="7576D6B0" w14:textId="77777777" w:rsidR="00A91469" w:rsidRDefault="00A91469" w:rsidP="00050A57">
      <w:pPr>
        <w:spacing w:line="360" w:lineRule="auto"/>
        <w:ind w:firstLine="708"/>
        <w:jc w:val="both"/>
        <w:rPr>
          <w:rFonts w:ascii="Garamond" w:hAnsi="Garamond" w:cs="Arial"/>
          <w:iCs/>
          <w:color w:val="000000"/>
          <w:lang w:val="es-AR"/>
        </w:rPr>
      </w:pPr>
      <w:r w:rsidRPr="00A91469">
        <w:rPr>
          <w:rFonts w:ascii="Garamond" w:hAnsi="Garamond" w:cs="Arial"/>
          <w:iCs/>
          <w:color w:val="000000"/>
          <w:lang w:val="es-AR"/>
        </w:rPr>
        <w:lastRenderedPageBreak/>
        <w:t xml:space="preserve">2) En segundo lugar, si efectivamente advengo a la ipseidad en virtud de mi capacidad de responder por el otro, entonces –a diferencia del yo, que puede estar solo en el mundo– la ipseidad es una modalidad de existencia que implica la coexistencia con otros. Dice Ricœur en </w:t>
      </w:r>
      <w:r w:rsidRPr="00A91469">
        <w:rPr>
          <w:rFonts w:ascii="Garamond" w:hAnsi="Garamond" w:cs="Arial"/>
          <w:i/>
          <w:iCs/>
          <w:color w:val="000000"/>
          <w:lang w:val="es-AR"/>
        </w:rPr>
        <w:t>Sí mismo como otro</w:t>
      </w:r>
      <w:r w:rsidRPr="00A91469">
        <w:rPr>
          <w:rFonts w:ascii="Garamond" w:hAnsi="Garamond" w:cs="Arial"/>
          <w:iCs/>
          <w:color w:val="000000"/>
          <w:lang w:val="es-AR"/>
        </w:rPr>
        <w:t>: “La alteridad no se añade desde el exterior a la ipseidad, como para prevenir su derivación solipsista, sino que pertenece al tenor de sentido y a la constitución ontológica de la ipseidad…”.</w:t>
      </w:r>
      <w:r w:rsidRPr="00A91469">
        <w:rPr>
          <w:rFonts w:ascii="Garamond" w:hAnsi="Garamond" w:cs="Arial"/>
          <w:iCs/>
          <w:color w:val="000000"/>
          <w:vertAlign w:val="superscript"/>
          <w:lang w:val="es-AR"/>
        </w:rPr>
        <w:footnoteReference w:id="10"/>
      </w:r>
      <w:r w:rsidRPr="00A91469">
        <w:rPr>
          <w:rFonts w:ascii="Garamond" w:hAnsi="Garamond" w:cs="Arial"/>
          <w:iCs/>
          <w:color w:val="000000"/>
          <w:lang w:val="es-AR"/>
        </w:rPr>
        <w:t xml:space="preserve"> En este punto, Ricœur va más allá de Heidegger. A diferencia del </w:t>
      </w:r>
      <w:r w:rsidRPr="00A91469">
        <w:rPr>
          <w:rFonts w:ascii="Garamond" w:hAnsi="Garamond" w:cs="Arial"/>
          <w:i/>
          <w:iCs/>
          <w:color w:val="000000"/>
          <w:lang w:val="es-AR"/>
        </w:rPr>
        <w:t>Dasein</w:t>
      </w:r>
      <w:r w:rsidRPr="00A91469">
        <w:rPr>
          <w:rFonts w:ascii="Garamond" w:hAnsi="Garamond" w:cs="Arial"/>
          <w:iCs/>
          <w:color w:val="000000"/>
          <w:lang w:val="es-AR"/>
        </w:rPr>
        <w:t xml:space="preserve">, que escapa de la heteronomía de la existencia impersonal para asumir una autonomía existencial que implica una responsabilidad del </w:t>
      </w:r>
      <w:r w:rsidRPr="00A91469">
        <w:rPr>
          <w:rFonts w:ascii="Garamond" w:hAnsi="Garamond" w:cs="Arial"/>
          <w:i/>
          <w:iCs/>
          <w:color w:val="000000"/>
          <w:lang w:val="es-AR"/>
        </w:rPr>
        <w:t>Dasein</w:t>
      </w:r>
      <w:r w:rsidRPr="00A91469">
        <w:rPr>
          <w:rFonts w:ascii="Garamond" w:hAnsi="Garamond" w:cs="Arial"/>
          <w:iCs/>
          <w:color w:val="000000"/>
          <w:lang w:val="es-AR"/>
        </w:rPr>
        <w:t xml:space="preserve"> solo por sí mismo, la ipseidad ricoeuriana da un paso más al afirmar que solo es posible llegar a ser un sí mismo ante otro y por otro.</w:t>
      </w:r>
      <w:r w:rsidRPr="00A91469">
        <w:rPr>
          <w:rFonts w:ascii="Garamond" w:hAnsi="Garamond" w:cs="Arial"/>
          <w:iCs/>
          <w:color w:val="000000"/>
          <w:vertAlign w:val="superscript"/>
          <w:lang w:val="es-AR"/>
        </w:rPr>
        <w:footnoteReference w:id="11"/>
      </w:r>
    </w:p>
    <w:p w14:paraId="6328FDFB" w14:textId="77777777" w:rsidR="00050A57" w:rsidRPr="00A91469" w:rsidRDefault="00050A57" w:rsidP="00050A57">
      <w:pPr>
        <w:spacing w:line="360" w:lineRule="auto"/>
        <w:ind w:firstLine="708"/>
        <w:jc w:val="both"/>
        <w:rPr>
          <w:rFonts w:ascii="Garamond" w:hAnsi="Garamond" w:cs="Arial"/>
          <w:iCs/>
          <w:color w:val="000000"/>
          <w:lang w:val="es-AR"/>
        </w:rPr>
      </w:pPr>
    </w:p>
    <w:p w14:paraId="6B1706C3" w14:textId="77777777" w:rsidR="00A91469" w:rsidRPr="00A91469" w:rsidRDefault="00A91469" w:rsidP="00050A57">
      <w:pPr>
        <w:spacing w:line="360" w:lineRule="auto"/>
        <w:ind w:firstLine="708"/>
        <w:jc w:val="both"/>
        <w:rPr>
          <w:rFonts w:ascii="Garamond" w:hAnsi="Garamond" w:cs="Arial"/>
          <w:iCs/>
          <w:color w:val="000000"/>
          <w:lang w:val="es-AR"/>
        </w:rPr>
      </w:pPr>
      <w:r w:rsidRPr="00A91469">
        <w:rPr>
          <w:rFonts w:ascii="Garamond" w:hAnsi="Garamond" w:cs="Arial"/>
          <w:iCs/>
          <w:color w:val="000000"/>
          <w:lang w:val="es-AR"/>
        </w:rPr>
        <w:t>3) Finalmente, respecto de cuestión de la identidad, la lógica de la ipseidad plantea otro tipo de pregunta. La pregunta respecto del sí mismo, de cómo podemos llegar a ser un sí mismo, es diferente de la pregunta respecto de aquello que nos permite la identificación y re-identificación a través del tiempo. En la pregunta por la ipseidad lo que está en juego es una “postura existencial” por la que asumimos la responsabilidad por nosotros mismos y por nuestros actos, en el marco de la comunidad, de la coexistencia con otros.</w:t>
      </w:r>
      <w:r w:rsidRPr="00A91469">
        <w:rPr>
          <w:rFonts w:ascii="Garamond" w:hAnsi="Garamond" w:cs="Arial"/>
          <w:iCs/>
          <w:color w:val="000000"/>
          <w:vertAlign w:val="superscript"/>
          <w:lang w:val="es-AR"/>
        </w:rPr>
        <w:footnoteReference w:id="12"/>
      </w:r>
    </w:p>
    <w:p w14:paraId="6D6B452C" w14:textId="77777777" w:rsidR="00A91469" w:rsidRPr="00A91469" w:rsidRDefault="00A91469" w:rsidP="00050A57">
      <w:pPr>
        <w:spacing w:line="360" w:lineRule="auto"/>
        <w:jc w:val="both"/>
        <w:rPr>
          <w:rFonts w:ascii="Garamond" w:hAnsi="Garamond" w:cs="Arial"/>
          <w:iCs/>
          <w:color w:val="000000"/>
          <w:lang w:val="es-AR"/>
        </w:rPr>
      </w:pPr>
    </w:p>
    <w:p w14:paraId="47499D33" w14:textId="77777777" w:rsidR="00A91469" w:rsidRPr="00A91469" w:rsidRDefault="00A91469" w:rsidP="00A91469">
      <w:pPr>
        <w:jc w:val="both"/>
        <w:rPr>
          <w:rFonts w:ascii="Garamond" w:hAnsi="Garamond" w:cs="Arial"/>
          <w:b/>
          <w:iCs/>
          <w:color w:val="000000"/>
          <w:sz w:val="28"/>
          <w:szCs w:val="28"/>
          <w:lang w:val="es-AR"/>
        </w:rPr>
      </w:pPr>
      <w:r w:rsidRPr="00A91469">
        <w:rPr>
          <w:rFonts w:ascii="Garamond" w:hAnsi="Garamond" w:cs="Arial"/>
          <w:b/>
          <w:iCs/>
          <w:color w:val="000000"/>
          <w:sz w:val="28"/>
          <w:szCs w:val="28"/>
          <w:lang w:val="es-AR"/>
        </w:rPr>
        <w:t>Modalidades de la responsabilidad. ¿Más allá de la ética?</w:t>
      </w:r>
    </w:p>
    <w:p w14:paraId="6E207CE0" w14:textId="77777777" w:rsidR="00A91469" w:rsidRPr="00A91469" w:rsidRDefault="00A91469" w:rsidP="00A91469">
      <w:pPr>
        <w:jc w:val="both"/>
        <w:rPr>
          <w:rFonts w:ascii="Garamond" w:hAnsi="Garamond" w:cs="Arial"/>
          <w:iCs/>
          <w:color w:val="000000"/>
          <w:lang w:val="es-AR"/>
        </w:rPr>
      </w:pPr>
    </w:p>
    <w:p w14:paraId="6F6384EC" w14:textId="77777777" w:rsidR="00A91469" w:rsidRPr="00A91469" w:rsidRDefault="00A91469" w:rsidP="00050A57">
      <w:pPr>
        <w:spacing w:line="360" w:lineRule="auto"/>
        <w:ind w:firstLine="708"/>
        <w:jc w:val="both"/>
        <w:rPr>
          <w:rFonts w:ascii="Garamond" w:hAnsi="Garamond" w:cs="Arial"/>
          <w:iCs/>
          <w:color w:val="000000"/>
          <w:lang w:val="es-AR"/>
        </w:rPr>
      </w:pPr>
      <w:r w:rsidRPr="00A91469">
        <w:rPr>
          <w:rFonts w:ascii="Garamond" w:hAnsi="Garamond" w:cs="Arial"/>
          <w:iCs/>
          <w:color w:val="000000"/>
          <w:lang w:val="es-AR"/>
        </w:rPr>
        <w:t xml:space="preserve">Romano destaca la importancia de la concepción levinasiana de la ipseidad unida a una responsabilidad que </w:t>
      </w:r>
    </w:p>
    <w:p w14:paraId="57EF5322" w14:textId="77777777" w:rsidR="00A91469" w:rsidRPr="00A91469" w:rsidRDefault="00A91469" w:rsidP="00050A57">
      <w:pPr>
        <w:spacing w:line="360" w:lineRule="auto"/>
        <w:jc w:val="both"/>
        <w:rPr>
          <w:rFonts w:ascii="Garamond" w:hAnsi="Garamond" w:cs="Arial"/>
          <w:iCs/>
          <w:color w:val="000000"/>
          <w:lang w:val="es-AR"/>
        </w:rPr>
      </w:pPr>
    </w:p>
    <w:p w14:paraId="135533DE" w14:textId="77777777" w:rsidR="00A91469" w:rsidRPr="00A91469" w:rsidRDefault="00A91469" w:rsidP="00050A57">
      <w:pPr>
        <w:spacing w:line="276" w:lineRule="auto"/>
        <w:ind w:left="709" w:right="568"/>
        <w:jc w:val="both"/>
        <w:rPr>
          <w:rFonts w:ascii="Garamond" w:hAnsi="Garamond" w:cs="Arial"/>
          <w:iCs/>
          <w:color w:val="000000"/>
          <w:lang w:val="es-AR"/>
        </w:rPr>
      </w:pPr>
      <w:r w:rsidRPr="00A91469">
        <w:rPr>
          <w:rFonts w:ascii="Garamond" w:hAnsi="Garamond" w:cs="Arial"/>
          <w:iCs/>
          <w:color w:val="000000"/>
          <w:lang w:val="es-AR"/>
        </w:rPr>
        <w:t>no solo es siempre responsabilidad ante el otro, sino que está instituida por el otro y tiene al otro como fuente y origen. Si, en efecto, la mayor parte de los filósofos fundamentan la responsabilidad sobre la libertad del agente y su poder de autodeterminación, Levinas propone por contra que la verdadera responsabilidad proviene de un «afuera» absoluto del sujeto, de una trascendencia, de un imperativo ético que se confunde con el rostro mismo del otro. Es el otro, y solo él, quien me llama a la responsabilidad.</w:t>
      </w:r>
      <w:r w:rsidRPr="00A91469">
        <w:rPr>
          <w:rFonts w:ascii="Garamond" w:hAnsi="Garamond" w:cs="Arial"/>
          <w:iCs/>
          <w:color w:val="000000"/>
          <w:vertAlign w:val="superscript"/>
          <w:lang w:val="es-AR"/>
        </w:rPr>
        <w:footnoteReference w:id="13"/>
      </w:r>
    </w:p>
    <w:p w14:paraId="46B3906F" w14:textId="77777777" w:rsidR="00A91469" w:rsidRPr="00A91469" w:rsidRDefault="00A91469" w:rsidP="00A91469">
      <w:pPr>
        <w:jc w:val="both"/>
        <w:rPr>
          <w:rFonts w:ascii="Garamond" w:hAnsi="Garamond" w:cs="Arial"/>
          <w:iCs/>
          <w:color w:val="000000"/>
          <w:lang w:val="es-AR"/>
        </w:rPr>
      </w:pPr>
    </w:p>
    <w:p w14:paraId="71B8C26B" w14:textId="77777777" w:rsidR="00A91469" w:rsidRPr="00A91469" w:rsidRDefault="00A91469" w:rsidP="00050A57">
      <w:pPr>
        <w:spacing w:line="360" w:lineRule="auto"/>
        <w:ind w:firstLine="708"/>
        <w:jc w:val="both"/>
        <w:rPr>
          <w:rFonts w:ascii="Garamond" w:hAnsi="Garamond" w:cs="Arial"/>
          <w:iCs/>
          <w:color w:val="000000"/>
          <w:lang w:val="es-AR"/>
        </w:rPr>
      </w:pPr>
      <w:r w:rsidRPr="00A91469">
        <w:rPr>
          <w:rFonts w:ascii="Garamond" w:hAnsi="Garamond" w:cs="Arial"/>
          <w:iCs/>
          <w:color w:val="000000"/>
          <w:lang w:val="es-AR"/>
        </w:rPr>
        <w:t xml:space="preserve">El otro es origen de mi responsabilidad. Este punto es fundamental: la subjetividad constituida como ipseidad responsable requiere del otro como su fuente misma. No obstante, Romano propone </w:t>
      </w:r>
      <w:r w:rsidRPr="00A91469">
        <w:rPr>
          <w:rFonts w:ascii="Garamond" w:hAnsi="Garamond" w:cs="Arial"/>
          <w:iCs/>
          <w:color w:val="000000"/>
          <w:lang w:val="es-AR"/>
        </w:rPr>
        <w:lastRenderedPageBreak/>
        <w:t>indagar en la propuesta levinasiana prescindiendo de sus rasgos más extremos (su carácter infinito y su propiedad sustitutiva), pues desconfía de su aplicabilidad:</w:t>
      </w:r>
    </w:p>
    <w:p w14:paraId="580789BE" w14:textId="77777777" w:rsidR="00A91469" w:rsidRPr="00A91469" w:rsidRDefault="00A91469" w:rsidP="00050A57">
      <w:pPr>
        <w:spacing w:line="360" w:lineRule="auto"/>
        <w:jc w:val="both"/>
        <w:rPr>
          <w:rFonts w:ascii="Garamond" w:hAnsi="Garamond" w:cs="Arial"/>
          <w:iCs/>
          <w:color w:val="000000"/>
          <w:lang w:val="es-AR"/>
        </w:rPr>
      </w:pPr>
    </w:p>
    <w:p w14:paraId="343C1611" w14:textId="77777777" w:rsidR="00A91469" w:rsidRPr="00A91469" w:rsidRDefault="00A91469" w:rsidP="00050A57">
      <w:pPr>
        <w:spacing w:line="276" w:lineRule="auto"/>
        <w:ind w:left="709" w:right="568"/>
        <w:jc w:val="both"/>
        <w:rPr>
          <w:rFonts w:ascii="Garamond" w:hAnsi="Garamond" w:cs="Arial"/>
          <w:iCs/>
          <w:color w:val="000000"/>
          <w:lang w:val="es-AR"/>
        </w:rPr>
      </w:pPr>
      <w:r w:rsidRPr="00A91469">
        <w:rPr>
          <w:rFonts w:ascii="Garamond" w:hAnsi="Garamond" w:cs="Arial"/>
          <w:iCs/>
          <w:color w:val="000000"/>
          <w:lang w:val="es-AR"/>
        </w:rPr>
        <w:t xml:space="preserve">En primer lugar —y me parece una razón más que válida— porque no estoy seguro de entender lo que significa verdaderamente esta tesis. Existen por supuesto casos en los que yo tomo sobre mí la responsabilidad de otro. Son casos en los que el otro no es considerado responsable de sus actos (como ocurre con los menores o en los casos de alienación mental). Pero ¿puede uno en verdad extender este modelo al otro hombre en general? En segundo lugar porque, en el tratamiento de este tema levinasiano que quisiera proponer, esta responsabilidad hiperbólica no juega papel alguno: la única responsabilidad que será objeto de estas reflexiones es una responsabilidad </w:t>
      </w:r>
      <w:r w:rsidRPr="00A91469">
        <w:rPr>
          <w:rFonts w:ascii="Garamond" w:hAnsi="Garamond" w:cs="Arial"/>
          <w:i/>
          <w:iCs/>
          <w:color w:val="000000"/>
          <w:lang w:val="es-AR"/>
        </w:rPr>
        <w:t>ante el otro</w:t>
      </w:r>
      <w:r w:rsidRPr="00A91469">
        <w:rPr>
          <w:rFonts w:ascii="Garamond" w:hAnsi="Garamond" w:cs="Arial"/>
          <w:iCs/>
          <w:color w:val="000000"/>
          <w:lang w:val="es-AR"/>
        </w:rPr>
        <w:t>, ciertamente, pero «para mí».</w:t>
      </w:r>
      <w:r w:rsidRPr="00A91469">
        <w:rPr>
          <w:rFonts w:ascii="Garamond" w:hAnsi="Garamond" w:cs="Arial"/>
          <w:iCs/>
          <w:color w:val="000000"/>
          <w:vertAlign w:val="superscript"/>
          <w:lang w:val="es-AR"/>
        </w:rPr>
        <w:footnoteReference w:id="14"/>
      </w:r>
    </w:p>
    <w:p w14:paraId="00274E11" w14:textId="77777777" w:rsidR="00A91469" w:rsidRPr="00A91469" w:rsidRDefault="00A91469" w:rsidP="00050A57">
      <w:pPr>
        <w:spacing w:line="360" w:lineRule="auto"/>
        <w:jc w:val="both"/>
        <w:rPr>
          <w:rFonts w:ascii="Garamond" w:hAnsi="Garamond" w:cs="Arial"/>
          <w:iCs/>
          <w:color w:val="000000"/>
          <w:lang w:val="es-AR"/>
        </w:rPr>
      </w:pPr>
    </w:p>
    <w:p w14:paraId="7EEA8504" w14:textId="77777777" w:rsidR="00A91469" w:rsidRDefault="00A91469" w:rsidP="00050A57">
      <w:pPr>
        <w:spacing w:line="360" w:lineRule="auto"/>
        <w:ind w:firstLine="708"/>
        <w:jc w:val="both"/>
        <w:rPr>
          <w:rFonts w:ascii="Garamond" w:hAnsi="Garamond" w:cs="Arial"/>
          <w:iCs/>
          <w:color w:val="000000"/>
          <w:lang w:val="es-AR"/>
        </w:rPr>
      </w:pPr>
      <w:r w:rsidRPr="00A91469">
        <w:rPr>
          <w:rFonts w:ascii="Garamond" w:hAnsi="Garamond" w:cs="Arial"/>
          <w:iCs/>
          <w:color w:val="000000"/>
          <w:lang w:val="es-AR"/>
        </w:rPr>
        <w:t>Romano propone un análisis formal de la constitución de la ipseidad, de una subjetividad unida indisolublemente a la responsabilidad y que proviene del otro. Ahora bien ¿es posible escindir la responsabilidad de su talante ético originario? Romano se pregunta “¿cómo pensar de manera más precisa esta referencia al otro que está inscrita en el corazón del concepto de ipseidad?”,</w:t>
      </w:r>
      <w:r w:rsidRPr="00A91469">
        <w:rPr>
          <w:rFonts w:ascii="Garamond" w:hAnsi="Garamond" w:cs="Arial"/>
          <w:iCs/>
          <w:color w:val="000000"/>
          <w:vertAlign w:val="superscript"/>
          <w:lang w:val="es-AR"/>
        </w:rPr>
        <w:footnoteReference w:id="15"/>
      </w:r>
      <w:r w:rsidRPr="00A91469">
        <w:rPr>
          <w:rFonts w:ascii="Garamond" w:hAnsi="Garamond" w:cs="Arial"/>
          <w:iCs/>
          <w:color w:val="000000"/>
          <w:lang w:val="es-AR"/>
        </w:rPr>
        <w:t xml:space="preserve"> pero su análisis busca dar cuenta de esa referencia al otro en un sentido ontológico u fenomenológico puro, como “una responsabilidad </w:t>
      </w:r>
      <w:r w:rsidRPr="00A91469">
        <w:rPr>
          <w:rFonts w:ascii="Garamond" w:hAnsi="Garamond" w:cs="Arial"/>
          <w:i/>
          <w:iCs/>
          <w:color w:val="000000"/>
          <w:lang w:val="es-AR"/>
        </w:rPr>
        <w:t>ante el otro</w:t>
      </w:r>
      <w:r w:rsidRPr="00A91469">
        <w:rPr>
          <w:rFonts w:ascii="Garamond" w:hAnsi="Garamond" w:cs="Arial"/>
          <w:iCs/>
          <w:color w:val="000000"/>
          <w:lang w:val="es-AR"/>
        </w:rPr>
        <w:t>, ciertamente, pero «para mí»”, desprovista del tinte ético hiperbólico. Esta decisión se debe, probablemente, a una ausencia de tematización de la omisión. Romano no examina los alcances de la obligación de hacer, pues no se detiene tampoco demasiado en la responsabilidad que nace de las acciones, y se limita a señalar que debemos asumir las consecuencias éticas y jurídicas de nuestros actos o de quienes están bajo nuestra tutela. ¿Pero qué ocurre con las consecuencias de nuestras omisiones? Allí parece abrirse un campo más difícil de acotar.</w:t>
      </w:r>
      <w:r w:rsidRPr="00A91469">
        <w:rPr>
          <w:rFonts w:ascii="Garamond" w:hAnsi="Garamond" w:cs="Arial"/>
          <w:iCs/>
          <w:color w:val="000000"/>
          <w:vertAlign w:val="superscript"/>
          <w:lang w:val="es-AR"/>
        </w:rPr>
        <w:footnoteReference w:id="16"/>
      </w:r>
    </w:p>
    <w:p w14:paraId="7A6B6C2D" w14:textId="77777777" w:rsidR="00050A57" w:rsidRPr="00A91469" w:rsidRDefault="00050A57" w:rsidP="00050A57">
      <w:pPr>
        <w:spacing w:line="360" w:lineRule="auto"/>
        <w:ind w:firstLine="708"/>
        <w:jc w:val="both"/>
        <w:rPr>
          <w:rFonts w:ascii="Garamond" w:hAnsi="Garamond" w:cs="Arial"/>
          <w:iCs/>
          <w:color w:val="000000"/>
          <w:lang w:val="es-AR"/>
        </w:rPr>
      </w:pPr>
    </w:p>
    <w:p w14:paraId="05FDD60E" w14:textId="0621F648" w:rsidR="00A91469" w:rsidRDefault="00A91469" w:rsidP="00050A57">
      <w:pPr>
        <w:spacing w:line="360" w:lineRule="auto"/>
        <w:ind w:firstLine="708"/>
        <w:jc w:val="both"/>
        <w:rPr>
          <w:rFonts w:ascii="Garamond" w:hAnsi="Garamond" w:cs="Arial"/>
          <w:iCs/>
          <w:color w:val="000000"/>
          <w:lang w:val="es-AR"/>
        </w:rPr>
      </w:pPr>
      <w:r w:rsidRPr="00A91469">
        <w:rPr>
          <w:rFonts w:ascii="Garamond" w:hAnsi="Garamond" w:cs="Arial"/>
          <w:iCs/>
          <w:color w:val="000000"/>
          <w:lang w:val="es-AR"/>
        </w:rPr>
        <w:t xml:space="preserve">Pero, detengamos en su propuesta. Lo primero a tener en cuenta, según Romano, es la estructura misma de la responsabilidad. Esta se compone de tres elementos: 1) Yo respondo de algo. 2) Yo respondo </w:t>
      </w:r>
      <w:r w:rsidRPr="00A91469">
        <w:rPr>
          <w:rFonts w:ascii="Garamond" w:hAnsi="Garamond" w:cs="Arial"/>
          <w:iCs/>
          <w:color w:val="000000"/>
          <w:lang w:val="es-AR"/>
        </w:rPr>
        <w:lastRenderedPageBreak/>
        <w:t>de algo ante alguien que puede legítimamente demandármelo. 3) Yo respondo de algo en tanto tengo una autoridad para responder por eso.</w:t>
      </w:r>
      <w:r w:rsidRPr="00A91469">
        <w:rPr>
          <w:rFonts w:ascii="Garamond" w:hAnsi="Garamond" w:cs="Arial"/>
          <w:iCs/>
          <w:color w:val="000000"/>
          <w:vertAlign w:val="superscript"/>
          <w:lang w:val="es-AR"/>
        </w:rPr>
        <w:footnoteReference w:id="17"/>
      </w:r>
    </w:p>
    <w:p w14:paraId="5F078A8E" w14:textId="77777777" w:rsidR="00050A57" w:rsidRPr="00A91469" w:rsidRDefault="00050A57" w:rsidP="00050A57">
      <w:pPr>
        <w:spacing w:line="360" w:lineRule="auto"/>
        <w:ind w:firstLine="708"/>
        <w:jc w:val="both"/>
        <w:rPr>
          <w:rFonts w:ascii="Garamond" w:hAnsi="Garamond" w:cs="Arial"/>
          <w:iCs/>
          <w:color w:val="000000"/>
          <w:lang w:val="es-AR"/>
        </w:rPr>
      </w:pPr>
    </w:p>
    <w:p w14:paraId="760992A7" w14:textId="77777777" w:rsidR="00A91469" w:rsidRDefault="00A91469" w:rsidP="00050A57">
      <w:pPr>
        <w:spacing w:line="360" w:lineRule="auto"/>
        <w:ind w:firstLine="708"/>
        <w:jc w:val="both"/>
        <w:rPr>
          <w:rFonts w:ascii="Garamond" w:hAnsi="Garamond" w:cs="Arial"/>
          <w:iCs/>
          <w:color w:val="000000"/>
          <w:lang w:val="es-AR"/>
        </w:rPr>
      </w:pPr>
      <w:r w:rsidRPr="00A91469">
        <w:rPr>
          <w:rFonts w:ascii="Garamond" w:hAnsi="Garamond" w:cs="Arial"/>
          <w:iCs/>
          <w:color w:val="000000"/>
          <w:lang w:val="es-AR"/>
        </w:rPr>
        <w:t>El segundo y el tercer elemento buscan acotar toda concepción extrema de la responsabilidad. Romano destaca que “responder de” algo implica un ejercicio activo que descansa, a su vez, sobre una responsabilidad pasiva. Solo puede responder de algo quien es efectivamente responsable. A diferencia de la responsabilidad incondicional, que se da en el cara-a-cara levinasiano como una responsabilidad que tiene todo ser humano por el ser humano en general, Romano señala que solo es responsable aquel que ostenta un título en favor de esa responsabilidad. “Por ejemplo, para hacerse responsable confesando algo, hace falta ser realmente el agente de la acción que uno confiesa (y haber actuado con conocimiento de causa). […] En efecto, sería totalmente incongruente (e incluso absurdo) que alguien haga un acto de responsabilidad allí donde no se puede hacer valer responsabilidad alguna”.</w:t>
      </w:r>
      <w:r w:rsidRPr="00A91469">
        <w:rPr>
          <w:rFonts w:ascii="Garamond" w:hAnsi="Garamond" w:cs="Arial"/>
          <w:iCs/>
          <w:color w:val="000000"/>
          <w:vertAlign w:val="superscript"/>
          <w:lang w:val="es-AR"/>
        </w:rPr>
        <w:footnoteReference w:id="18"/>
      </w:r>
      <w:r w:rsidRPr="00A91469">
        <w:rPr>
          <w:rFonts w:ascii="Garamond" w:hAnsi="Garamond" w:cs="Arial"/>
          <w:iCs/>
          <w:color w:val="000000"/>
          <w:lang w:val="es-AR"/>
        </w:rPr>
        <w:t xml:space="preserve"> De esta manera, Romano busca pensar de modo concreto “esta referencia al otro que está inscrita en el corazón del concepto de ipseidad”. Efectivamente, el pensamiento levinasiano parece difícil de comprender en su radicalidad. Pero si se abandona la asimetría en el cara-a-cara y la universidad de la obligación de la respuesta, y se reduce su propuesta a la lógica condicionada de la reciprocidad –que Levinas prevé a partir de la aparición del tercero, de las instituciones y el ordenamiento jurídico–, entonces se pierde la riqueza de la particular articulación entre ética y política –es decir, entre ambos tipos de responsabilidad (incondicionada y condicionada)– que ofrece. Al respecto, cabe señalar el acierto de la lectura de Jean-Luc Marion en “El tercero o el relevo del dual”</w:t>
      </w:r>
      <w:r w:rsidRPr="00A91469">
        <w:rPr>
          <w:rFonts w:ascii="Garamond" w:hAnsi="Garamond" w:cs="Arial"/>
          <w:iCs/>
          <w:color w:val="000000"/>
          <w:vertAlign w:val="superscript"/>
          <w:lang w:val="es-AR"/>
        </w:rPr>
        <w:footnoteReference w:id="19"/>
      </w:r>
      <w:r w:rsidRPr="00A91469">
        <w:rPr>
          <w:rFonts w:ascii="Garamond" w:hAnsi="Garamond" w:cs="Arial"/>
          <w:iCs/>
          <w:color w:val="000000"/>
          <w:lang w:val="es-AR"/>
        </w:rPr>
        <w:t xml:space="preserve"> y la “hipótesis extravagante” de Miguel Abensour.</w:t>
      </w:r>
      <w:r w:rsidRPr="00A91469">
        <w:rPr>
          <w:rFonts w:ascii="Garamond" w:hAnsi="Garamond" w:cs="Arial"/>
          <w:iCs/>
          <w:color w:val="000000"/>
          <w:vertAlign w:val="superscript"/>
          <w:lang w:val="es-AR"/>
        </w:rPr>
        <w:footnoteReference w:id="20"/>
      </w:r>
    </w:p>
    <w:p w14:paraId="2AC9432F" w14:textId="77777777" w:rsidR="00050A57" w:rsidRPr="00A91469" w:rsidRDefault="00050A57" w:rsidP="00050A57">
      <w:pPr>
        <w:spacing w:line="360" w:lineRule="auto"/>
        <w:ind w:firstLine="708"/>
        <w:jc w:val="both"/>
        <w:rPr>
          <w:rFonts w:ascii="Garamond" w:hAnsi="Garamond" w:cs="Arial"/>
          <w:iCs/>
          <w:color w:val="000000"/>
          <w:lang w:val="es-AR"/>
        </w:rPr>
      </w:pPr>
    </w:p>
    <w:p w14:paraId="684BFA04" w14:textId="77777777" w:rsidR="00A91469" w:rsidRDefault="00A91469" w:rsidP="00050A57">
      <w:pPr>
        <w:spacing w:line="360" w:lineRule="auto"/>
        <w:ind w:firstLine="708"/>
        <w:jc w:val="both"/>
        <w:rPr>
          <w:rFonts w:ascii="Garamond" w:hAnsi="Garamond" w:cs="Arial"/>
          <w:iCs/>
          <w:color w:val="000000"/>
          <w:lang w:val="es-AR"/>
        </w:rPr>
      </w:pPr>
      <w:r w:rsidRPr="00A91469">
        <w:rPr>
          <w:rFonts w:ascii="Garamond" w:hAnsi="Garamond" w:cs="Arial"/>
          <w:iCs/>
          <w:color w:val="000000"/>
          <w:lang w:val="es-AR"/>
        </w:rPr>
        <w:t>Hechas estas aclaraciones, sin embargo, considero relevante detenerse en los análisis introducidos por Romano que iluminan con lucidez aspectos de la responsabilidad en los que no siempre se repara. Respecto del primer elemento de la estructura de la responsabilidad, cabe preguntarse por el alcance de ese “algo” por el que respondo. Romano, asumiendo la complejidad de la cuestión, propone entenderlo en un sentido amplio: ese “algo” no se limita a mis acciones o conductas. Soy responsable no solo por mis actos, sino también respecto de personas bajo mi tutela y respecto de acciones no intencionales tales como pensamientos, deseos, convicciones. Explica Romano: “Conforme a este concepto amplio de responsabilidad, esta se extiende más allá de las meras acciones intencionales, no solo a las consecuencias de dichas acciones, sino a aquello que, hablando con propiedad, no constituye una acción: por ejemplo, las creencias o los deseos”.</w:t>
      </w:r>
      <w:r w:rsidRPr="00A91469">
        <w:rPr>
          <w:rFonts w:ascii="Garamond" w:hAnsi="Garamond" w:cs="Arial"/>
          <w:iCs/>
          <w:color w:val="000000"/>
          <w:vertAlign w:val="superscript"/>
          <w:lang w:val="es-AR"/>
        </w:rPr>
        <w:footnoteReference w:id="21"/>
      </w:r>
    </w:p>
    <w:p w14:paraId="1125CD07" w14:textId="77777777" w:rsidR="00050A57" w:rsidRPr="00A91469" w:rsidRDefault="00050A57" w:rsidP="00050A57">
      <w:pPr>
        <w:spacing w:line="360" w:lineRule="auto"/>
        <w:ind w:firstLine="708"/>
        <w:jc w:val="both"/>
        <w:rPr>
          <w:rFonts w:ascii="Garamond" w:hAnsi="Garamond" w:cs="Arial"/>
          <w:iCs/>
          <w:color w:val="000000"/>
          <w:lang w:val="es-AR"/>
        </w:rPr>
      </w:pPr>
    </w:p>
    <w:p w14:paraId="45C35447" w14:textId="77777777" w:rsidR="00A91469" w:rsidRDefault="00A91469" w:rsidP="00050A57">
      <w:pPr>
        <w:spacing w:line="360" w:lineRule="auto"/>
        <w:ind w:firstLine="708"/>
        <w:jc w:val="both"/>
        <w:rPr>
          <w:rFonts w:ascii="Garamond" w:hAnsi="Garamond" w:cs="Arial"/>
          <w:iCs/>
          <w:color w:val="000000"/>
          <w:lang w:val="es-AR"/>
        </w:rPr>
      </w:pPr>
      <w:r w:rsidRPr="00A91469">
        <w:rPr>
          <w:rFonts w:ascii="Garamond" w:hAnsi="Garamond" w:cs="Arial"/>
          <w:iCs/>
          <w:color w:val="000000"/>
          <w:lang w:val="es-AR"/>
        </w:rPr>
        <w:t>En segundo lugar, también respecto de este primer elemento, Romano considera asimismo necesario precisar qué significa “responder de” algo. Esto lo lleva a distinguir dos modalidades de responsabilidad: 1) Imputabilidad. Se trata de una responsabilidad de carácter moral y jurídico, que consiste en asumir las consecuencias del juicio (elogio o reprobación, sanción, castigo) respecto de una acción llevada a cabo por nosotros o por una persona bajo nuestra tutela.</w:t>
      </w:r>
    </w:p>
    <w:p w14:paraId="4022A998" w14:textId="77777777" w:rsidR="00050A57" w:rsidRPr="00A91469" w:rsidRDefault="00050A57" w:rsidP="00050A57">
      <w:pPr>
        <w:spacing w:line="360" w:lineRule="auto"/>
        <w:ind w:firstLine="708"/>
        <w:jc w:val="both"/>
        <w:rPr>
          <w:rFonts w:ascii="Garamond" w:hAnsi="Garamond" w:cs="Arial"/>
          <w:iCs/>
          <w:color w:val="000000"/>
          <w:lang w:val="es-AR"/>
        </w:rPr>
      </w:pPr>
    </w:p>
    <w:p w14:paraId="7185060D" w14:textId="77777777" w:rsidR="00A91469" w:rsidRDefault="00A91469" w:rsidP="00050A57">
      <w:pPr>
        <w:spacing w:line="360" w:lineRule="auto"/>
        <w:ind w:firstLine="708"/>
        <w:jc w:val="both"/>
        <w:rPr>
          <w:rFonts w:ascii="Garamond" w:hAnsi="Garamond" w:cs="Arial"/>
          <w:iCs/>
          <w:color w:val="000000"/>
          <w:lang w:val="es-AR"/>
        </w:rPr>
      </w:pPr>
      <w:r w:rsidRPr="00A91469">
        <w:rPr>
          <w:rFonts w:ascii="Garamond" w:hAnsi="Garamond" w:cs="Arial"/>
          <w:iCs/>
          <w:color w:val="000000"/>
          <w:lang w:val="es-AR"/>
        </w:rPr>
        <w:t xml:space="preserve">2) Exigencia de rendir cuentas. Consiste en una responsabilidad en sentido débil, que implica asumir la tarea de dar razones capaces de justificar nuestros pensamientos, creencias, sentimientos, emociones, intenciones. </w:t>
      </w:r>
    </w:p>
    <w:p w14:paraId="484451BE" w14:textId="77777777" w:rsidR="00050A57" w:rsidRPr="00A91469" w:rsidRDefault="00050A57" w:rsidP="00050A57">
      <w:pPr>
        <w:spacing w:line="360" w:lineRule="auto"/>
        <w:ind w:firstLine="708"/>
        <w:jc w:val="both"/>
        <w:rPr>
          <w:rFonts w:ascii="Garamond" w:hAnsi="Garamond" w:cs="Arial"/>
          <w:iCs/>
          <w:color w:val="000000"/>
          <w:lang w:val="es-AR"/>
        </w:rPr>
      </w:pPr>
    </w:p>
    <w:p w14:paraId="17460DE5" w14:textId="77777777" w:rsidR="00A91469" w:rsidRPr="00A91469" w:rsidRDefault="00A91469" w:rsidP="00050A57">
      <w:pPr>
        <w:spacing w:line="360" w:lineRule="auto"/>
        <w:ind w:firstLine="708"/>
        <w:jc w:val="both"/>
        <w:rPr>
          <w:rFonts w:ascii="Garamond" w:hAnsi="Garamond" w:cs="Arial"/>
          <w:iCs/>
          <w:color w:val="000000"/>
          <w:lang w:val="es-AR"/>
        </w:rPr>
      </w:pPr>
      <w:r w:rsidRPr="00A91469">
        <w:rPr>
          <w:rFonts w:ascii="Garamond" w:hAnsi="Garamond" w:cs="Arial"/>
          <w:iCs/>
          <w:color w:val="000000"/>
          <w:lang w:val="es-AR"/>
        </w:rPr>
        <w:t>Es en esta segunda modalidad –más compleja– en la que se va a detener Romano.</w:t>
      </w:r>
      <w:r w:rsidRPr="00A91469">
        <w:rPr>
          <w:rFonts w:ascii="Garamond" w:hAnsi="Garamond" w:cs="Arial"/>
          <w:iCs/>
          <w:color w:val="000000"/>
          <w:vertAlign w:val="superscript"/>
          <w:lang w:val="es-AR"/>
        </w:rPr>
        <w:footnoteReference w:id="22"/>
      </w:r>
      <w:r w:rsidRPr="00A91469">
        <w:rPr>
          <w:rFonts w:ascii="Garamond" w:hAnsi="Garamond" w:cs="Arial"/>
          <w:iCs/>
          <w:color w:val="000000"/>
          <w:lang w:val="es-AR"/>
        </w:rPr>
        <w:t xml:space="preserve"> Y a tal fin, va a proponer distinguir el tipo de responsabilidad involucrada en los casos más complejos, que no constituyen acciones:</w:t>
      </w:r>
    </w:p>
    <w:p w14:paraId="758FD6B1" w14:textId="77777777" w:rsidR="00A91469" w:rsidRPr="00A91469" w:rsidRDefault="00A91469" w:rsidP="003567DC">
      <w:pPr>
        <w:spacing w:line="360" w:lineRule="auto"/>
        <w:ind w:left="709"/>
        <w:jc w:val="both"/>
        <w:rPr>
          <w:rFonts w:ascii="Garamond" w:hAnsi="Garamond" w:cs="Arial"/>
          <w:iCs/>
          <w:color w:val="000000"/>
          <w:lang w:val="es-AR"/>
        </w:rPr>
      </w:pPr>
      <w:r w:rsidRPr="00A91469">
        <w:rPr>
          <w:rFonts w:ascii="Garamond" w:hAnsi="Garamond" w:cs="Arial"/>
          <w:iCs/>
          <w:color w:val="000000"/>
          <w:lang w:val="es-AR"/>
        </w:rPr>
        <w:lastRenderedPageBreak/>
        <w:t>1) Creencias. Las creencias se caracterizan por contener una pretensión de verdad. En este sentido, efectivamente puedo fingir creer algo que no creo, pero no puedo creer de buena fe algo que considero falso. Evidentemente, nuestras creencias no son intencionales, pero es posible hablar de una responsabilidad en la medida en que aceptamos la exigencia de poder justificarlas racionalmente. Ciertamente, no elegimos a gusto nuestras creencias, y además cada creencias se inscribe en un sistema de creencias que la condiciona, pero podemos examinarlas, evaluarlas buscando razones para creer en ellas. En este sentido, existe una responsabilidad por las creencias.</w:t>
      </w:r>
      <w:r w:rsidRPr="00A91469">
        <w:rPr>
          <w:rFonts w:ascii="Garamond" w:hAnsi="Garamond" w:cs="Arial"/>
          <w:iCs/>
          <w:color w:val="000000"/>
          <w:vertAlign w:val="superscript"/>
          <w:lang w:val="es-AR"/>
        </w:rPr>
        <w:footnoteReference w:id="23"/>
      </w:r>
    </w:p>
    <w:p w14:paraId="2A2C2F9A" w14:textId="77777777" w:rsidR="00A91469" w:rsidRPr="00A91469" w:rsidRDefault="00A91469" w:rsidP="003567DC">
      <w:pPr>
        <w:spacing w:line="360" w:lineRule="auto"/>
        <w:ind w:left="709"/>
        <w:jc w:val="both"/>
        <w:rPr>
          <w:rFonts w:ascii="Garamond" w:hAnsi="Garamond" w:cs="Arial"/>
          <w:iCs/>
          <w:color w:val="000000"/>
          <w:lang w:val="es-AR"/>
        </w:rPr>
      </w:pPr>
      <w:r w:rsidRPr="00A91469">
        <w:rPr>
          <w:rFonts w:ascii="Garamond" w:hAnsi="Garamond" w:cs="Arial"/>
          <w:iCs/>
          <w:color w:val="000000"/>
          <w:lang w:val="es-AR"/>
        </w:rPr>
        <w:t>2) Intenciones y voliciones. En primer lugar, cabe señalar que muchas de nuestras intenciones y voliciones no se eligen aisladamente, sino que provienen del hecho de que aceptamos ciertas normas respecto de lo que se debe hacer en ciertas situaciones (y no somos del todo conscientes de esas normas). En este sentido, no es cierto que elegimos todas nuestras intenciones y voliciones. Por lo tanto, en todos los casos, ser responsable por mis intenciones –como ocurre con las creencias– es ser capaz de responder respecto de su racionalidad.</w:t>
      </w:r>
      <w:r w:rsidRPr="00A91469">
        <w:rPr>
          <w:rFonts w:ascii="Garamond" w:hAnsi="Garamond" w:cs="Arial"/>
          <w:iCs/>
          <w:color w:val="000000"/>
          <w:vertAlign w:val="superscript"/>
          <w:lang w:val="es-AR"/>
        </w:rPr>
        <w:footnoteReference w:id="24"/>
      </w:r>
    </w:p>
    <w:p w14:paraId="7C2ADE9D" w14:textId="77777777" w:rsidR="00A91469" w:rsidRDefault="00A91469" w:rsidP="003567DC">
      <w:pPr>
        <w:spacing w:line="360" w:lineRule="auto"/>
        <w:ind w:left="709"/>
        <w:jc w:val="both"/>
        <w:rPr>
          <w:rFonts w:ascii="Garamond" w:hAnsi="Garamond" w:cs="Arial"/>
          <w:iCs/>
          <w:color w:val="000000"/>
          <w:lang w:val="es-AR"/>
        </w:rPr>
      </w:pPr>
      <w:r w:rsidRPr="00A91469">
        <w:rPr>
          <w:rFonts w:ascii="Garamond" w:hAnsi="Garamond" w:cs="Arial"/>
          <w:iCs/>
          <w:color w:val="000000"/>
          <w:lang w:val="es-AR"/>
        </w:rPr>
        <w:t>3) Sentimientos, emociones, tendencias, gustos, predilecciones. En este caso surge un problema clásico: por lo general, en la historia del pensamiento, la esfera de la afectividad es asignada a la sensibilidad y se la caracteriza como opaca respecto de las exigencias de la racionalidad. El punto es que si bien hay razones que motivan sentimientos, las razones nunca son suficientes. Por ejemplo, para que me guste una ciudad como Roma, propone el fenomenólogo francés, esa ciudad debe tener ciertas características, pero es posible que las tenga y aun así no me guste. Para amar algo no basta con tener buenas razones.</w:t>
      </w:r>
    </w:p>
    <w:p w14:paraId="3E1CF67E" w14:textId="77777777" w:rsidR="00050A57" w:rsidRPr="00A91469" w:rsidRDefault="00050A57" w:rsidP="00050A57">
      <w:pPr>
        <w:spacing w:line="360" w:lineRule="auto"/>
        <w:jc w:val="both"/>
        <w:rPr>
          <w:rFonts w:ascii="Garamond" w:hAnsi="Garamond" w:cs="Arial"/>
          <w:iCs/>
          <w:color w:val="000000"/>
          <w:lang w:val="es-AR"/>
        </w:rPr>
      </w:pPr>
    </w:p>
    <w:p w14:paraId="13AB2BAB" w14:textId="77777777" w:rsidR="00A91469" w:rsidRDefault="00A91469" w:rsidP="003567DC">
      <w:pPr>
        <w:spacing w:line="360" w:lineRule="auto"/>
        <w:ind w:firstLine="708"/>
        <w:jc w:val="both"/>
        <w:rPr>
          <w:rFonts w:ascii="Garamond" w:hAnsi="Garamond" w:cs="Arial"/>
          <w:iCs/>
          <w:color w:val="000000"/>
          <w:lang w:val="es-AR"/>
        </w:rPr>
      </w:pPr>
      <w:r w:rsidRPr="00A91469">
        <w:rPr>
          <w:rFonts w:ascii="Garamond" w:hAnsi="Garamond" w:cs="Arial"/>
          <w:iCs/>
          <w:color w:val="000000"/>
          <w:lang w:val="es-AR"/>
        </w:rPr>
        <w:t>Otra cuestión importante a tener en cuenta es que la afectividad se caracteriza por la espontaneidad: los sentimientos, las emociones se me imponen, se producen según su propia iniciativa; a tal punto que muchas veces permanecen desconocidos para mí mismo. Sin embargo, esta espontaneidad no implica que no podamos controlar (hasta cierto punto) esos sentimientos o emociones. Ciertamente, no puedo reprimirlos conservando su espontaneidad y esto implica el ejercicio de una violencia sobre uno mismo que, no obstante, sin duda, es justificada en algunos casos.</w:t>
      </w:r>
    </w:p>
    <w:p w14:paraId="2137A799" w14:textId="77777777" w:rsidR="003567DC" w:rsidRPr="00A91469" w:rsidRDefault="003567DC" w:rsidP="003567DC">
      <w:pPr>
        <w:spacing w:line="360" w:lineRule="auto"/>
        <w:ind w:firstLine="708"/>
        <w:jc w:val="both"/>
        <w:rPr>
          <w:rFonts w:ascii="Garamond" w:hAnsi="Garamond" w:cs="Arial"/>
          <w:iCs/>
          <w:color w:val="000000"/>
          <w:lang w:val="es-AR"/>
        </w:rPr>
      </w:pPr>
    </w:p>
    <w:p w14:paraId="28B6F1B3" w14:textId="77777777" w:rsidR="00A91469" w:rsidRDefault="00A91469" w:rsidP="003567DC">
      <w:pPr>
        <w:spacing w:line="360" w:lineRule="auto"/>
        <w:ind w:firstLine="708"/>
        <w:jc w:val="both"/>
        <w:rPr>
          <w:rFonts w:ascii="Garamond" w:hAnsi="Garamond" w:cs="Arial"/>
          <w:iCs/>
          <w:color w:val="000000"/>
          <w:lang w:val="es-AR"/>
        </w:rPr>
      </w:pPr>
      <w:r w:rsidRPr="00A91469">
        <w:rPr>
          <w:rFonts w:ascii="Garamond" w:hAnsi="Garamond" w:cs="Arial"/>
          <w:iCs/>
          <w:color w:val="000000"/>
          <w:lang w:val="es-AR"/>
        </w:rPr>
        <w:lastRenderedPageBreak/>
        <w:t>Por estos motivos, la responsabilidad por la afectividad es distinta respecto de la responsabilidad por las creencias o por las intenciones. En el caso de la afectividad mi responsabilidad es respecto de las consecuencias que se desprenden del hecho de experimentar ese sentimiento. Pero no soy responsable por tener ese sentimiento, ni tampoco porque exista cierta conformidad entre ese sentimiento y la situación, es decir, cierta justificación racional.</w:t>
      </w:r>
      <w:r w:rsidRPr="00A91469">
        <w:rPr>
          <w:rFonts w:ascii="Garamond" w:hAnsi="Garamond" w:cs="Arial"/>
          <w:iCs/>
          <w:color w:val="000000"/>
          <w:vertAlign w:val="superscript"/>
          <w:lang w:val="es-AR"/>
        </w:rPr>
        <w:footnoteReference w:id="25"/>
      </w:r>
    </w:p>
    <w:p w14:paraId="09251C1C" w14:textId="77777777" w:rsidR="003567DC" w:rsidRPr="00A91469" w:rsidRDefault="003567DC" w:rsidP="003567DC">
      <w:pPr>
        <w:spacing w:line="360" w:lineRule="auto"/>
        <w:ind w:firstLine="708"/>
        <w:jc w:val="both"/>
        <w:rPr>
          <w:rFonts w:ascii="Garamond" w:hAnsi="Garamond" w:cs="Arial"/>
          <w:iCs/>
          <w:color w:val="000000"/>
          <w:lang w:val="es-AR"/>
        </w:rPr>
      </w:pPr>
    </w:p>
    <w:p w14:paraId="0D632ACF" w14:textId="77777777" w:rsidR="00A91469" w:rsidRDefault="00A91469" w:rsidP="003567DC">
      <w:pPr>
        <w:spacing w:line="360" w:lineRule="auto"/>
        <w:ind w:firstLine="708"/>
        <w:jc w:val="both"/>
        <w:rPr>
          <w:rFonts w:ascii="Garamond" w:hAnsi="Garamond" w:cs="Arial"/>
          <w:iCs/>
          <w:color w:val="000000"/>
          <w:lang w:val="es-AR"/>
        </w:rPr>
      </w:pPr>
      <w:r w:rsidRPr="00A91469">
        <w:rPr>
          <w:rFonts w:ascii="Garamond" w:hAnsi="Garamond" w:cs="Arial"/>
          <w:iCs/>
          <w:color w:val="000000"/>
          <w:lang w:val="es-AR"/>
        </w:rPr>
        <w:t>Los análisis realizados hasta aquí son respecto de una dimensión pasiva de la responsabilidad, pero Romano señala que es posible también analizar una dimensión activa que aparece cuando declaramos a otro estas creencias, intenciones o sentimientos. La dimensión activa implica un redoblamiento de la responsabilidad: al declarar nuestras creencias, intenciones o sentimientos a otro, no solo somos responsables de lo que declaramos, sino también respecto de la veracidad de lo que declaramos.</w:t>
      </w:r>
      <w:r w:rsidRPr="00A91469">
        <w:rPr>
          <w:rFonts w:ascii="Garamond" w:hAnsi="Garamond" w:cs="Arial"/>
          <w:iCs/>
          <w:color w:val="000000"/>
          <w:vertAlign w:val="superscript"/>
          <w:lang w:val="es-AR"/>
        </w:rPr>
        <w:footnoteReference w:id="26"/>
      </w:r>
    </w:p>
    <w:p w14:paraId="7727AE64" w14:textId="77777777" w:rsidR="003567DC" w:rsidRPr="00A91469" w:rsidRDefault="003567DC" w:rsidP="003567DC">
      <w:pPr>
        <w:spacing w:line="360" w:lineRule="auto"/>
        <w:jc w:val="both"/>
        <w:rPr>
          <w:rFonts w:ascii="Garamond" w:hAnsi="Garamond" w:cs="Arial"/>
          <w:iCs/>
          <w:color w:val="000000"/>
          <w:lang w:val="es-AR"/>
        </w:rPr>
      </w:pPr>
    </w:p>
    <w:p w14:paraId="306E0551" w14:textId="77777777" w:rsidR="00A91469" w:rsidRPr="00A91469" w:rsidRDefault="00A91469" w:rsidP="003567DC">
      <w:pPr>
        <w:spacing w:line="360" w:lineRule="auto"/>
        <w:ind w:firstLine="708"/>
        <w:jc w:val="both"/>
        <w:rPr>
          <w:rFonts w:ascii="Garamond" w:hAnsi="Garamond" w:cs="Arial"/>
          <w:iCs/>
          <w:color w:val="000000"/>
          <w:lang w:val="es-AR"/>
        </w:rPr>
      </w:pPr>
      <w:r w:rsidRPr="00A91469">
        <w:rPr>
          <w:rFonts w:ascii="Garamond" w:hAnsi="Garamond" w:cs="Arial"/>
          <w:iCs/>
          <w:color w:val="000000"/>
          <w:lang w:val="es-AR"/>
        </w:rPr>
        <w:t xml:space="preserve">Podemos relacionar esta dimensión de veracidad con la noción de “autenticidad”, pero ésta no puede depender de una resolución solitaria (Heidegger), sino de un compromiso asumido ante otro (Ricoeur). Esto es lo que Romano entiende por ipseidad, por constitución de la subjetividad en un sí mismo: </w:t>
      </w:r>
    </w:p>
    <w:p w14:paraId="07CEBE29" w14:textId="77777777" w:rsidR="00A91469" w:rsidRPr="00A91469" w:rsidRDefault="00A91469" w:rsidP="003567DC">
      <w:pPr>
        <w:spacing w:line="360" w:lineRule="auto"/>
        <w:jc w:val="both"/>
        <w:rPr>
          <w:rFonts w:ascii="Garamond" w:hAnsi="Garamond" w:cs="Arial"/>
          <w:iCs/>
          <w:color w:val="000000"/>
          <w:lang w:val="es-AR"/>
        </w:rPr>
      </w:pPr>
    </w:p>
    <w:p w14:paraId="2161D42F" w14:textId="77777777" w:rsidR="00A91469" w:rsidRPr="00A91469" w:rsidRDefault="00A91469" w:rsidP="003567DC">
      <w:pPr>
        <w:spacing w:line="276" w:lineRule="auto"/>
        <w:ind w:left="709" w:right="568"/>
        <w:jc w:val="both"/>
        <w:rPr>
          <w:rFonts w:ascii="Garamond" w:hAnsi="Garamond" w:cs="Arial"/>
          <w:iCs/>
          <w:color w:val="000000"/>
          <w:lang w:val="es-AR"/>
        </w:rPr>
      </w:pPr>
      <w:r w:rsidRPr="00A91469">
        <w:rPr>
          <w:rFonts w:ascii="Garamond" w:hAnsi="Garamond" w:cs="Arial"/>
          <w:iCs/>
          <w:color w:val="000000"/>
          <w:lang w:val="es-AR"/>
        </w:rPr>
        <w:t>la ipseidad es la manera en que asumo abiertamente (de una manera análoga a una confesión continua) la responsabilidad que poseo respecto a mis propias actitudes y contraigo, por eso mismo, un compromiso respecto a esta verdad misma y, por consiguiente, un compromiso para con mis propios compromisos. La ipseidad conlleva y articula estrechamente una idea de responsabilidad y una idea de “declaración verídica” que significa el compromiso de no sustraerme a dicha responsabilidad.</w:t>
      </w:r>
      <w:r w:rsidRPr="00A91469">
        <w:rPr>
          <w:rFonts w:ascii="Garamond" w:hAnsi="Garamond" w:cs="Arial"/>
          <w:iCs/>
          <w:color w:val="000000"/>
          <w:vertAlign w:val="superscript"/>
          <w:lang w:val="es-AR"/>
        </w:rPr>
        <w:footnoteReference w:id="27"/>
      </w:r>
    </w:p>
    <w:p w14:paraId="4115C5C6" w14:textId="77777777" w:rsidR="00A91469" w:rsidRPr="00A91469" w:rsidRDefault="00A91469" w:rsidP="003567DC">
      <w:pPr>
        <w:spacing w:line="360" w:lineRule="auto"/>
        <w:jc w:val="both"/>
        <w:rPr>
          <w:rFonts w:ascii="Garamond" w:hAnsi="Garamond" w:cs="Arial"/>
          <w:iCs/>
          <w:color w:val="000000"/>
          <w:lang w:val="es-AR"/>
        </w:rPr>
      </w:pPr>
    </w:p>
    <w:p w14:paraId="7B510755" w14:textId="77777777" w:rsidR="00A91469" w:rsidRDefault="00A91469" w:rsidP="003567DC">
      <w:pPr>
        <w:spacing w:line="360" w:lineRule="auto"/>
        <w:ind w:firstLine="708"/>
        <w:jc w:val="both"/>
        <w:rPr>
          <w:rFonts w:ascii="Garamond" w:hAnsi="Garamond" w:cs="Arial"/>
          <w:iCs/>
          <w:color w:val="000000"/>
          <w:lang w:val="es-AR"/>
        </w:rPr>
      </w:pPr>
      <w:r w:rsidRPr="00A91469">
        <w:rPr>
          <w:rFonts w:ascii="Garamond" w:hAnsi="Garamond" w:cs="Arial"/>
          <w:iCs/>
          <w:color w:val="000000"/>
          <w:lang w:val="es-AR"/>
        </w:rPr>
        <w:t xml:space="preserve">Esta caracterización de la ipseidad indisolublemente unida a la responsabilidad se opone, explica Romano, a las diversas modalidades de “fuga” respecto de ella. Un ejemplo es la mala fe, que consiste en adoptar públicamente una creencia, pero no por convicción, sino porque su verdad nos resulta conveniente en ciertas circunstancias. Esta actitud, que constituye un intento de sustracción respecto de la responsabilidad, daña la capacidad de ser sí mismo de una persona. La ipseidad es, pues, según Romano, algo que se alcanza y que no puede atribuirse sin más a todo ser humano. Puede ganarse (con la mayoría </w:t>
      </w:r>
      <w:r w:rsidRPr="00A91469">
        <w:rPr>
          <w:rFonts w:ascii="Garamond" w:hAnsi="Garamond" w:cs="Arial"/>
          <w:iCs/>
          <w:color w:val="000000"/>
          <w:lang w:val="es-AR"/>
        </w:rPr>
        <w:lastRenderedPageBreak/>
        <w:t>de edad) y luego perderse temporalmente (mala fe, hipocresía) o de modo más permanente (alienación psiquiátrica).</w:t>
      </w:r>
      <w:r w:rsidRPr="00A91469">
        <w:rPr>
          <w:rFonts w:ascii="Garamond" w:hAnsi="Garamond" w:cs="Arial"/>
          <w:iCs/>
          <w:color w:val="000000"/>
          <w:vertAlign w:val="superscript"/>
          <w:lang w:val="es-AR"/>
        </w:rPr>
        <w:footnoteReference w:id="28"/>
      </w:r>
    </w:p>
    <w:p w14:paraId="581F48D7" w14:textId="77777777" w:rsidR="003567DC" w:rsidRPr="00A91469" w:rsidRDefault="003567DC" w:rsidP="003567DC">
      <w:pPr>
        <w:spacing w:line="360" w:lineRule="auto"/>
        <w:jc w:val="both"/>
        <w:rPr>
          <w:rFonts w:ascii="Garamond" w:hAnsi="Garamond" w:cs="Arial"/>
          <w:iCs/>
          <w:color w:val="000000"/>
          <w:lang w:val="es-AR"/>
        </w:rPr>
      </w:pPr>
    </w:p>
    <w:p w14:paraId="6E932FE0" w14:textId="77777777" w:rsidR="00A91469" w:rsidRPr="00A91469" w:rsidRDefault="00A91469" w:rsidP="003567DC">
      <w:pPr>
        <w:spacing w:line="360" w:lineRule="auto"/>
        <w:ind w:firstLine="708"/>
        <w:jc w:val="both"/>
        <w:rPr>
          <w:rFonts w:ascii="Garamond" w:hAnsi="Garamond" w:cs="Arial"/>
          <w:iCs/>
          <w:color w:val="000000"/>
          <w:lang w:val="es-AR"/>
        </w:rPr>
      </w:pPr>
      <w:r w:rsidRPr="00A91469">
        <w:rPr>
          <w:rFonts w:ascii="Garamond" w:hAnsi="Garamond" w:cs="Arial"/>
          <w:iCs/>
          <w:color w:val="000000"/>
          <w:lang w:val="es-AR"/>
        </w:rPr>
        <w:t>Para concluir este apartado, sin dejar de resaltar la pertinencia de las reflexiones sobre la ipseidad y la responsabilidad ofrecidas por Romano, cabe mencionar un ejemplo en donde se advierte cierta limitación que es producto del intento de ceñir la responsabilidad ética y jurídica a los actos intencionales en nombre propio y a los casos en que respondo por una persona bajo mi tutela. ¿No es acaso pertinente preguntarse por el problema ético (e incluso jurídico) cuando no se asume la responsabilidad de tipo “activa” por intenciones o voliciones declaradas a otro?</w:t>
      </w:r>
    </w:p>
    <w:p w14:paraId="1FA0A913" w14:textId="77777777" w:rsidR="00A91469" w:rsidRPr="00A91469" w:rsidRDefault="00A91469" w:rsidP="003567DC">
      <w:pPr>
        <w:spacing w:line="360" w:lineRule="auto"/>
        <w:jc w:val="both"/>
        <w:rPr>
          <w:rFonts w:ascii="Garamond" w:hAnsi="Garamond" w:cs="Arial"/>
          <w:iCs/>
          <w:color w:val="000000"/>
          <w:lang w:val="es-AR"/>
        </w:rPr>
      </w:pPr>
    </w:p>
    <w:p w14:paraId="71830BC0" w14:textId="77777777" w:rsidR="00A91469" w:rsidRPr="00A91469" w:rsidRDefault="00A91469" w:rsidP="00A91469">
      <w:pPr>
        <w:jc w:val="both"/>
        <w:rPr>
          <w:rFonts w:ascii="Garamond" w:hAnsi="Garamond" w:cs="Arial"/>
          <w:b/>
          <w:iCs/>
          <w:color w:val="000000"/>
          <w:sz w:val="28"/>
          <w:szCs w:val="28"/>
          <w:lang w:val="es-AR"/>
        </w:rPr>
      </w:pPr>
      <w:r w:rsidRPr="00A91469">
        <w:rPr>
          <w:rFonts w:ascii="Garamond" w:hAnsi="Garamond" w:cs="Arial"/>
          <w:b/>
          <w:iCs/>
          <w:color w:val="000000"/>
          <w:sz w:val="28"/>
          <w:szCs w:val="28"/>
          <w:lang w:val="es-AR"/>
        </w:rPr>
        <w:t>Ipseidad y promesa. ¿Más allá del Derecho?</w:t>
      </w:r>
    </w:p>
    <w:p w14:paraId="4B66BA63" w14:textId="77777777" w:rsidR="00A91469" w:rsidRPr="00A91469" w:rsidRDefault="00A91469" w:rsidP="003567DC">
      <w:pPr>
        <w:spacing w:line="360" w:lineRule="auto"/>
        <w:jc w:val="both"/>
        <w:rPr>
          <w:rFonts w:ascii="Garamond" w:hAnsi="Garamond" w:cs="Arial"/>
          <w:iCs/>
          <w:color w:val="000000"/>
          <w:lang w:val="es-AR"/>
        </w:rPr>
      </w:pPr>
    </w:p>
    <w:p w14:paraId="3F0948B3" w14:textId="77777777" w:rsidR="00A91469" w:rsidRDefault="00A91469" w:rsidP="003567DC">
      <w:pPr>
        <w:spacing w:line="360" w:lineRule="auto"/>
        <w:ind w:firstLine="708"/>
        <w:jc w:val="both"/>
        <w:rPr>
          <w:rFonts w:ascii="Garamond" w:hAnsi="Garamond" w:cs="Arial"/>
          <w:iCs/>
          <w:color w:val="000000"/>
          <w:lang w:val="es-AR"/>
        </w:rPr>
      </w:pPr>
      <w:r w:rsidRPr="00A91469">
        <w:rPr>
          <w:rFonts w:ascii="Garamond" w:hAnsi="Garamond" w:cs="Arial"/>
          <w:iCs/>
          <w:color w:val="000000"/>
          <w:lang w:val="es-AR"/>
        </w:rPr>
        <w:t>Para comprender los rasgos de la ipseidad como subjetividad unida a la responsabilidad, Ricœur sugiere un paralelo entre la ipseidad y la promesa.</w:t>
      </w:r>
      <w:r w:rsidRPr="00A91469">
        <w:rPr>
          <w:rFonts w:ascii="Garamond" w:hAnsi="Garamond" w:cs="Arial"/>
          <w:iCs/>
          <w:color w:val="000000"/>
          <w:vertAlign w:val="superscript"/>
          <w:lang w:val="es-AR"/>
        </w:rPr>
        <w:footnoteReference w:id="29"/>
      </w:r>
      <w:r w:rsidRPr="00A91469">
        <w:rPr>
          <w:rFonts w:ascii="Garamond" w:hAnsi="Garamond" w:cs="Arial"/>
          <w:iCs/>
          <w:color w:val="000000"/>
          <w:lang w:val="es-AR"/>
        </w:rPr>
        <w:t xml:space="preserve"> Romano intenta explorar este paralelo a partir de la teoría de los actos sociales de Adolf Reinach.</w:t>
      </w:r>
    </w:p>
    <w:p w14:paraId="7C315FDC" w14:textId="77777777" w:rsidR="003567DC" w:rsidRPr="00A91469" w:rsidRDefault="003567DC" w:rsidP="003567DC">
      <w:pPr>
        <w:spacing w:line="360" w:lineRule="auto"/>
        <w:jc w:val="both"/>
        <w:rPr>
          <w:rFonts w:ascii="Garamond" w:hAnsi="Garamond" w:cs="Arial"/>
          <w:iCs/>
          <w:color w:val="000000"/>
          <w:lang w:val="es-AR"/>
        </w:rPr>
      </w:pPr>
    </w:p>
    <w:p w14:paraId="6236C19C" w14:textId="77777777" w:rsidR="00A91469" w:rsidRDefault="00A91469" w:rsidP="003913C3">
      <w:pPr>
        <w:spacing w:line="360" w:lineRule="auto"/>
        <w:ind w:firstLine="708"/>
        <w:jc w:val="both"/>
        <w:rPr>
          <w:rFonts w:ascii="Garamond" w:hAnsi="Garamond" w:cs="Arial"/>
          <w:iCs/>
          <w:color w:val="000000"/>
          <w:lang w:val="es-AR"/>
        </w:rPr>
      </w:pPr>
      <w:r w:rsidRPr="00A91469">
        <w:rPr>
          <w:rFonts w:ascii="Garamond" w:hAnsi="Garamond" w:cs="Arial"/>
          <w:iCs/>
          <w:color w:val="000000"/>
          <w:lang w:val="es-AR"/>
        </w:rPr>
        <w:t>La promesa es uno de los ejemplos que Reinach trabaja para explicar un acto social. La promesa, explica Romano, tiene dos características: 1) es un acto público que debe ser manifestado y exteriorizado para constituirse como tal dando lugar a una obligación de cumplir lo prometido y a una espera legítima, por parte de aquel a quien se dirige, de que lo prometido se cumplirá. 2) Es un acto público no meramente por ser exteriorizado y visible para todos, sino por haber sido declarado a alguien.</w:t>
      </w:r>
      <w:r w:rsidRPr="00A91469">
        <w:rPr>
          <w:rFonts w:ascii="Garamond" w:hAnsi="Garamond" w:cs="Arial"/>
          <w:iCs/>
          <w:color w:val="000000"/>
          <w:vertAlign w:val="superscript"/>
          <w:lang w:val="es-AR"/>
        </w:rPr>
        <w:footnoteReference w:id="30"/>
      </w:r>
    </w:p>
    <w:p w14:paraId="30A06BD2" w14:textId="77777777" w:rsidR="003567DC" w:rsidRPr="00A91469" w:rsidRDefault="003567DC" w:rsidP="003567DC">
      <w:pPr>
        <w:spacing w:line="360" w:lineRule="auto"/>
        <w:jc w:val="both"/>
        <w:rPr>
          <w:rFonts w:ascii="Garamond" w:hAnsi="Garamond" w:cs="Arial"/>
          <w:iCs/>
          <w:color w:val="000000"/>
          <w:lang w:val="es-AR"/>
        </w:rPr>
      </w:pPr>
    </w:p>
    <w:p w14:paraId="69AE5B8E" w14:textId="10EB87DF" w:rsidR="00A91469" w:rsidRPr="00A91469" w:rsidRDefault="00A91469" w:rsidP="003913C3">
      <w:pPr>
        <w:spacing w:line="360" w:lineRule="auto"/>
        <w:ind w:firstLine="708"/>
        <w:jc w:val="both"/>
        <w:rPr>
          <w:rFonts w:ascii="Garamond" w:hAnsi="Garamond" w:cs="Arial"/>
          <w:iCs/>
          <w:color w:val="000000"/>
          <w:lang w:val="es-AR"/>
        </w:rPr>
      </w:pPr>
      <w:r w:rsidRPr="00A91469">
        <w:rPr>
          <w:rFonts w:ascii="Garamond" w:hAnsi="Garamond" w:cs="Arial"/>
          <w:iCs/>
          <w:color w:val="000000"/>
          <w:lang w:val="es-AR"/>
        </w:rPr>
        <w:t>Romano concluye entonces: “un acto social no es solo un acto exteriorizado, ni tampoco un acto comunicado a alguien: es un acto cuya comunicación a alguien lo constituye como el acto en cuestión”.</w:t>
      </w:r>
      <w:r w:rsidRPr="00A91469">
        <w:rPr>
          <w:rFonts w:ascii="Garamond" w:hAnsi="Garamond" w:cs="Arial"/>
          <w:iCs/>
          <w:color w:val="000000"/>
          <w:vertAlign w:val="superscript"/>
          <w:lang w:val="es-AR"/>
        </w:rPr>
        <w:footnoteReference w:id="31"/>
      </w:r>
      <w:r w:rsidRPr="00A91469">
        <w:rPr>
          <w:rFonts w:ascii="Garamond" w:hAnsi="Garamond" w:cs="Arial"/>
          <w:iCs/>
          <w:color w:val="000000"/>
          <w:lang w:val="es-AR"/>
        </w:rPr>
        <w:t xml:space="preserve"> Esto es lo que permite distinguir, por ejemplo, entre actos “ajeno-personales” que no tienen el carácter de acto social, como la </w:t>
      </w:r>
      <w:r w:rsidR="003567DC" w:rsidRPr="00A91469">
        <w:rPr>
          <w:rFonts w:ascii="Garamond" w:hAnsi="Garamond" w:cs="Arial"/>
          <w:iCs/>
          <w:color w:val="000000"/>
          <w:lang w:val="es-AR"/>
        </w:rPr>
        <w:t>envidia, y</w:t>
      </w:r>
      <w:r w:rsidRPr="00A91469">
        <w:rPr>
          <w:rFonts w:ascii="Garamond" w:hAnsi="Garamond" w:cs="Arial"/>
          <w:iCs/>
          <w:color w:val="000000"/>
          <w:lang w:val="es-AR"/>
        </w:rPr>
        <w:t xml:space="preserve"> otros que sí lo tiene, como la promesa. La envidia se refiere a otro, pero no </w:t>
      </w:r>
      <w:r w:rsidRPr="00A91469">
        <w:rPr>
          <w:rFonts w:ascii="Garamond" w:hAnsi="Garamond" w:cs="Arial"/>
          <w:iCs/>
          <w:color w:val="000000"/>
          <w:lang w:val="es-AR"/>
        </w:rPr>
        <w:lastRenderedPageBreak/>
        <w:t>es un acto social, pues no se dirige al otro.</w:t>
      </w:r>
      <w:r w:rsidRPr="00A91469">
        <w:rPr>
          <w:rFonts w:ascii="Garamond" w:hAnsi="Garamond" w:cs="Arial"/>
          <w:iCs/>
          <w:color w:val="000000"/>
          <w:vertAlign w:val="superscript"/>
          <w:lang w:val="es-AR"/>
        </w:rPr>
        <w:footnoteReference w:id="32"/>
      </w:r>
      <w:r w:rsidRPr="00A91469">
        <w:rPr>
          <w:rFonts w:ascii="Garamond" w:hAnsi="Garamond" w:cs="Arial"/>
          <w:iCs/>
          <w:color w:val="000000"/>
          <w:lang w:val="es-AR"/>
        </w:rPr>
        <w:t xml:space="preserve"> La promesa es un acto social precisamente porque se dirige al otro y no simplemente refiere a otro. De este modo, explica Romano, es posible encontrar entonces el verdadero criterio para distinguir entre un pensamiento “privado” y uno “público”. Este criterio no tiene que ver con distinguir </w:t>
      </w:r>
      <w:r w:rsidR="003913C3" w:rsidRPr="00A91469">
        <w:rPr>
          <w:rFonts w:ascii="Garamond" w:hAnsi="Garamond" w:cs="Arial"/>
          <w:iCs/>
          <w:color w:val="000000"/>
          <w:lang w:val="es-AR"/>
        </w:rPr>
        <w:t>entre un</w:t>
      </w:r>
      <w:r w:rsidRPr="00A91469">
        <w:rPr>
          <w:rFonts w:ascii="Garamond" w:hAnsi="Garamond" w:cs="Arial"/>
          <w:iCs/>
          <w:color w:val="000000"/>
          <w:lang w:val="es-AR"/>
        </w:rPr>
        <w:t xml:space="preserve"> pensamiento “interior” y otro “exterior”, sino en advertir que el pensamiento “privado” no es un acto social, pues no contiene compromiso alguno de nuestra parte, ni ante el otro ni ante mí mismo. Mientras que el pensamiento “público” refiere a un acto social (como la promesa o una creencia asumida) que me involucra en primera persona en su estar dirigido a otro.</w:t>
      </w:r>
      <w:r w:rsidRPr="00A91469">
        <w:rPr>
          <w:rFonts w:ascii="Garamond" w:hAnsi="Garamond" w:cs="Arial"/>
          <w:iCs/>
          <w:color w:val="000000"/>
          <w:vertAlign w:val="superscript"/>
          <w:lang w:val="es-AR"/>
        </w:rPr>
        <w:footnoteReference w:id="33"/>
      </w:r>
    </w:p>
    <w:p w14:paraId="576892FF" w14:textId="77777777" w:rsidR="003567DC" w:rsidRDefault="003567DC" w:rsidP="003567DC">
      <w:pPr>
        <w:spacing w:line="360" w:lineRule="auto"/>
        <w:jc w:val="both"/>
        <w:rPr>
          <w:rFonts w:ascii="Garamond" w:hAnsi="Garamond" w:cs="Arial"/>
          <w:iCs/>
          <w:color w:val="000000"/>
          <w:lang w:val="es-AR"/>
        </w:rPr>
      </w:pPr>
    </w:p>
    <w:p w14:paraId="60FB4747" w14:textId="79A37C74" w:rsidR="00A91469" w:rsidRPr="00A91469" w:rsidRDefault="00A91469" w:rsidP="003567DC">
      <w:pPr>
        <w:spacing w:line="360" w:lineRule="auto"/>
        <w:ind w:firstLine="708"/>
        <w:jc w:val="both"/>
        <w:rPr>
          <w:rFonts w:ascii="Garamond" w:hAnsi="Garamond" w:cs="Arial"/>
          <w:iCs/>
          <w:color w:val="000000"/>
          <w:lang w:val="es-AR"/>
        </w:rPr>
      </w:pPr>
      <w:r w:rsidRPr="00A91469">
        <w:rPr>
          <w:rFonts w:ascii="Garamond" w:hAnsi="Garamond" w:cs="Arial"/>
          <w:iCs/>
          <w:color w:val="000000"/>
          <w:lang w:val="es-AR"/>
        </w:rPr>
        <w:t>La ipseidad tiene la estructura de la promesa en el sentido de que consiste</w:t>
      </w:r>
    </w:p>
    <w:p w14:paraId="22EA4FD4" w14:textId="77777777" w:rsidR="00A91469" w:rsidRPr="00A91469" w:rsidRDefault="00A91469" w:rsidP="003567DC">
      <w:pPr>
        <w:spacing w:line="360" w:lineRule="auto"/>
        <w:jc w:val="both"/>
        <w:rPr>
          <w:rFonts w:ascii="Garamond" w:hAnsi="Garamond" w:cs="Arial"/>
          <w:iCs/>
          <w:color w:val="000000"/>
          <w:lang w:val="es-AR"/>
        </w:rPr>
      </w:pPr>
    </w:p>
    <w:p w14:paraId="1205341C" w14:textId="77777777" w:rsidR="00A91469" w:rsidRPr="00A91469" w:rsidRDefault="00A91469" w:rsidP="003913C3">
      <w:pPr>
        <w:ind w:left="709" w:right="568"/>
        <w:jc w:val="both"/>
        <w:rPr>
          <w:rFonts w:ascii="Garamond" w:hAnsi="Garamond" w:cs="Arial"/>
          <w:iCs/>
          <w:color w:val="000000"/>
          <w:lang w:val="es-AR"/>
        </w:rPr>
      </w:pPr>
      <w:r w:rsidRPr="00A91469">
        <w:rPr>
          <w:rFonts w:ascii="Garamond" w:hAnsi="Garamond" w:cs="Arial"/>
          <w:iCs/>
          <w:color w:val="000000"/>
          <w:lang w:val="es-AR"/>
        </w:rPr>
        <w:t>no solo en el compromiso de responder de mis propias actitudes (pensamientos, creencias, sentimientos) ante otro, sino en el compromiso también de declarar verídicamente dichas actitudes y, por consiguiente, en un compromiso de veracidad respecto a la verdad de mis propios compromisos.</w:t>
      </w:r>
      <w:r w:rsidRPr="00A91469">
        <w:rPr>
          <w:rFonts w:ascii="Garamond" w:hAnsi="Garamond" w:cs="Arial"/>
          <w:iCs/>
          <w:color w:val="000000"/>
          <w:vertAlign w:val="superscript"/>
          <w:lang w:val="es-AR"/>
        </w:rPr>
        <w:footnoteReference w:id="34"/>
      </w:r>
      <w:r w:rsidRPr="00A91469">
        <w:rPr>
          <w:rFonts w:ascii="Garamond" w:hAnsi="Garamond" w:cs="Arial"/>
          <w:iCs/>
          <w:color w:val="000000"/>
          <w:lang w:val="es-AR"/>
        </w:rPr>
        <w:t xml:space="preserve"> </w:t>
      </w:r>
    </w:p>
    <w:p w14:paraId="6CACE392" w14:textId="77777777" w:rsidR="00A91469" w:rsidRPr="00A91469" w:rsidRDefault="00A91469" w:rsidP="003913C3">
      <w:pPr>
        <w:spacing w:line="360" w:lineRule="auto"/>
        <w:jc w:val="both"/>
        <w:rPr>
          <w:rFonts w:ascii="Garamond" w:hAnsi="Garamond" w:cs="Arial"/>
          <w:iCs/>
          <w:color w:val="000000"/>
          <w:lang w:val="es-AR"/>
        </w:rPr>
      </w:pPr>
    </w:p>
    <w:p w14:paraId="3FA34A3B" w14:textId="77777777" w:rsidR="00A91469" w:rsidRDefault="00A91469" w:rsidP="003913C3">
      <w:pPr>
        <w:spacing w:line="360" w:lineRule="auto"/>
        <w:ind w:firstLine="708"/>
        <w:jc w:val="both"/>
        <w:rPr>
          <w:rFonts w:ascii="Garamond" w:hAnsi="Garamond" w:cs="Arial"/>
          <w:iCs/>
          <w:color w:val="000000"/>
          <w:lang w:val="es-AR"/>
        </w:rPr>
      </w:pPr>
      <w:r w:rsidRPr="00A91469">
        <w:rPr>
          <w:rFonts w:ascii="Garamond" w:hAnsi="Garamond" w:cs="Arial"/>
          <w:iCs/>
          <w:color w:val="000000"/>
          <w:lang w:val="es-AR"/>
        </w:rPr>
        <w:t>Esta “promesa”, aunque permanezca en buena medida implícita, está dirigida al otro en el sentido de los actos sociales. Este “estar dirigido al otro” es parte esencial de la ipseidad. A diferencia del yo que puede estar solo en el mundo, no es posible hablar de una ipseidad solipsista. El otro no es solo el destinatario de mi compromiso, sino también su origen. La idea misma de un compromiso tiene carácter social, no tiene sentido hablar de un compromiso frente a sí mismo, como no tiene sentido hablar de un don a sí mismo. O, si se prefiere: “Solo porque estoy comprometido ante otro puedo, en un sentido derivado, estar ‘comprometido’ conmigo mismo. Hay aquí una prioridad de orden esencial”.</w:t>
      </w:r>
      <w:r w:rsidRPr="00A91469">
        <w:rPr>
          <w:rFonts w:ascii="Garamond" w:hAnsi="Garamond" w:cs="Arial"/>
          <w:iCs/>
          <w:color w:val="000000"/>
          <w:vertAlign w:val="superscript"/>
          <w:lang w:val="es-AR"/>
        </w:rPr>
        <w:footnoteReference w:id="35"/>
      </w:r>
    </w:p>
    <w:p w14:paraId="44FCE914" w14:textId="77777777" w:rsidR="003913C3" w:rsidRPr="00A91469" w:rsidRDefault="003913C3" w:rsidP="003913C3">
      <w:pPr>
        <w:spacing w:line="360" w:lineRule="auto"/>
        <w:ind w:firstLine="708"/>
        <w:jc w:val="both"/>
        <w:rPr>
          <w:rFonts w:ascii="Garamond" w:hAnsi="Garamond" w:cs="Arial"/>
          <w:iCs/>
          <w:color w:val="000000"/>
          <w:lang w:val="es-AR"/>
        </w:rPr>
      </w:pPr>
    </w:p>
    <w:p w14:paraId="76638C60" w14:textId="77777777" w:rsidR="00A91469" w:rsidRPr="00A91469" w:rsidRDefault="00A91469" w:rsidP="003913C3">
      <w:pPr>
        <w:spacing w:line="360" w:lineRule="auto"/>
        <w:ind w:firstLine="708"/>
        <w:jc w:val="both"/>
        <w:rPr>
          <w:rFonts w:ascii="Garamond" w:hAnsi="Garamond" w:cs="Arial"/>
          <w:i/>
          <w:iCs/>
          <w:color w:val="000000"/>
          <w:lang w:val="es-AR"/>
        </w:rPr>
      </w:pPr>
      <w:r w:rsidRPr="00A91469">
        <w:rPr>
          <w:rFonts w:ascii="Garamond" w:hAnsi="Garamond" w:cs="Arial"/>
          <w:iCs/>
          <w:color w:val="000000"/>
          <w:lang w:val="es-AR"/>
        </w:rPr>
        <w:t xml:space="preserve">Yo no puedo llegar a ser “yo mismo” de manera aislada, por mis propios medios. Solo otro distinto a mí puede darme mi ipseidad al llamarme a la responsabilidad respecto de mí mismo. De este </w:t>
      </w:r>
      <w:r w:rsidRPr="00A91469">
        <w:rPr>
          <w:rFonts w:ascii="Garamond" w:hAnsi="Garamond" w:cs="Arial"/>
          <w:iCs/>
          <w:color w:val="000000"/>
          <w:lang w:val="es-AR"/>
        </w:rPr>
        <w:lastRenderedPageBreak/>
        <w:t xml:space="preserve">modo, Romano sostiene que la autonomía del sí mismo solo se alcanza como autonomía ante el otro al aceptar una heteronomía inicial respecto de la llamada del otro. En sus palabras: </w:t>
      </w:r>
    </w:p>
    <w:p w14:paraId="640D41FF" w14:textId="77777777" w:rsidR="00A91469" w:rsidRPr="00A91469" w:rsidRDefault="00A91469" w:rsidP="00A91469">
      <w:pPr>
        <w:jc w:val="both"/>
        <w:rPr>
          <w:rFonts w:ascii="Garamond" w:hAnsi="Garamond" w:cs="Arial"/>
          <w:iCs/>
          <w:color w:val="000000"/>
          <w:lang w:val="es-AR"/>
        </w:rPr>
      </w:pPr>
    </w:p>
    <w:p w14:paraId="6BA9CF0B" w14:textId="77777777" w:rsidR="00A91469" w:rsidRPr="00A91469" w:rsidRDefault="00A91469" w:rsidP="003913C3">
      <w:pPr>
        <w:ind w:left="709" w:right="568"/>
        <w:jc w:val="both"/>
        <w:rPr>
          <w:rFonts w:ascii="Garamond" w:hAnsi="Garamond" w:cs="Arial"/>
          <w:iCs/>
          <w:color w:val="000000"/>
          <w:lang w:val="es-AR"/>
        </w:rPr>
      </w:pPr>
      <w:r w:rsidRPr="00A91469">
        <w:rPr>
          <w:rFonts w:ascii="Garamond" w:hAnsi="Garamond" w:cs="Arial"/>
          <w:iCs/>
          <w:color w:val="000000"/>
          <w:lang w:val="es-AR"/>
        </w:rPr>
        <w:t>La clave de este pensamiento sería la siguiente: solo puedo estar comprometido conmigo mismo si primeramente lo estoy con los otros. Más aún, la autonomía tiene por base la heteronomía: no nos convertimos en autónomos de manera autónoma. Más aún, la razón entendida como “responder a razones” debe reposar fundamentalmente sobre una base “intersubjetiva” o social en el sentido más fuerte del término. Más aún, la razón, podríamos decir, depende de condiciones sociales.</w:t>
      </w:r>
      <w:r w:rsidRPr="00A91469">
        <w:rPr>
          <w:rFonts w:ascii="Garamond" w:hAnsi="Garamond" w:cs="Arial"/>
          <w:iCs/>
          <w:color w:val="000000"/>
          <w:vertAlign w:val="superscript"/>
          <w:lang w:val="es-AR"/>
        </w:rPr>
        <w:footnoteReference w:id="36"/>
      </w:r>
    </w:p>
    <w:p w14:paraId="6C78B90D" w14:textId="77777777" w:rsidR="00A91469" w:rsidRPr="00A91469" w:rsidRDefault="00A91469" w:rsidP="003913C3">
      <w:pPr>
        <w:spacing w:line="360" w:lineRule="auto"/>
        <w:jc w:val="both"/>
        <w:rPr>
          <w:rFonts w:ascii="Garamond" w:hAnsi="Garamond" w:cs="Arial"/>
          <w:iCs/>
          <w:color w:val="000000"/>
          <w:lang w:val="es-AR"/>
        </w:rPr>
      </w:pPr>
    </w:p>
    <w:p w14:paraId="6E6022D4" w14:textId="77777777" w:rsidR="00A91469" w:rsidRDefault="00A91469" w:rsidP="003913C3">
      <w:pPr>
        <w:spacing w:line="360" w:lineRule="auto"/>
        <w:ind w:firstLine="708"/>
        <w:jc w:val="both"/>
        <w:rPr>
          <w:rFonts w:ascii="Garamond" w:hAnsi="Garamond" w:cs="Arial"/>
          <w:iCs/>
          <w:color w:val="000000"/>
          <w:lang w:val="es-AR"/>
        </w:rPr>
      </w:pPr>
      <w:r w:rsidRPr="00A91469">
        <w:rPr>
          <w:rFonts w:ascii="Garamond" w:hAnsi="Garamond" w:cs="Arial"/>
          <w:iCs/>
          <w:color w:val="000000"/>
          <w:lang w:val="es-AR"/>
        </w:rPr>
        <w:t xml:space="preserve">Para concluir, es importante detenerse en algo que Romano no menciona: la teoría de los actos sociales es formulada por Reinach con el objeto de indagar en la posibilidad de encontrar ciertos </w:t>
      </w:r>
      <w:r w:rsidRPr="00A91469">
        <w:rPr>
          <w:rFonts w:ascii="Garamond" w:hAnsi="Garamond" w:cs="Arial"/>
          <w:i/>
          <w:iCs/>
          <w:color w:val="000000"/>
          <w:lang w:val="es-AR"/>
        </w:rPr>
        <w:t>a prioris</w:t>
      </w:r>
      <w:r w:rsidRPr="00A91469">
        <w:rPr>
          <w:rFonts w:ascii="Garamond" w:hAnsi="Garamond" w:cs="Arial"/>
          <w:iCs/>
          <w:color w:val="000000"/>
          <w:lang w:val="es-AR"/>
        </w:rPr>
        <w:t xml:space="preserve"> jurídicos ontológicos. Efectivamente, a diferencia de Kelsen y el positivismo, Reinach sostiene que las relaciones entre seres humanos son jurídicas aun antes de su regulación en una norma y existen ciertos “objetos jurídicos”, como la promesa, que constituyen el ser del Derecho más allá de que se encuentren o no recogidos en la legislación positiva. Dice Reinach: “las entidades que se denominan en general como específicamente jurídicas, poseen un ser del mismo modo que los números, los árboles o las casas”.</w:t>
      </w:r>
      <w:r w:rsidRPr="00A91469">
        <w:rPr>
          <w:rFonts w:ascii="Garamond" w:hAnsi="Garamond" w:cs="Arial"/>
          <w:iCs/>
          <w:color w:val="000000"/>
          <w:vertAlign w:val="superscript"/>
          <w:lang w:val="es-AR"/>
        </w:rPr>
        <w:footnoteReference w:id="37"/>
      </w:r>
      <w:r w:rsidRPr="00A91469">
        <w:rPr>
          <w:rFonts w:ascii="Garamond" w:hAnsi="Garamond" w:cs="Arial"/>
          <w:iCs/>
          <w:color w:val="000000"/>
          <w:lang w:val="es-AR"/>
        </w:rPr>
        <w:t xml:space="preserve"> Ciertamente no se trata de objetos físicos, pero tampoco estados de conciencia, pues tienen una existencia real e independiente. Están basados en ciertas relaciones necesarias que constituyen “estados de cosas”, que conforman la estructura última de la realidad. Como bien explica Marta Albert, es posible advertir la diferencia entre un objeto jurídico y un estado de cosas a partir del siguiente ejemplo. Un objeto jurídico puede ser mi promesa de hacer algo determinado por X. El objeto en este caso es una obligación que tiene lugar en el marco de un estado de cosas que consiste en mi “estar obligado” a hacer algo determinado por X por haber prometido que lo haría.</w:t>
      </w:r>
      <w:r w:rsidRPr="00A91469">
        <w:rPr>
          <w:rFonts w:ascii="Garamond" w:hAnsi="Garamond" w:cs="Arial"/>
          <w:iCs/>
          <w:color w:val="000000"/>
          <w:vertAlign w:val="superscript"/>
          <w:lang w:val="es-AR"/>
        </w:rPr>
        <w:footnoteReference w:id="38"/>
      </w:r>
      <w:r w:rsidRPr="00A91469">
        <w:rPr>
          <w:rFonts w:ascii="Garamond" w:hAnsi="Garamond" w:cs="Arial"/>
          <w:iCs/>
          <w:color w:val="000000"/>
          <w:lang w:val="es-AR"/>
        </w:rPr>
        <w:t xml:space="preserve"> </w:t>
      </w:r>
    </w:p>
    <w:p w14:paraId="03FB6AA9" w14:textId="77777777" w:rsidR="003913C3" w:rsidRPr="00A91469" w:rsidRDefault="003913C3" w:rsidP="003913C3">
      <w:pPr>
        <w:spacing w:line="360" w:lineRule="auto"/>
        <w:ind w:firstLine="708"/>
        <w:jc w:val="both"/>
        <w:rPr>
          <w:rFonts w:ascii="Garamond" w:hAnsi="Garamond" w:cs="Arial"/>
          <w:iCs/>
          <w:color w:val="000000"/>
          <w:lang w:val="es-AR"/>
        </w:rPr>
      </w:pPr>
    </w:p>
    <w:p w14:paraId="792509A3" w14:textId="77777777" w:rsidR="00A91469" w:rsidRDefault="00A91469" w:rsidP="003913C3">
      <w:pPr>
        <w:spacing w:line="360" w:lineRule="auto"/>
        <w:ind w:firstLine="708"/>
        <w:jc w:val="both"/>
        <w:rPr>
          <w:rFonts w:ascii="Garamond" w:hAnsi="Garamond" w:cs="Arial"/>
          <w:iCs/>
          <w:color w:val="000000"/>
          <w:lang w:val="es-AR"/>
        </w:rPr>
      </w:pPr>
      <w:r w:rsidRPr="00A91469">
        <w:rPr>
          <w:rFonts w:ascii="Garamond" w:hAnsi="Garamond" w:cs="Arial"/>
          <w:iCs/>
          <w:color w:val="000000"/>
          <w:lang w:val="es-AR"/>
        </w:rPr>
        <w:t>En este sentido, la obligación que surge de la promesa, que puede equipararse a la estructura de la ipseidad en su vínculo con la responsabilidad, puede pensar con un contenido jurídico en su misma dimensión ontológica.</w:t>
      </w:r>
    </w:p>
    <w:p w14:paraId="7328668C" w14:textId="77777777" w:rsidR="003913C3" w:rsidRDefault="003913C3" w:rsidP="003913C3">
      <w:pPr>
        <w:spacing w:line="360" w:lineRule="auto"/>
        <w:ind w:firstLine="708"/>
        <w:jc w:val="both"/>
        <w:rPr>
          <w:rFonts w:ascii="Garamond" w:hAnsi="Garamond" w:cs="Arial"/>
          <w:iCs/>
          <w:color w:val="000000"/>
          <w:lang w:val="es-AR"/>
        </w:rPr>
      </w:pPr>
    </w:p>
    <w:p w14:paraId="59731F59" w14:textId="77777777" w:rsidR="003913C3" w:rsidRPr="00A91469" w:rsidRDefault="003913C3" w:rsidP="003913C3">
      <w:pPr>
        <w:spacing w:line="360" w:lineRule="auto"/>
        <w:ind w:firstLine="708"/>
        <w:jc w:val="both"/>
        <w:rPr>
          <w:rFonts w:ascii="Garamond" w:hAnsi="Garamond" w:cs="Arial"/>
          <w:iCs/>
          <w:color w:val="000000"/>
          <w:lang w:val="es-AR"/>
        </w:rPr>
      </w:pPr>
    </w:p>
    <w:p w14:paraId="1CEF9E57" w14:textId="77777777" w:rsidR="00A91469" w:rsidRPr="00A91469" w:rsidRDefault="00A91469" w:rsidP="00A91469">
      <w:pPr>
        <w:jc w:val="both"/>
        <w:rPr>
          <w:rFonts w:ascii="Garamond" w:hAnsi="Garamond" w:cs="Arial"/>
          <w:b/>
          <w:iCs/>
          <w:color w:val="000000"/>
          <w:lang w:val="es-AR"/>
        </w:rPr>
      </w:pPr>
    </w:p>
    <w:p w14:paraId="2F9A2747" w14:textId="30868A8D" w:rsidR="00A91469" w:rsidRPr="00A91469" w:rsidRDefault="00A91469" w:rsidP="00A91469">
      <w:pPr>
        <w:jc w:val="both"/>
        <w:rPr>
          <w:rFonts w:ascii="Garamond" w:hAnsi="Garamond" w:cs="Arial"/>
          <w:b/>
          <w:iCs/>
          <w:color w:val="000000"/>
          <w:sz w:val="28"/>
          <w:szCs w:val="28"/>
          <w:lang w:val="es-AR"/>
        </w:rPr>
      </w:pPr>
      <w:r w:rsidRPr="00A91469">
        <w:rPr>
          <w:rFonts w:ascii="Garamond" w:hAnsi="Garamond" w:cs="Arial"/>
          <w:b/>
          <w:iCs/>
          <w:color w:val="000000"/>
          <w:sz w:val="28"/>
          <w:szCs w:val="28"/>
          <w:lang w:val="es-AR"/>
        </w:rPr>
        <w:lastRenderedPageBreak/>
        <w:t>Conclusión</w:t>
      </w:r>
      <w:r w:rsidR="003913C3" w:rsidRPr="003913C3">
        <w:rPr>
          <w:rFonts w:ascii="Garamond" w:hAnsi="Garamond" w:cs="Arial"/>
          <w:b/>
          <w:iCs/>
          <w:color w:val="000000"/>
          <w:sz w:val="28"/>
          <w:szCs w:val="28"/>
          <w:lang w:val="es-AR"/>
        </w:rPr>
        <w:t>.</w:t>
      </w:r>
    </w:p>
    <w:p w14:paraId="47E1A70F" w14:textId="77777777" w:rsidR="00A91469" w:rsidRPr="00A91469" w:rsidRDefault="00A91469" w:rsidP="00A91469">
      <w:pPr>
        <w:jc w:val="both"/>
        <w:rPr>
          <w:rFonts w:ascii="Garamond" w:hAnsi="Garamond" w:cs="Arial"/>
          <w:b/>
          <w:iCs/>
          <w:color w:val="000000"/>
          <w:lang w:val="es-AR"/>
        </w:rPr>
      </w:pPr>
    </w:p>
    <w:p w14:paraId="36D2C33D" w14:textId="77777777" w:rsidR="00A91469" w:rsidRDefault="00A91469" w:rsidP="003913C3">
      <w:pPr>
        <w:spacing w:line="360" w:lineRule="auto"/>
        <w:ind w:firstLine="708"/>
        <w:jc w:val="both"/>
        <w:rPr>
          <w:rFonts w:ascii="Garamond" w:hAnsi="Garamond" w:cs="Arial"/>
          <w:iCs/>
          <w:color w:val="000000"/>
          <w:lang w:val="es-AR"/>
        </w:rPr>
      </w:pPr>
      <w:r w:rsidRPr="00A91469">
        <w:rPr>
          <w:rFonts w:ascii="Garamond" w:hAnsi="Garamond" w:cs="Arial"/>
          <w:iCs/>
          <w:color w:val="000000"/>
          <w:lang w:val="es-AR"/>
        </w:rPr>
        <w:t>Este recorrido por la lectura de Romano de la propuesta levinasiana, y del paradigma de la ipseidad que de ella se desprende, permite señalar algunas cuestiones relevantes. En primer lugar, su interpretación destaca la importancia de concebir una subjetividad que ya no se piensa bajo el modelo de la entidad sustancial, sino más bien como un modo de aprehender la existencia, pero que, además –y principalmente–, constituye una coexistencia que se recibe de la otredad y que debe responder ante ella. En segundo lugar, Romano explora el alcance y el ejercicio concreto de esta responsabilidad, que no recae solamente sobre mis actos intencionales o los de las personas bajo nuestra tutela, sino también sobre mis creencias, intenciones, voliciones, e incluso sentimientos, emociones, tendencias, gustos, predilecciones. Esto es así, porque el responder no se limita a asumir las consecuencias éticas o jurídicas, sino también a aceptar la exigencia de racionalidad, la necesidad de justificar racionalmente no solo mis acciones, sino también nuestras creencias, deseos y las implicancias de nuestras emociones. Y esto ocurre no solo en el nivel pasivo, sino también en el activo, cuando hago públicos mis pensamientos redoblando mi compromiso conmigo mismo ante los otros, al modo de la promesa como acto social dirigido a otros.</w:t>
      </w:r>
    </w:p>
    <w:p w14:paraId="36D78758" w14:textId="77777777" w:rsidR="003913C3" w:rsidRPr="00A91469" w:rsidRDefault="003913C3" w:rsidP="003913C3">
      <w:pPr>
        <w:spacing w:line="360" w:lineRule="auto"/>
        <w:ind w:firstLine="708"/>
        <w:jc w:val="both"/>
        <w:rPr>
          <w:rFonts w:ascii="Garamond" w:hAnsi="Garamond" w:cs="Arial"/>
          <w:iCs/>
          <w:color w:val="000000"/>
          <w:lang w:val="es-AR"/>
        </w:rPr>
      </w:pPr>
    </w:p>
    <w:p w14:paraId="4E98DE5D" w14:textId="056FFC76" w:rsidR="00A91469" w:rsidRDefault="00A91469" w:rsidP="003913C3">
      <w:pPr>
        <w:spacing w:line="360" w:lineRule="auto"/>
        <w:ind w:firstLine="708"/>
        <w:jc w:val="both"/>
        <w:rPr>
          <w:rFonts w:ascii="Garamond" w:hAnsi="Garamond" w:cs="Arial"/>
          <w:iCs/>
          <w:color w:val="000000"/>
          <w:lang w:val="es-AR"/>
        </w:rPr>
      </w:pPr>
      <w:r w:rsidRPr="00A91469">
        <w:rPr>
          <w:rFonts w:ascii="Garamond" w:hAnsi="Garamond" w:cs="Arial"/>
          <w:iCs/>
          <w:color w:val="000000"/>
          <w:lang w:val="es-AR"/>
        </w:rPr>
        <w:t>Ahora bien, la exploración de Romano respecto de una subjetividad fundada en la relación con el otro intenta situarse en un plano ontológico o fenomenológico puro, más allá de la ética (Levinas) y del Derecho (Reinach).</w:t>
      </w:r>
      <w:r w:rsidRPr="00A91469">
        <w:rPr>
          <w:rFonts w:ascii="Garamond" w:hAnsi="Garamond" w:cs="Arial"/>
          <w:iCs/>
          <w:color w:val="000000"/>
          <w:vertAlign w:val="superscript"/>
          <w:lang w:val="es-AR"/>
        </w:rPr>
        <w:footnoteReference w:id="39"/>
      </w:r>
      <w:r w:rsidRPr="00A91469">
        <w:rPr>
          <w:rFonts w:ascii="Garamond" w:hAnsi="Garamond" w:cs="Arial"/>
          <w:iCs/>
          <w:color w:val="000000"/>
          <w:lang w:val="es-AR"/>
        </w:rPr>
        <w:t xml:space="preserve"> Sin embargo, cabe preguntarse si tal acercamiento formal es factible y cómo sería posible articularlo con la ética y con el Derecho entendidos como disciplinas autónomas. ¿Cómo establecer la delimitación de cada ámbito respecto de la responsabilidad “pura”?  Es más, si –como bien advierte Romano– muchas de mis creencias, intenciones y voliciones están predeterminadas por mi aceptación de normas, ¿no tienen ya acaso un contenido ético o, incluso, quizás jurídico?</w:t>
      </w:r>
    </w:p>
    <w:p w14:paraId="6C3E47EF" w14:textId="77777777" w:rsidR="003913C3" w:rsidRPr="00A91469" w:rsidRDefault="003913C3" w:rsidP="003913C3">
      <w:pPr>
        <w:spacing w:line="360" w:lineRule="auto"/>
        <w:ind w:firstLine="708"/>
        <w:jc w:val="both"/>
        <w:rPr>
          <w:rFonts w:ascii="Garamond" w:hAnsi="Garamond" w:cs="Arial"/>
          <w:iCs/>
          <w:color w:val="000000"/>
          <w:lang w:val="es-AR"/>
        </w:rPr>
      </w:pPr>
    </w:p>
    <w:p w14:paraId="59978281" w14:textId="77777777" w:rsidR="00A91469" w:rsidRDefault="00A91469" w:rsidP="003913C3">
      <w:pPr>
        <w:spacing w:line="360" w:lineRule="auto"/>
        <w:ind w:firstLine="708"/>
        <w:jc w:val="both"/>
        <w:rPr>
          <w:rFonts w:ascii="Garamond" w:hAnsi="Garamond" w:cs="Arial"/>
          <w:iCs/>
          <w:color w:val="000000"/>
          <w:lang w:val="es-AR"/>
        </w:rPr>
      </w:pPr>
      <w:r w:rsidRPr="00A91469">
        <w:rPr>
          <w:rFonts w:ascii="Garamond" w:hAnsi="Garamond" w:cs="Arial"/>
          <w:iCs/>
          <w:color w:val="000000"/>
          <w:lang w:val="es-AR"/>
        </w:rPr>
        <w:t xml:space="preserve">La idea misma de una subjetividad, entendida como ipseidad, que es responsabilidad primero ante el otro ¿no implica –como bien señala Levinas– una previa toma de posición ética? Y la idea misma de responsabilidad asumida ante el otro, como acto social, ¿no implica la noción de obligación? ¿Qué respondería Romano a la idea de Reinach respecto de </w:t>
      </w:r>
      <w:r w:rsidRPr="00A91469">
        <w:rPr>
          <w:rFonts w:ascii="Garamond" w:hAnsi="Garamond" w:cs="Arial"/>
          <w:i/>
          <w:iCs/>
          <w:color w:val="000000"/>
          <w:lang w:val="es-AR"/>
        </w:rPr>
        <w:t>a prioris</w:t>
      </w:r>
      <w:r w:rsidRPr="00A91469">
        <w:rPr>
          <w:rFonts w:ascii="Garamond" w:hAnsi="Garamond" w:cs="Arial"/>
          <w:iCs/>
          <w:color w:val="000000"/>
          <w:lang w:val="es-AR"/>
        </w:rPr>
        <w:t xml:space="preserve"> jurídicos ontológico? Cabe especular que la extensa reflexión dedicada a la instancia antepredicativa y a los a </w:t>
      </w:r>
      <w:r w:rsidRPr="00A91469">
        <w:rPr>
          <w:rFonts w:ascii="Garamond" w:hAnsi="Garamond" w:cs="Arial"/>
          <w:i/>
          <w:iCs/>
          <w:color w:val="000000"/>
          <w:lang w:val="es-AR"/>
        </w:rPr>
        <w:t>a prioris</w:t>
      </w:r>
      <w:r w:rsidRPr="00A91469">
        <w:rPr>
          <w:rFonts w:ascii="Garamond" w:hAnsi="Garamond" w:cs="Arial"/>
          <w:iCs/>
          <w:color w:val="000000"/>
          <w:lang w:val="es-AR"/>
        </w:rPr>
        <w:t xml:space="preserve"> materiales, en su voluminoso </w:t>
      </w:r>
      <w:r w:rsidRPr="00A91469">
        <w:rPr>
          <w:rFonts w:ascii="Garamond" w:hAnsi="Garamond" w:cs="Arial"/>
          <w:i/>
          <w:iCs/>
          <w:color w:val="000000"/>
          <w:lang w:val="es-AR"/>
        </w:rPr>
        <w:t xml:space="preserve">Au </w:t>
      </w:r>
      <w:r w:rsidRPr="00A91469">
        <w:rPr>
          <w:rFonts w:ascii="Garamond" w:hAnsi="Garamond" w:cs="Arial"/>
          <w:i/>
          <w:iCs/>
          <w:color w:val="000000"/>
          <w:lang w:val="es-AR"/>
        </w:rPr>
        <w:lastRenderedPageBreak/>
        <w:t>cœur de la raison. La phénoménologie</w:t>
      </w:r>
      <w:r w:rsidRPr="00A91469">
        <w:rPr>
          <w:rFonts w:ascii="Garamond" w:hAnsi="Garamond" w:cs="Arial"/>
          <w:iCs/>
          <w:color w:val="000000"/>
          <w:lang w:val="es-AR"/>
        </w:rPr>
        <w:t>, autoriza a sostener que –</w:t>
      </w:r>
      <w:r w:rsidRPr="00A91469">
        <w:rPr>
          <w:rFonts w:ascii="Garamond" w:hAnsi="Garamond" w:cs="Arial"/>
          <w:i/>
          <w:iCs/>
          <w:color w:val="000000"/>
          <w:lang w:val="es-AR"/>
        </w:rPr>
        <w:t>prima facie</w:t>
      </w:r>
      <w:r w:rsidRPr="00A91469">
        <w:rPr>
          <w:rFonts w:ascii="Garamond" w:hAnsi="Garamond" w:cs="Arial"/>
          <w:iCs/>
          <w:color w:val="000000"/>
          <w:lang w:val="es-AR"/>
        </w:rPr>
        <w:t>– no debería oponerse a este tipo de propuesta.</w:t>
      </w:r>
      <w:r w:rsidRPr="00A91469">
        <w:rPr>
          <w:rFonts w:ascii="Garamond" w:hAnsi="Garamond" w:cs="Arial"/>
          <w:iCs/>
          <w:color w:val="000000"/>
          <w:vertAlign w:val="superscript"/>
          <w:lang w:val="es-AR"/>
        </w:rPr>
        <w:footnoteReference w:id="40"/>
      </w:r>
    </w:p>
    <w:p w14:paraId="286329D9" w14:textId="77777777" w:rsidR="003913C3" w:rsidRPr="00A91469" w:rsidRDefault="003913C3" w:rsidP="003913C3">
      <w:pPr>
        <w:spacing w:line="360" w:lineRule="auto"/>
        <w:ind w:firstLine="708"/>
        <w:jc w:val="both"/>
        <w:rPr>
          <w:rFonts w:ascii="Garamond" w:hAnsi="Garamond" w:cs="Arial"/>
          <w:iCs/>
          <w:color w:val="000000"/>
          <w:lang w:val="es-AR"/>
        </w:rPr>
      </w:pPr>
    </w:p>
    <w:p w14:paraId="24767E35" w14:textId="77777777" w:rsidR="00A91469" w:rsidRDefault="00A91469" w:rsidP="003913C3">
      <w:pPr>
        <w:spacing w:line="360" w:lineRule="auto"/>
        <w:ind w:firstLine="708"/>
        <w:jc w:val="both"/>
        <w:rPr>
          <w:rFonts w:ascii="Garamond" w:hAnsi="Garamond" w:cs="Arial"/>
          <w:iCs/>
          <w:color w:val="000000"/>
          <w:lang w:val="es-AR"/>
        </w:rPr>
      </w:pPr>
      <w:r w:rsidRPr="00A91469">
        <w:rPr>
          <w:rFonts w:ascii="Garamond" w:hAnsi="Garamond" w:cs="Arial"/>
          <w:iCs/>
          <w:color w:val="000000"/>
          <w:lang w:val="es-AR"/>
        </w:rPr>
        <w:t>La lectura de Romano y sus productivas distinciones puede complementarse con una concepción “contaminada” del fenómeno de la responsabilidad, en la que la dimensión ontológica-fenomenológica se encuentre indisolublemente unida a las dimensiones prácticas (éticas, jurídicas, políticas). Un abordaje de la responsabilidad a nivel existencial (integrando todas las dimensiones del fenómeno) no necesita prescindir de su carácter hiperbólico, pues advierte y asume las consecuencias de la omisión tanto como las de la acción y el rendir cuentas.</w:t>
      </w:r>
      <w:r w:rsidRPr="00A91469">
        <w:rPr>
          <w:rFonts w:ascii="Garamond" w:hAnsi="Garamond" w:cs="Arial"/>
          <w:iCs/>
          <w:color w:val="000000"/>
          <w:vertAlign w:val="superscript"/>
          <w:lang w:val="es-AR"/>
        </w:rPr>
        <w:footnoteReference w:id="41"/>
      </w:r>
    </w:p>
    <w:p w14:paraId="0975621B" w14:textId="77777777" w:rsidR="003913C3" w:rsidRDefault="003913C3" w:rsidP="003913C3">
      <w:pPr>
        <w:spacing w:line="360" w:lineRule="auto"/>
        <w:jc w:val="both"/>
        <w:rPr>
          <w:rFonts w:ascii="Garamond" w:hAnsi="Garamond" w:cs="Arial"/>
          <w:iCs/>
          <w:color w:val="000000"/>
          <w:lang w:val="es-AR"/>
        </w:rPr>
      </w:pPr>
    </w:p>
    <w:p w14:paraId="1ED1F0CD" w14:textId="77777777" w:rsidR="003913C3" w:rsidRPr="00A91469" w:rsidRDefault="003913C3" w:rsidP="003913C3">
      <w:pPr>
        <w:spacing w:line="360" w:lineRule="auto"/>
        <w:jc w:val="both"/>
        <w:rPr>
          <w:rFonts w:ascii="Garamond" w:hAnsi="Garamond" w:cs="Arial"/>
          <w:iCs/>
          <w:color w:val="000000"/>
          <w:lang w:val="es-AR"/>
        </w:rPr>
      </w:pPr>
    </w:p>
    <w:p w14:paraId="402976DE" w14:textId="61C6F253" w:rsidR="002D1872" w:rsidRDefault="003913C3" w:rsidP="003913C3">
      <w:pPr>
        <w:autoSpaceDE w:val="0"/>
        <w:autoSpaceDN w:val="0"/>
        <w:adjustRightInd w:val="0"/>
        <w:spacing w:line="360" w:lineRule="auto"/>
        <w:jc w:val="both"/>
        <w:rPr>
          <w:rFonts w:ascii="Garamond" w:hAnsi="Garamond" w:cs="Arial"/>
          <w:b/>
          <w:bCs/>
          <w:color w:val="000000"/>
          <w:sz w:val="28"/>
          <w:szCs w:val="28"/>
        </w:rPr>
      </w:pPr>
      <w:r w:rsidRPr="003913C3">
        <w:rPr>
          <w:rFonts w:ascii="Garamond" w:hAnsi="Garamond" w:cs="Arial"/>
          <w:b/>
          <w:bCs/>
          <w:color w:val="000000"/>
          <w:sz w:val="28"/>
          <w:szCs w:val="28"/>
        </w:rPr>
        <w:t>Fuentes bibliográficas.</w:t>
      </w:r>
    </w:p>
    <w:p w14:paraId="3107F83F" w14:textId="77777777" w:rsidR="00D27211" w:rsidRPr="00966A60" w:rsidRDefault="00D27211" w:rsidP="009F551C">
      <w:pPr>
        <w:autoSpaceDE w:val="0"/>
        <w:autoSpaceDN w:val="0"/>
        <w:adjustRightInd w:val="0"/>
        <w:spacing w:line="276" w:lineRule="auto"/>
        <w:jc w:val="both"/>
        <w:rPr>
          <w:rFonts w:ascii="Garamond" w:hAnsi="Garamond" w:cs="Arial"/>
          <w:color w:val="000000"/>
        </w:rPr>
      </w:pPr>
    </w:p>
    <w:p w14:paraId="403E715B" w14:textId="77777777" w:rsidR="009F551C" w:rsidRPr="009F551C" w:rsidRDefault="009F551C" w:rsidP="009F551C">
      <w:pPr>
        <w:autoSpaceDE w:val="0"/>
        <w:autoSpaceDN w:val="0"/>
        <w:adjustRightInd w:val="0"/>
        <w:spacing w:line="276" w:lineRule="auto"/>
        <w:jc w:val="both"/>
        <w:rPr>
          <w:rFonts w:ascii="Garamond" w:hAnsi="Garamond" w:cs="Arial"/>
          <w:color w:val="000000"/>
        </w:rPr>
      </w:pPr>
      <w:r w:rsidRPr="009F551C">
        <w:rPr>
          <w:rFonts w:ascii="Garamond" w:hAnsi="Garamond" w:cs="Arial"/>
          <w:color w:val="000000"/>
        </w:rPr>
        <w:t>Abensour, Miguel, “La extravagante hipótesis”, trad. C. Gutiérrez O., Revista de Filosofía, 61 (2015).</w:t>
      </w:r>
    </w:p>
    <w:p w14:paraId="368F76CB" w14:textId="77777777" w:rsidR="009F551C" w:rsidRPr="009F551C" w:rsidRDefault="009F551C" w:rsidP="009F551C">
      <w:pPr>
        <w:autoSpaceDE w:val="0"/>
        <w:autoSpaceDN w:val="0"/>
        <w:adjustRightInd w:val="0"/>
        <w:spacing w:line="276" w:lineRule="auto"/>
        <w:ind w:firstLine="708"/>
        <w:jc w:val="both"/>
        <w:rPr>
          <w:rFonts w:ascii="Garamond" w:hAnsi="Garamond" w:cs="Arial"/>
          <w:color w:val="000000"/>
        </w:rPr>
      </w:pPr>
    </w:p>
    <w:p w14:paraId="38CD0F35" w14:textId="23BBEEFB" w:rsidR="009F551C" w:rsidRPr="009F551C" w:rsidRDefault="009F551C" w:rsidP="009F551C">
      <w:pPr>
        <w:autoSpaceDE w:val="0"/>
        <w:autoSpaceDN w:val="0"/>
        <w:adjustRightInd w:val="0"/>
        <w:spacing w:line="276" w:lineRule="auto"/>
        <w:jc w:val="both"/>
        <w:rPr>
          <w:rFonts w:ascii="Garamond" w:hAnsi="Garamond" w:cs="Arial"/>
          <w:color w:val="000000"/>
        </w:rPr>
      </w:pPr>
      <w:r w:rsidRPr="009F551C">
        <w:rPr>
          <w:rFonts w:ascii="Garamond" w:hAnsi="Garamond" w:cs="Arial"/>
          <w:color w:val="000000"/>
        </w:rPr>
        <w:t>Albert, Marta, ¿Qué es el Derecho? La ontología jurídica de Adolf Reinach, (Madrid: Centro de Estudios Políticos y Constitucionales, 2013).</w:t>
      </w:r>
    </w:p>
    <w:p w14:paraId="2DCD2658" w14:textId="77777777" w:rsidR="009F551C" w:rsidRPr="009F551C" w:rsidRDefault="009F551C" w:rsidP="009F551C">
      <w:pPr>
        <w:autoSpaceDE w:val="0"/>
        <w:autoSpaceDN w:val="0"/>
        <w:adjustRightInd w:val="0"/>
        <w:spacing w:line="276" w:lineRule="auto"/>
        <w:ind w:firstLine="708"/>
        <w:jc w:val="both"/>
        <w:rPr>
          <w:rFonts w:ascii="Garamond" w:hAnsi="Garamond" w:cs="Arial"/>
          <w:color w:val="000000"/>
        </w:rPr>
      </w:pPr>
    </w:p>
    <w:p w14:paraId="3244B963" w14:textId="7BCBE30E" w:rsidR="009F551C" w:rsidRPr="009F551C" w:rsidRDefault="009F551C" w:rsidP="009F551C">
      <w:pPr>
        <w:autoSpaceDE w:val="0"/>
        <w:autoSpaceDN w:val="0"/>
        <w:adjustRightInd w:val="0"/>
        <w:spacing w:line="276" w:lineRule="auto"/>
        <w:jc w:val="both"/>
        <w:rPr>
          <w:rFonts w:ascii="Garamond" w:hAnsi="Garamond" w:cs="Arial"/>
          <w:color w:val="000000"/>
        </w:rPr>
      </w:pPr>
      <w:r w:rsidRPr="009F551C">
        <w:rPr>
          <w:rFonts w:ascii="Garamond" w:hAnsi="Garamond" w:cs="Arial"/>
          <w:color w:val="000000"/>
        </w:rPr>
        <w:t>Levinas, Emmanuel, Humanismo del otro hombre, trad. D. E. Guillot, (Madrid: Siglo XXI, 1974).</w:t>
      </w:r>
    </w:p>
    <w:p w14:paraId="1188E661" w14:textId="77777777" w:rsidR="009F551C" w:rsidRPr="009F551C" w:rsidRDefault="009F551C" w:rsidP="009F551C">
      <w:pPr>
        <w:autoSpaceDE w:val="0"/>
        <w:autoSpaceDN w:val="0"/>
        <w:adjustRightInd w:val="0"/>
        <w:spacing w:line="276" w:lineRule="auto"/>
        <w:ind w:firstLine="708"/>
        <w:jc w:val="both"/>
        <w:rPr>
          <w:rFonts w:ascii="Garamond" w:hAnsi="Garamond" w:cs="Arial"/>
          <w:color w:val="000000"/>
        </w:rPr>
      </w:pPr>
    </w:p>
    <w:p w14:paraId="4BFAE1CB" w14:textId="77777777" w:rsidR="009F551C" w:rsidRPr="009F551C" w:rsidRDefault="009F551C" w:rsidP="009F551C">
      <w:pPr>
        <w:autoSpaceDE w:val="0"/>
        <w:autoSpaceDN w:val="0"/>
        <w:adjustRightInd w:val="0"/>
        <w:spacing w:line="276" w:lineRule="auto"/>
        <w:jc w:val="both"/>
        <w:rPr>
          <w:rFonts w:ascii="Garamond" w:hAnsi="Garamond" w:cs="Arial"/>
          <w:color w:val="000000"/>
        </w:rPr>
      </w:pPr>
      <w:r w:rsidRPr="009F551C">
        <w:rPr>
          <w:rFonts w:ascii="Garamond" w:hAnsi="Garamond" w:cs="Arial"/>
          <w:color w:val="000000"/>
        </w:rPr>
        <w:t xml:space="preserve"> Levinas, Emmanuel, Totalidad e infinito. Ensayo sobre la exterioridad, trad. D. E. Guillot, (Salamanca: Sígueme, 2002).</w:t>
      </w:r>
    </w:p>
    <w:p w14:paraId="72B4F851" w14:textId="77777777" w:rsidR="009F551C" w:rsidRPr="009F551C" w:rsidRDefault="009F551C" w:rsidP="009F551C">
      <w:pPr>
        <w:autoSpaceDE w:val="0"/>
        <w:autoSpaceDN w:val="0"/>
        <w:adjustRightInd w:val="0"/>
        <w:spacing w:line="276" w:lineRule="auto"/>
        <w:ind w:firstLine="708"/>
        <w:jc w:val="both"/>
        <w:rPr>
          <w:rFonts w:ascii="Garamond" w:hAnsi="Garamond" w:cs="Arial"/>
          <w:color w:val="000000"/>
        </w:rPr>
      </w:pPr>
    </w:p>
    <w:p w14:paraId="23A737E2" w14:textId="77777777" w:rsidR="009F551C" w:rsidRPr="009F551C" w:rsidRDefault="009F551C" w:rsidP="009F551C">
      <w:pPr>
        <w:autoSpaceDE w:val="0"/>
        <w:autoSpaceDN w:val="0"/>
        <w:adjustRightInd w:val="0"/>
        <w:spacing w:line="276" w:lineRule="auto"/>
        <w:jc w:val="both"/>
        <w:rPr>
          <w:rFonts w:ascii="Garamond" w:hAnsi="Garamond" w:cs="Arial"/>
          <w:color w:val="000000"/>
        </w:rPr>
      </w:pPr>
      <w:r w:rsidRPr="009F551C">
        <w:rPr>
          <w:rFonts w:ascii="Garamond" w:hAnsi="Garamond" w:cs="Arial"/>
          <w:color w:val="000000"/>
        </w:rPr>
        <w:lastRenderedPageBreak/>
        <w:t>Marion, Jean-Luc, “El tercero o el relevo del dual”, trad. G. Losada, Stromata, año LXII, 1-2 (2006)</w:t>
      </w:r>
    </w:p>
    <w:p w14:paraId="6117A7B3" w14:textId="77777777" w:rsidR="009F551C" w:rsidRPr="009F551C" w:rsidRDefault="009F551C" w:rsidP="009F551C">
      <w:pPr>
        <w:autoSpaceDE w:val="0"/>
        <w:autoSpaceDN w:val="0"/>
        <w:adjustRightInd w:val="0"/>
        <w:spacing w:line="276" w:lineRule="auto"/>
        <w:ind w:firstLine="708"/>
        <w:jc w:val="both"/>
        <w:rPr>
          <w:rFonts w:ascii="Garamond" w:hAnsi="Garamond" w:cs="Arial"/>
          <w:color w:val="000000"/>
        </w:rPr>
      </w:pPr>
    </w:p>
    <w:p w14:paraId="63896C9F" w14:textId="77777777" w:rsidR="009F551C" w:rsidRPr="009F551C" w:rsidRDefault="009F551C" w:rsidP="009F551C">
      <w:pPr>
        <w:autoSpaceDE w:val="0"/>
        <w:autoSpaceDN w:val="0"/>
        <w:adjustRightInd w:val="0"/>
        <w:spacing w:line="276" w:lineRule="auto"/>
        <w:jc w:val="both"/>
        <w:rPr>
          <w:rFonts w:ascii="Garamond" w:hAnsi="Garamond" w:cs="Arial"/>
          <w:color w:val="000000"/>
        </w:rPr>
      </w:pPr>
      <w:r w:rsidRPr="009F551C">
        <w:rPr>
          <w:rFonts w:ascii="Garamond" w:hAnsi="Garamond" w:cs="Arial"/>
          <w:color w:val="000000"/>
        </w:rPr>
        <w:t>Marion, Jean-Luc, Siendo dado. Ensayo para una fenomenología de la donación, trad. J. Bassas Vila, (Madrid: Síntesis, 2008).</w:t>
      </w:r>
    </w:p>
    <w:p w14:paraId="2A18ED80" w14:textId="77777777" w:rsidR="009F551C" w:rsidRPr="009F551C" w:rsidRDefault="009F551C" w:rsidP="009F551C">
      <w:pPr>
        <w:autoSpaceDE w:val="0"/>
        <w:autoSpaceDN w:val="0"/>
        <w:adjustRightInd w:val="0"/>
        <w:spacing w:line="276" w:lineRule="auto"/>
        <w:ind w:firstLine="708"/>
        <w:jc w:val="both"/>
        <w:rPr>
          <w:rFonts w:ascii="Garamond" w:hAnsi="Garamond" w:cs="Arial"/>
          <w:color w:val="000000"/>
        </w:rPr>
      </w:pPr>
    </w:p>
    <w:p w14:paraId="195C03E5" w14:textId="77777777" w:rsidR="009F551C" w:rsidRPr="009F551C" w:rsidRDefault="009F551C" w:rsidP="009F551C">
      <w:pPr>
        <w:autoSpaceDE w:val="0"/>
        <w:autoSpaceDN w:val="0"/>
        <w:adjustRightInd w:val="0"/>
        <w:spacing w:line="276" w:lineRule="auto"/>
        <w:jc w:val="both"/>
        <w:rPr>
          <w:rFonts w:ascii="Garamond" w:hAnsi="Garamond" w:cs="Arial"/>
          <w:color w:val="000000"/>
        </w:rPr>
      </w:pPr>
      <w:r w:rsidRPr="009F551C">
        <w:rPr>
          <w:rFonts w:ascii="Garamond" w:hAnsi="Garamond" w:cs="Arial"/>
          <w:color w:val="000000"/>
        </w:rPr>
        <w:t>Reinach, Adolf, Los fundamentos a priori del Derecho Civil, trad. M. Crespo, (Granada: Editorial Comares, 2010).</w:t>
      </w:r>
    </w:p>
    <w:p w14:paraId="7A0E2B19" w14:textId="77777777" w:rsidR="009F551C" w:rsidRPr="009F551C" w:rsidRDefault="009F551C" w:rsidP="009F551C">
      <w:pPr>
        <w:autoSpaceDE w:val="0"/>
        <w:autoSpaceDN w:val="0"/>
        <w:adjustRightInd w:val="0"/>
        <w:spacing w:line="276" w:lineRule="auto"/>
        <w:ind w:firstLine="708"/>
        <w:jc w:val="both"/>
        <w:rPr>
          <w:rFonts w:ascii="Garamond" w:hAnsi="Garamond" w:cs="Arial"/>
          <w:color w:val="000000"/>
        </w:rPr>
      </w:pPr>
    </w:p>
    <w:p w14:paraId="0C986628" w14:textId="77777777" w:rsidR="009F551C" w:rsidRPr="009F551C" w:rsidRDefault="009F551C" w:rsidP="009F551C">
      <w:pPr>
        <w:autoSpaceDE w:val="0"/>
        <w:autoSpaceDN w:val="0"/>
        <w:adjustRightInd w:val="0"/>
        <w:spacing w:line="276" w:lineRule="auto"/>
        <w:jc w:val="both"/>
        <w:rPr>
          <w:rFonts w:ascii="Garamond" w:hAnsi="Garamond" w:cs="Arial"/>
          <w:color w:val="000000"/>
        </w:rPr>
      </w:pPr>
      <w:r w:rsidRPr="009F551C">
        <w:rPr>
          <w:rFonts w:ascii="Garamond" w:hAnsi="Garamond" w:cs="Arial"/>
          <w:color w:val="000000"/>
        </w:rPr>
        <w:t>Ricœur, Paul, Sí mismo como otro, trad. A. Neira Calvo, (Madrid: Siglo XXI, 2006).</w:t>
      </w:r>
    </w:p>
    <w:p w14:paraId="4D93BA9D" w14:textId="77777777" w:rsidR="009F551C" w:rsidRPr="009F551C" w:rsidRDefault="009F551C" w:rsidP="009F551C">
      <w:pPr>
        <w:autoSpaceDE w:val="0"/>
        <w:autoSpaceDN w:val="0"/>
        <w:adjustRightInd w:val="0"/>
        <w:spacing w:line="276" w:lineRule="auto"/>
        <w:ind w:firstLine="708"/>
        <w:jc w:val="both"/>
        <w:rPr>
          <w:rFonts w:ascii="Garamond" w:hAnsi="Garamond" w:cs="Arial"/>
          <w:color w:val="000000"/>
        </w:rPr>
      </w:pPr>
    </w:p>
    <w:p w14:paraId="376AE7B6" w14:textId="77777777" w:rsidR="009F551C" w:rsidRPr="009F551C" w:rsidRDefault="009F551C" w:rsidP="009F551C">
      <w:pPr>
        <w:autoSpaceDE w:val="0"/>
        <w:autoSpaceDN w:val="0"/>
        <w:adjustRightInd w:val="0"/>
        <w:spacing w:line="276" w:lineRule="auto"/>
        <w:jc w:val="both"/>
        <w:rPr>
          <w:rFonts w:ascii="Garamond" w:hAnsi="Garamond" w:cs="Arial"/>
          <w:color w:val="000000"/>
        </w:rPr>
      </w:pPr>
      <w:r w:rsidRPr="009F551C">
        <w:rPr>
          <w:rFonts w:ascii="Garamond" w:hAnsi="Garamond" w:cs="Arial"/>
          <w:color w:val="000000"/>
        </w:rPr>
        <w:t>Roggero, Jorge Luis, “La instancia antepredicativa en la nouvelle phénoménologie”, Cuadernos de Filosofía 75 (2020).</w:t>
      </w:r>
    </w:p>
    <w:p w14:paraId="1B480052" w14:textId="77777777" w:rsidR="009F551C" w:rsidRPr="009F551C" w:rsidRDefault="009F551C" w:rsidP="009F551C">
      <w:pPr>
        <w:autoSpaceDE w:val="0"/>
        <w:autoSpaceDN w:val="0"/>
        <w:adjustRightInd w:val="0"/>
        <w:spacing w:line="276" w:lineRule="auto"/>
        <w:ind w:firstLine="708"/>
        <w:jc w:val="both"/>
        <w:rPr>
          <w:rFonts w:ascii="Garamond" w:hAnsi="Garamond" w:cs="Arial"/>
          <w:color w:val="000000"/>
        </w:rPr>
      </w:pPr>
    </w:p>
    <w:p w14:paraId="3440FD0B" w14:textId="77777777" w:rsidR="009F551C" w:rsidRPr="009F551C" w:rsidRDefault="009F551C" w:rsidP="009F551C">
      <w:pPr>
        <w:autoSpaceDE w:val="0"/>
        <w:autoSpaceDN w:val="0"/>
        <w:adjustRightInd w:val="0"/>
        <w:spacing w:line="276" w:lineRule="auto"/>
        <w:jc w:val="both"/>
        <w:rPr>
          <w:rFonts w:ascii="Garamond" w:hAnsi="Garamond" w:cs="Arial"/>
          <w:color w:val="000000"/>
        </w:rPr>
      </w:pPr>
      <w:r w:rsidRPr="009F551C">
        <w:rPr>
          <w:rFonts w:ascii="Garamond" w:hAnsi="Garamond" w:cs="Arial"/>
          <w:color w:val="000000"/>
        </w:rPr>
        <w:t>Romano, Claude, “El otro me llama a la responsabilidad”, trad. J. D. Zuloaga y R. Ranz, Apeirón.  Estudios de Filosofía, nro. 3 (2015).</w:t>
      </w:r>
    </w:p>
    <w:p w14:paraId="3C384BC3" w14:textId="77777777" w:rsidR="009F551C" w:rsidRPr="009F551C" w:rsidRDefault="009F551C" w:rsidP="009F551C">
      <w:pPr>
        <w:autoSpaceDE w:val="0"/>
        <w:autoSpaceDN w:val="0"/>
        <w:adjustRightInd w:val="0"/>
        <w:spacing w:line="276" w:lineRule="auto"/>
        <w:ind w:firstLine="708"/>
        <w:jc w:val="both"/>
        <w:rPr>
          <w:rFonts w:ascii="Garamond" w:hAnsi="Garamond" w:cs="Arial"/>
          <w:color w:val="000000"/>
        </w:rPr>
      </w:pPr>
    </w:p>
    <w:p w14:paraId="56BF5D97" w14:textId="77777777" w:rsidR="009F551C" w:rsidRPr="009F551C" w:rsidRDefault="009F551C" w:rsidP="009F551C">
      <w:pPr>
        <w:autoSpaceDE w:val="0"/>
        <w:autoSpaceDN w:val="0"/>
        <w:adjustRightInd w:val="0"/>
        <w:spacing w:line="276" w:lineRule="auto"/>
        <w:jc w:val="both"/>
        <w:rPr>
          <w:rFonts w:ascii="Garamond" w:hAnsi="Garamond" w:cs="Arial"/>
          <w:color w:val="000000"/>
          <w:lang w:val="fr-FR"/>
        </w:rPr>
      </w:pPr>
      <w:r w:rsidRPr="009F551C">
        <w:rPr>
          <w:rFonts w:ascii="Garamond" w:hAnsi="Garamond" w:cs="Arial"/>
          <w:color w:val="000000"/>
          <w:lang w:val="fr-FR"/>
        </w:rPr>
        <w:t>Romano, Claude, L’identité humaine en dialogue, (Paris : Seuil, 2022).</w:t>
      </w:r>
    </w:p>
    <w:p w14:paraId="06765D53" w14:textId="77777777" w:rsidR="009F551C" w:rsidRPr="009F551C" w:rsidRDefault="009F551C" w:rsidP="009F551C">
      <w:pPr>
        <w:autoSpaceDE w:val="0"/>
        <w:autoSpaceDN w:val="0"/>
        <w:adjustRightInd w:val="0"/>
        <w:spacing w:line="276" w:lineRule="auto"/>
        <w:ind w:firstLine="708"/>
        <w:jc w:val="both"/>
        <w:rPr>
          <w:rFonts w:ascii="Garamond" w:hAnsi="Garamond" w:cs="Arial"/>
          <w:color w:val="000000"/>
          <w:lang w:val="fr-FR"/>
        </w:rPr>
      </w:pPr>
    </w:p>
    <w:p w14:paraId="0701A671" w14:textId="05E6E91C" w:rsidR="00A91469" w:rsidRPr="00891D40" w:rsidRDefault="009F551C" w:rsidP="009F551C">
      <w:pPr>
        <w:autoSpaceDE w:val="0"/>
        <w:autoSpaceDN w:val="0"/>
        <w:adjustRightInd w:val="0"/>
        <w:spacing w:line="276" w:lineRule="auto"/>
        <w:jc w:val="both"/>
        <w:rPr>
          <w:rFonts w:ascii="Garamond" w:hAnsi="Garamond" w:cs="Arial"/>
          <w:b/>
          <w:bCs/>
          <w:color w:val="000000"/>
          <w:sz w:val="28"/>
          <w:szCs w:val="28"/>
          <w:lang w:val="fr-FR"/>
        </w:rPr>
      </w:pPr>
      <w:r w:rsidRPr="009F551C">
        <w:rPr>
          <w:rFonts w:ascii="Garamond" w:hAnsi="Garamond" w:cs="Arial"/>
          <w:color w:val="000000"/>
          <w:lang w:val="fr-FR"/>
        </w:rPr>
        <w:t xml:space="preserve">Romano, Claude, Au cœur de la raison. </w:t>
      </w:r>
      <w:r w:rsidRPr="009F551C">
        <w:rPr>
          <w:rFonts w:ascii="Garamond" w:hAnsi="Garamond" w:cs="Arial"/>
          <w:color w:val="000000"/>
        </w:rPr>
        <w:t>La phénoménologie, (Paris : Gallimard, 2010)</w:t>
      </w:r>
    </w:p>
    <w:p w14:paraId="6D516223" w14:textId="77777777" w:rsidR="00A91469" w:rsidRPr="00891D40" w:rsidRDefault="00A91469" w:rsidP="002D1872">
      <w:pPr>
        <w:autoSpaceDE w:val="0"/>
        <w:autoSpaceDN w:val="0"/>
        <w:adjustRightInd w:val="0"/>
        <w:spacing w:line="360" w:lineRule="auto"/>
        <w:ind w:firstLine="708"/>
        <w:jc w:val="both"/>
        <w:rPr>
          <w:rFonts w:ascii="Garamond" w:hAnsi="Garamond" w:cs="Arial"/>
          <w:b/>
          <w:bCs/>
          <w:color w:val="000000"/>
          <w:sz w:val="28"/>
          <w:szCs w:val="28"/>
          <w:lang w:val="fr-FR"/>
        </w:rPr>
      </w:pPr>
    </w:p>
    <w:p w14:paraId="2A5F0DEC" w14:textId="77777777" w:rsidR="00A91469" w:rsidRPr="00891D40" w:rsidRDefault="00A91469" w:rsidP="002D1872">
      <w:pPr>
        <w:autoSpaceDE w:val="0"/>
        <w:autoSpaceDN w:val="0"/>
        <w:adjustRightInd w:val="0"/>
        <w:spacing w:line="360" w:lineRule="auto"/>
        <w:ind w:firstLine="708"/>
        <w:jc w:val="both"/>
        <w:rPr>
          <w:rFonts w:ascii="Garamond" w:hAnsi="Garamond" w:cs="Arial"/>
          <w:b/>
          <w:bCs/>
          <w:color w:val="000000"/>
          <w:sz w:val="28"/>
          <w:szCs w:val="28"/>
          <w:lang w:val="fr-FR"/>
        </w:rPr>
      </w:pPr>
    </w:p>
    <w:p w14:paraId="43CF59D5" w14:textId="77777777" w:rsidR="00A91469" w:rsidRPr="00891D40" w:rsidRDefault="00A91469" w:rsidP="002D1872">
      <w:pPr>
        <w:autoSpaceDE w:val="0"/>
        <w:autoSpaceDN w:val="0"/>
        <w:adjustRightInd w:val="0"/>
        <w:spacing w:line="360" w:lineRule="auto"/>
        <w:ind w:firstLine="708"/>
        <w:jc w:val="both"/>
        <w:rPr>
          <w:rFonts w:ascii="Garamond" w:hAnsi="Garamond" w:cs="Arial"/>
          <w:color w:val="000000"/>
          <w:lang w:val="fr-FR"/>
        </w:rPr>
      </w:pPr>
    </w:p>
    <w:p w14:paraId="0B70CF93" w14:textId="77777777" w:rsidR="003C0205" w:rsidRPr="00966A60" w:rsidRDefault="003C0205" w:rsidP="002D1872">
      <w:pPr>
        <w:autoSpaceDE w:val="0"/>
        <w:autoSpaceDN w:val="0"/>
        <w:adjustRightInd w:val="0"/>
        <w:spacing w:line="360" w:lineRule="auto"/>
        <w:ind w:firstLine="708"/>
        <w:jc w:val="both"/>
        <w:rPr>
          <w:rFonts w:ascii="Garamond" w:hAnsi="Garamond" w:cs="Arial"/>
          <w:color w:val="000000"/>
          <w:lang w:val="fr-FR"/>
        </w:rPr>
      </w:pPr>
    </w:p>
    <w:p w14:paraId="567CA380" w14:textId="77777777" w:rsidR="003C0205" w:rsidRPr="00966A60" w:rsidRDefault="003C0205" w:rsidP="002D1872">
      <w:pPr>
        <w:autoSpaceDE w:val="0"/>
        <w:autoSpaceDN w:val="0"/>
        <w:adjustRightInd w:val="0"/>
        <w:spacing w:line="360" w:lineRule="auto"/>
        <w:ind w:firstLine="708"/>
        <w:jc w:val="both"/>
        <w:rPr>
          <w:rFonts w:ascii="Garamond" w:hAnsi="Garamond" w:cs="Arial"/>
          <w:color w:val="000000"/>
          <w:lang w:val="fr-FR"/>
        </w:rPr>
      </w:pPr>
    </w:p>
    <w:p w14:paraId="41EEA076" w14:textId="77777777" w:rsidR="003C0205" w:rsidRPr="00966A60" w:rsidRDefault="003C0205" w:rsidP="002D1872">
      <w:pPr>
        <w:autoSpaceDE w:val="0"/>
        <w:autoSpaceDN w:val="0"/>
        <w:adjustRightInd w:val="0"/>
        <w:spacing w:line="360" w:lineRule="auto"/>
        <w:ind w:firstLine="708"/>
        <w:jc w:val="both"/>
        <w:rPr>
          <w:rFonts w:ascii="Garamond" w:hAnsi="Garamond" w:cs="Arial"/>
          <w:color w:val="000000"/>
          <w:lang w:val="fr-FR"/>
        </w:rPr>
      </w:pPr>
    </w:p>
    <w:p w14:paraId="4ACBDD61" w14:textId="77777777" w:rsidR="003C0205" w:rsidRPr="00966A60" w:rsidRDefault="003C0205" w:rsidP="002D1872">
      <w:pPr>
        <w:autoSpaceDE w:val="0"/>
        <w:autoSpaceDN w:val="0"/>
        <w:adjustRightInd w:val="0"/>
        <w:spacing w:line="360" w:lineRule="auto"/>
        <w:ind w:firstLine="708"/>
        <w:jc w:val="both"/>
        <w:rPr>
          <w:rFonts w:ascii="Garamond" w:hAnsi="Garamond" w:cs="Arial"/>
          <w:color w:val="000000"/>
          <w:lang w:val="fr-FR"/>
        </w:rPr>
      </w:pPr>
    </w:p>
    <w:p w14:paraId="2313D6C5" w14:textId="77777777" w:rsidR="003C0205" w:rsidRPr="00966A60" w:rsidRDefault="003C0205" w:rsidP="002D1872">
      <w:pPr>
        <w:autoSpaceDE w:val="0"/>
        <w:autoSpaceDN w:val="0"/>
        <w:adjustRightInd w:val="0"/>
        <w:spacing w:line="360" w:lineRule="auto"/>
        <w:ind w:firstLine="708"/>
        <w:jc w:val="both"/>
        <w:rPr>
          <w:rFonts w:ascii="Garamond" w:hAnsi="Garamond" w:cs="Arial"/>
          <w:color w:val="000000"/>
          <w:lang w:val="fr-FR"/>
        </w:rPr>
      </w:pPr>
    </w:p>
    <w:p w14:paraId="184C6895" w14:textId="77777777" w:rsidR="003C0205" w:rsidRPr="00966A60" w:rsidRDefault="003C0205" w:rsidP="002D1872">
      <w:pPr>
        <w:autoSpaceDE w:val="0"/>
        <w:autoSpaceDN w:val="0"/>
        <w:adjustRightInd w:val="0"/>
        <w:spacing w:line="360" w:lineRule="auto"/>
        <w:ind w:firstLine="708"/>
        <w:jc w:val="both"/>
        <w:rPr>
          <w:rFonts w:ascii="Garamond" w:hAnsi="Garamond" w:cs="Arial"/>
          <w:color w:val="000000"/>
          <w:lang w:val="fr-FR"/>
        </w:rPr>
      </w:pPr>
    </w:p>
    <w:p w14:paraId="422E16A2" w14:textId="77777777" w:rsidR="003C0205" w:rsidRPr="00966A60" w:rsidRDefault="003C0205" w:rsidP="002D1872">
      <w:pPr>
        <w:autoSpaceDE w:val="0"/>
        <w:autoSpaceDN w:val="0"/>
        <w:adjustRightInd w:val="0"/>
        <w:spacing w:line="360" w:lineRule="auto"/>
        <w:ind w:firstLine="708"/>
        <w:jc w:val="both"/>
        <w:rPr>
          <w:rFonts w:ascii="Garamond" w:hAnsi="Garamond" w:cs="Arial"/>
          <w:color w:val="000000"/>
          <w:lang w:val="fr-FR"/>
        </w:rPr>
      </w:pPr>
    </w:p>
    <w:p w14:paraId="5DC920E4" w14:textId="77777777" w:rsidR="003C0205" w:rsidRPr="00966A60" w:rsidRDefault="003C0205" w:rsidP="002D1872">
      <w:pPr>
        <w:autoSpaceDE w:val="0"/>
        <w:autoSpaceDN w:val="0"/>
        <w:adjustRightInd w:val="0"/>
        <w:spacing w:line="360" w:lineRule="auto"/>
        <w:ind w:firstLine="708"/>
        <w:jc w:val="both"/>
        <w:rPr>
          <w:rFonts w:ascii="Garamond" w:hAnsi="Garamond" w:cs="Arial"/>
          <w:color w:val="000000"/>
          <w:lang w:val="fr-FR"/>
        </w:rPr>
      </w:pPr>
    </w:p>
    <w:p w14:paraId="7551864F" w14:textId="77777777" w:rsidR="003C0205" w:rsidRPr="00966A60" w:rsidRDefault="003C0205" w:rsidP="002D1872">
      <w:pPr>
        <w:autoSpaceDE w:val="0"/>
        <w:autoSpaceDN w:val="0"/>
        <w:adjustRightInd w:val="0"/>
        <w:spacing w:line="360" w:lineRule="auto"/>
        <w:ind w:firstLine="708"/>
        <w:jc w:val="both"/>
        <w:rPr>
          <w:rFonts w:ascii="Garamond" w:hAnsi="Garamond" w:cs="Arial"/>
          <w:color w:val="000000"/>
          <w:lang w:val="fr-FR"/>
        </w:rPr>
      </w:pPr>
    </w:p>
    <w:p w14:paraId="6690CA34" w14:textId="77777777" w:rsidR="003C0205" w:rsidRPr="00966A60" w:rsidRDefault="003C0205" w:rsidP="002D1872">
      <w:pPr>
        <w:autoSpaceDE w:val="0"/>
        <w:autoSpaceDN w:val="0"/>
        <w:adjustRightInd w:val="0"/>
        <w:spacing w:line="360" w:lineRule="auto"/>
        <w:ind w:firstLine="708"/>
        <w:jc w:val="both"/>
        <w:rPr>
          <w:rFonts w:ascii="Garamond" w:hAnsi="Garamond" w:cs="Arial"/>
          <w:color w:val="000000"/>
          <w:lang w:val="fr-FR"/>
        </w:rPr>
      </w:pPr>
    </w:p>
    <w:p w14:paraId="6676DEA1" w14:textId="77777777" w:rsidR="00D86278" w:rsidRPr="00891D40" w:rsidRDefault="00D86278" w:rsidP="00A60B68">
      <w:pPr>
        <w:autoSpaceDE w:val="0"/>
        <w:autoSpaceDN w:val="0"/>
        <w:adjustRightInd w:val="0"/>
        <w:spacing w:line="360" w:lineRule="auto"/>
        <w:jc w:val="both"/>
        <w:rPr>
          <w:rFonts w:ascii="Garamond" w:hAnsi="Garamond" w:cs="Arial"/>
          <w:color w:val="000000"/>
          <w:lang w:val="fr-FR"/>
        </w:rPr>
      </w:pPr>
    </w:p>
    <w:sectPr w:rsidR="00D86278" w:rsidRPr="00891D40" w:rsidSect="00891D40">
      <w:headerReference w:type="default" r:id="rId9"/>
      <w:footerReference w:type="even" r:id="rId10"/>
      <w:footerReference w:type="default" r:id="rId11"/>
      <w:headerReference w:type="first" r:id="rId12"/>
      <w:footerReference w:type="first" r:id="rId13"/>
      <w:pgSz w:w="12240" w:h="15840"/>
      <w:pgMar w:top="713" w:right="1041" w:bottom="1417" w:left="1275" w:header="397" w:footer="113" w:gutter="0"/>
      <w:pgNumType w:start="8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02572F" w14:textId="77777777" w:rsidR="00056891" w:rsidRDefault="00056891" w:rsidP="00DD28DE">
      <w:r>
        <w:separator/>
      </w:r>
    </w:p>
  </w:endnote>
  <w:endnote w:type="continuationSeparator" w:id="0">
    <w:p w14:paraId="0DC88983" w14:textId="77777777" w:rsidR="00056891" w:rsidRDefault="00056891"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dobe Garamond Pro">
    <w:altName w:val="Times New Roman"/>
    <w:panose1 w:val="02020502060506020403"/>
    <w:charset w:val="00"/>
    <w:family w:val="roman"/>
    <w:notTrueType/>
    <w:pitch w:val="variable"/>
    <w:sig w:usb0="00000007" w:usb1="00000001" w:usb2="00000000" w:usb3="00000000" w:csb0="00000093"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1019438407"/>
      <w:docPartObj>
        <w:docPartGallery w:val="Page Numbers (Bottom of Page)"/>
        <w:docPartUnique/>
      </w:docPartObj>
    </w:sdtPr>
    <w:sdtContent>
      <w:p w14:paraId="3BFFCE83" w14:textId="77777777" w:rsidR="00DD28DE" w:rsidRDefault="00A418C7">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1317304555"/>
      <w:docPartObj>
        <w:docPartGallery w:val="Page Numbers (Bottom of Page)"/>
        <w:docPartUnique/>
      </w:docPartObj>
    </w:sdtPr>
    <w:sdtContent>
      <w:p w14:paraId="2995CF59"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043AFC8D" w14:textId="26E6B669"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 xml:space="preserve">                                                                                                    LÓGOI Revista de Filosofía N.º 4</w:t>
    </w:r>
    <w:r w:rsidR="0050773A">
      <w:rPr>
        <w:rFonts w:ascii="Garamond" w:hAnsi="Garamond" w:cs="Times"/>
        <w:iCs/>
        <w:noProof/>
        <w:sz w:val="16"/>
        <w:szCs w:val="16"/>
        <w:lang w:val="es-VE" w:eastAsia="es-VE"/>
      </w:rPr>
      <w:t>6</w:t>
    </w:r>
  </w:p>
  <w:p w14:paraId="65F75CF3" w14:textId="798F26AB"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 xml:space="preserve">Año 26. Semestre </w:t>
    </w:r>
    <w:r w:rsidR="0050773A">
      <w:rPr>
        <w:rFonts w:ascii="Garamond" w:hAnsi="Garamond" w:cs="Times"/>
        <w:iCs/>
        <w:noProof/>
        <w:sz w:val="16"/>
        <w:szCs w:val="16"/>
        <w:lang w:val="es-VE" w:eastAsia="es-VE"/>
      </w:rPr>
      <w:t>julio</w:t>
    </w:r>
    <w:r w:rsidRPr="00284BEB">
      <w:rPr>
        <w:rFonts w:ascii="Garamond" w:hAnsi="Garamond" w:cs="Times"/>
        <w:iCs/>
        <w:noProof/>
        <w:sz w:val="16"/>
        <w:szCs w:val="16"/>
        <w:lang w:val="es-VE" w:eastAsia="es-VE"/>
      </w:rPr>
      <w:t xml:space="preserve"> </w:t>
    </w:r>
    <w:r w:rsidR="0050773A">
      <w:rPr>
        <w:rFonts w:ascii="Garamond" w:hAnsi="Garamond" w:cs="Times"/>
        <w:iCs/>
        <w:noProof/>
        <w:sz w:val="16"/>
        <w:szCs w:val="16"/>
        <w:lang w:val="es-VE" w:eastAsia="es-VE"/>
      </w:rPr>
      <w:t>diciembre</w:t>
    </w:r>
    <w:r w:rsidRPr="00284BEB">
      <w:rPr>
        <w:rFonts w:ascii="Garamond" w:hAnsi="Garamond" w:cs="Times"/>
        <w:iCs/>
        <w:noProof/>
        <w:sz w:val="16"/>
        <w:szCs w:val="16"/>
        <w:lang w:val="es-VE" w:eastAsia="es-VE"/>
      </w:rPr>
      <w:t xml:space="preserve"> 2024</w:t>
    </w:r>
  </w:p>
  <w:p w14:paraId="5DB5CB2A" w14:textId="77777777"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ISSN:2790-5144 (En línea)</w:t>
    </w:r>
  </w:p>
  <w:p w14:paraId="7D2BE57F" w14:textId="77777777" w:rsidR="00D73A87"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ISSN: 1316-693X (Impresa</w:t>
    </w:r>
    <w:r w:rsidR="007261D5">
      <w:rPr>
        <w:rFonts w:ascii="Garamond" w:hAnsi="Garamond" w:cs="Times"/>
        <w:iCs/>
        <w:noProof/>
        <w:sz w:val="16"/>
        <w:szCs w:val="16"/>
        <w:lang w:val="es-VE" w:eastAsia="es-VE"/>
      </w:rPr>
      <w:t>)</w:t>
    </w:r>
  </w:p>
  <w:p w14:paraId="7F3B2311" w14:textId="47896671" w:rsidR="00DD28DE" w:rsidRDefault="00D73A87" w:rsidP="00284BEB">
    <w:pPr>
      <w:pStyle w:val="Ningnestilodeprrafo"/>
      <w:ind w:right="710"/>
      <w:jc w:val="right"/>
      <w:rPr>
        <w:rFonts w:ascii="Garamond" w:hAnsi="Garamond" w:cs="Times"/>
        <w:iCs/>
        <w:noProof/>
        <w:sz w:val="16"/>
        <w:szCs w:val="16"/>
        <w:lang w:val="es-VE" w:eastAsia="es-VE"/>
      </w:rPr>
    </w:pPr>
    <w:r w:rsidRPr="00D73A87">
      <w:rPr>
        <w:noProof/>
      </w:rPr>
      <w:t xml:space="preserve"> </w:t>
    </w:r>
    <w:r>
      <w:rPr>
        <w:noProof/>
      </w:rPr>
      <w:drawing>
        <wp:inline distT="0" distB="0" distL="0" distR="0" wp14:anchorId="1278C273" wp14:editId="3DC877DD">
          <wp:extent cx="567813" cy="200025"/>
          <wp:effectExtent l="0" t="0" r="3810" b="0"/>
          <wp:docPr id="1417788444"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p w14:paraId="193321CF" w14:textId="7749F839" w:rsidR="00D962E3" w:rsidRPr="003472C1" w:rsidRDefault="00D962E3" w:rsidP="00284BEB">
    <w:pPr>
      <w:pStyle w:val="Ningnestilodeprrafo"/>
      <w:ind w:right="710"/>
      <w:jc w:val="right"/>
      <w:rPr>
        <w:rFonts w:ascii="Garamond" w:hAnsi="Garamond" w:cs="Times"/>
        <w:iCs/>
        <w:sz w:val="16"/>
        <w:szCs w:val="16"/>
        <w:lang w:val="es-V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8096867"/>
      <w:docPartObj>
        <w:docPartGallery w:val="Page Numbers (Bottom of Page)"/>
        <w:docPartUnique/>
      </w:docPartObj>
    </w:sdtPr>
    <w:sdtContent>
      <w:p w14:paraId="5182044E" w14:textId="11FFBB60" w:rsidR="004748D2" w:rsidRDefault="004748D2" w:rsidP="004748D2">
        <w:pPr>
          <w:pStyle w:val="Piedepgina"/>
          <w:ind w:firstLine="1416"/>
          <w:jc w:val="right"/>
        </w:pPr>
        <w:r>
          <w:fldChar w:fldCharType="begin"/>
        </w:r>
        <w:r>
          <w:instrText>PAGE   \* MERGEFORMAT</w:instrText>
        </w:r>
        <w:r>
          <w:fldChar w:fldCharType="separate"/>
        </w:r>
        <w:r>
          <w:rPr>
            <w:lang w:val="es-ES"/>
          </w:rPr>
          <w:t>2</w:t>
        </w:r>
        <w:r>
          <w:fldChar w:fldCharType="end"/>
        </w:r>
      </w:p>
    </w:sdtContent>
  </w:sdt>
  <w:p w14:paraId="458708C6" w14:textId="3F7B96E4" w:rsidR="004748D2" w:rsidRPr="004748D2" w:rsidRDefault="004748D2" w:rsidP="004748D2">
    <w:pPr>
      <w:pStyle w:val="Ningnestilodeprrafo"/>
      <w:ind w:right="143"/>
      <w:jc w:val="right"/>
      <w:rPr>
        <w:rFonts w:ascii="Garamond" w:hAnsi="Garamond" w:cs="Times"/>
        <w:iCs/>
        <w:sz w:val="16"/>
        <w:szCs w:val="16"/>
        <w:lang w:val="es-VE"/>
      </w:rPr>
    </w:pPr>
    <w:r w:rsidRPr="004748D2">
      <w:rPr>
        <w:rFonts w:ascii="Garamond" w:hAnsi="Garamond" w:cs="Times"/>
        <w:iCs/>
        <w:sz w:val="16"/>
        <w:szCs w:val="16"/>
        <w:lang w:val="es-VE"/>
      </w:rPr>
      <w:t>LÓGOI Revista de Filosofía N.º 4</w:t>
    </w:r>
    <w:r w:rsidR="00D56E45">
      <w:rPr>
        <w:rFonts w:ascii="Garamond" w:hAnsi="Garamond" w:cs="Times"/>
        <w:iCs/>
        <w:sz w:val="16"/>
        <w:szCs w:val="16"/>
        <w:lang w:val="es-VE"/>
      </w:rPr>
      <w:t>6</w:t>
    </w:r>
  </w:p>
  <w:p w14:paraId="68686693" w14:textId="47E78AFF" w:rsidR="004748D2" w:rsidRPr="004748D2" w:rsidRDefault="004748D2" w:rsidP="004748D2">
    <w:pPr>
      <w:pStyle w:val="Ningnestilodeprrafo"/>
      <w:ind w:right="143"/>
      <w:jc w:val="right"/>
      <w:rPr>
        <w:rFonts w:ascii="Garamond" w:hAnsi="Garamond" w:cs="Times"/>
        <w:iCs/>
        <w:sz w:val="16"/>
        <w:szCs w:val="16"/>
        <w:lang w:val="es-VE"/>
      </w:rPr>
    </w:pPr>
    <w:r w:rsidRPr="004748D2">
      <w:rPr>
        <w:rFonts w:ascii="Garamond" w:hAnsi="Garamond" w:cs="Times"/>
        <w:iCs/>
        <w:sz w:val="16"/>
        <w:szCs w:val="16"/>
        <w:lang w:val="es-VE"/>
      </w:rPr>
      <w:t xml:space="preserve">Año 26. Semestre </w:t>
    </w:r>
    <w:r w:rsidR="00D56E45">
      <w:rPr>
        <w:rFonts w:ascii="Garamond" w:hAnsi="Garamond" w:cs="Times"/>
        <w:iCs/>
        <w:sz w:val="16"/>
        <w:szCs w:val="16"/>
        <w:lang w:val="es-VE"/>
      </w:rPr>
      <w:t>julio</w:t>
    </w:r>
    <w:r w:rsidRPr="004748D2">
      <w:rPr>
        <w:rFonts w:ascii="Garamond" w:hAnsi="Garamond" w:cs="Times"/>
        <w:iCs/>
        <w:sz w:val="16"/>
        <w:szCs w:val="16"/>
        <w:lang w:val="es-VE"/>
      </w:rPr>
      <w:t xml:space="preserve"> </w:t>
    </w:r>
    <w:r w:rsidR="00D56E45">
      <w:rPr>
        <w:rFonts w:ascii="Garamond" w:hAnsi="Garamond" w:cs="Times"/>
        <w:iCs/>
        <w:sz w:val="16"/>
        <w:szCs w:val="16"/>
        <w:lang w:val="es-VE"/>
      </w:rPr>
      <w:t>diciembre</w:t>
    </w:r>
    <w:r w:rsidRPr="004748D2">
      <w:rPr>
        <w:rFonts w:ascii="Garamond" w:hAnsi="Garamond" w:cs="Times"/>
        <w:iCs/>
        <w:sz w:val="16"/>
        <w:szCs w:val="16"/>
        <w:lang w:val="es-VE"/>
      </w:rPr>
      <w:t xml:space="preserve"> 2024</w:t>
    </w:r>
  </w:p>
  <w:p w14:paraId="0833FCA8" w14:textId="77777777" w:rsidR="004748D2" w:rsidRPr="004748D2" w:rsidRDefault="004748D2" w:rsidP="004748D2">
    <w:pPr>
      <w:pStyle w:val="Ningnestilodeprrafo"/>
      <w:ind w:right="143"/>
      <w:jc w:val="right"/>
      <w:rPr>
        <w:rFonts w:ascii="Garamond" w:hAnsi="Garamond" w:cs="Times"/>
        <w:iCs/>
        <w:sz w:val="16"/>
        <w:szCs w:val="16"/>
        <w:lang w:val="es-VE"/>
      </w:rPr>
    </w:pPr>
    <w:r w:rsidRPr="004748D2">
      <w:rPr>
        <w:rFonts w:ascii="Garamond" w:hAnsi="Garamond" w:cs="Times"/>
        <w:iCs/>
        <w:sz w:val="16"/>
        <w:szCs w:val="16"/>
        <w:lang w:val="es-VE"/>
      </w:rPr>
      <w:t>ISSN:2790-5144 (En línea)</w:t>
    </w:r>
  </w:p>
  <w:p w14:paraId="033CE8C2" w14:textId="77777777" w:rsidR="004748D2" w:rsidRDefault="004748D2" w:rsidP="004748D2">
    <w:pPr>
      <w:pStyle w:val="Ningnestilodeprrafo"/>
      <w:ind w:right="143"/>
      <w:jc w:val="right"/>
      <w:rPr>
        <w:noProof/>
      </w:rPr>
    </w:pPr>
    <w:r w:rsidRPr="004748D2">
      <w:rPr>
        <w:rFonts w:ascii="Garamond" w:hAnsi="Garamond" w:cs="Times"/>
        <w:iCs/>
        <w:sz w:val="16"/>
        <w:szCs w:val="16"/>
        <w:lang w:val="es-VE"/>
      </w:rPr>
      <w:t>ISSN: 1316-693X (Impresa</w:t>
    </w:r>
    <w:r>
      <w:rPr>
        <w:rFonts w:ascii="Garamond" w:hAnsi="Garamond" w:cs="Times"/>
        <w:iCs/>
        <w:sz w:val="16"/>
        <w:szCs w:val="16"/>
        <w:lang w:val="es-VE"/>
      </w:rPr>
      <w:t>)</w:t>
    </w:r>
    <w:r w:rsidRPr="004748D2">
      <w:rPr>
        <w:noProof/>
      </w:rPr>
      <w:t xml:space="preserve"> </w:t>
    </w:r>
  </w:p>
  <w:p w14:paraId="2E1AAD52" w14:textId="04EFEBFC" w:rsidR="004748D2" w:rsidRPr="003472C1" w:rsidRDefault="004748D2" w:rsidP="004748D2">
    <w:pPr>
      <w:pStyle w:val="Ningnestilodeprrafo"/>
      <w:ind w:right="143"/>
      <w:jc w:val="right"/>
      <w:rPr>
        <w:rFonts w:ascii="Garamond" w:hAnsi="Garamond" w:cs="Times"/>
        <w:iCs/>
        <w:sz w:val="16"/>
        <w:szCs w:val="16"/>
        <w:lang w:val="es-VE"/>
      </w:rPr>
    </w:pPr>
    <w:r>
      <w:rPr>
        <w:noProof/>
      </w:rPr>
      <w:drawing>
        <wp:inline distT="0" distB="0" distL="0" distR="0" wp14:anchorId="3A865E0B" wp14:editId="4FD29892">
          <wp:extent cx="567813" cy="200025"/>
          <wp:effectExtent l="0" t="0" r="3810" b="0"/>
          <wp:docPr id="1783372976"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3F79CC" w14:textId="77777777" w:rsidR="00056891" w:rsidRDefault="00056891" w:rsidP="00DD28DE">
      <w:r>
        <w:separator/>
      </w:r>
    </w:p>
  </w:footnote>
  <w:footnote w:type="continuationSeparator" w:id="0">
    <w:p w14:paraId="6D9C1E13" w14:textId="77777777" w:rsidR="00056891" w:rsidRDefault="00056891" w:rsidP="00DD28DE">
      <w:r>
        <w:continuationSeparator/>
      </w:r>
    </w:p>
  </w:footnote>
  <w:footnote w:id="1">
    <w:p w14:paraId="70D48DF1" w14:textId="77777777" w:rsidR="00A91469" w:rsidRPr="00A91469" w:rsidRDefault="00A91469" w:rsidP="00A91469">
      <w:pPr>
        <w:pStyle w:val="Textonotapie"/>
        <w:jc w:val="both"/>
        <w:rPr>
          <w:rFonts w:ascii="Garamond" w:hAnsi="Garamond" w:cs="Times New Roman"/>
        </w:rPr>
      </w:pPr>
      <w:r w:rsidRPr="00A91469">
        <w:rPr>
          <w:rStyle w:val="Refdenotaalpie"/>
          <w:rFonts w:ascii="Garamond" w:hAnsi="Garamond" w:cs="Times New Roman"/>
        </w:rPr>
        <w:footnoteRef/>
      </w:r>
      <w:r w:rsidRPr="00A91469">
        <w:rPr>
          <w:rFonts w:ascii="Garamond" w:hAnsi="Garamond" w:cs="Times New Roman"/>
        </w:rPr>
        <w:t xml:space="preserve"> Romano, Claude, “El otro me llama a la responsabilidad”, trad. J. D. Zuloaga y R. Ranz, </w:t>
      </w:r>
      <w:r w:rsidRPr="00A91469">
        <w:rPr>
          <w:rFonts w:ascii="Garamond" w:hAnsi="Garamond" w:cs="Times New Roman"/>
          <w:i/>
        </w:rPr>
        <w:t>Apeirón.  Estudios de Filosofía</w:t>
      </w:r>
      <w:r w:rsidRPr="00A91469">
        <w:rPr>
          <w:rFonts w:ascii="Garamond" w:hAnsi="Garamond" w:cs="Times New Roman"/>
        </w:rPr>
        <w:t>, nro. 3 (2015), p. 216.</w:t>
      </w:r>
    </w:p>
  </w:footnote>
  <w:footnote w:id="2">
    <w:p w14:paraId="25565CD3" w14:textId="5903FF61" w:rsidR="00A91469" w:rsidRPr="00891D40" w:rsidRDefault="00A91469" w:rsidP="00A91469">
      <w:pPr>
        <w:pStyle w:val="Textonotapie"/>
        <w:jc w:val="both"/>
        <w:rPr>
          <w:rFonts w:ascii="Garamond" w:hAnsi="Garamond" w:cs="Times New Roman"/>
          <w:lang w:val="es-ES"/>
        </w:rPr>
      </w:pPr>
      <w:r w:rsidRPr="00A91469">
        <w:rPr>
          <w:rStyle w:val="Refdenotaalpie"/>
          <w:rFonts w:ascii="Garamond" w:hAnsi="Garamond" w:cs="Times New Roman"/>
        </w:rPr>
        <w:footnoteRef/>
      </w:r>
      <w:r w:rsidRPr="00891D40">
        <w:rPr>
          <w:rFonts w:ascii="Garamond" w:hAnsi="Garamond" w:cs="Times New Roman"/>
          <w:lang w:val="es-ES"/>
        </w:rPr>
        <w:t xml:space="preserve"> Cfr. </w:t>
      </w:r>
      <w:r w:rsidR="00891D40" w:rsidRPr="00891D40">
        <w:rPr>
          <w:rFonts w:ascii="Garamond" w:hAnsi="Garamond" w:cs="Times New Roman"/>
          <w:lang w:val="es-ES"/>
        </w:rPr>
        <w:t>Romano, Claude, “</w:t>
      </w:r>
      <w:r w:rsidR="00891D40" w:rsidRPr="008B1DC3">
        <w:rPr>
          <w:rFonts w:ascii="Garamond" w:hAnsi="Garamond" w:cs="Times New Roman"/>
          <w:lang w:val="es-ES"/>
        </w:rPr>
        <w:t>El otro me llama a la responsabilidad</w:t>
      </w:r>
      <w:r w:rsidR="00891D40" w:rsidRPr="00891D40">
        <w:rPr>
          <w:rFonts w:ascii="Garamond" w:hAnsi="Garamond" w:cs="Times New Roman"/>
          <w:lang w:val="es-ES"/>
        </w:rPr>
        <w:t>.</w:t>
      </w:r>
      <w:r w:rsidR="00891D40">
        <w:rPr>
          <w:rFonts w:ascii="Garamond" w:hAnsi="Garamond" w:cs="Times New Roman"/>
          <w:lang w:val="es-ES"/>
        </w:rPr>
        <w:t>.</w:t>
      </w:r>
      <w:r w:rsidRPr="00891D40">
        <w:rPr>
          <w:rFonts w:ascii="Garamond" w:hAnsi="Garamond" w:cs="Times New Roman"/>
          <w:lang w:val="es-ES"/>
        </w:rPr>
        <w:t>., p. 217.</w:t>
      </w:r>
    </w:p>
  </w:footnote>
  <w:footnote w:id="3">
    <w:p w14:paraId="7D33D14E" w14:textId="2CD40DD6" w:rsidR="00A91469" w:rsidRPr="00891D40" w:rsidRDefault="00A91469" w:rsidP="00A91469">
      <w:pPr>
        <w:pStyle w:val="Textonotapie"/>
        <w:jc w:val="both"/>
        <w:rPr>
          <w:rFonts w:ascii="Garamond" w:hAnsi="Garamond" w:cs="Times New Roman"/>
          <w:lang w:val="es-ES"/>
        </w:rPr>
      </w:pPr>
      <w:r w:rsidRPr="00A91469">
        <w:rPr>
          <w:rStyle w:val="Refdenotaalpie"/>
          <w:rFonts w:ascii="Garamond" w:hAnsi="Garamond" w:cs="Times New Roman"/>
        </w:rPr>
        <w:footnoteRef/>
      </w:r>
      <w:r w:rsidRPr="00891D40">
        <w:rPr>
          <w:rFonts w:ascii="Garamond" w:hAnsi="Garamond" w:cs="Times New Roman"/>
          <w:lang w:val="es-ES"/>
        </w:rPr>
        <w:t xml:space="preserve"> Cfr. </w:t>
      </w:r>
      <w:r w:rsidR="00891D40" w:rsidRPr="00891D40">
        <w:rPr>
          <w:rFonts w:ascii="Garamond" w:hAnsi="Garamond" w:cs="Times New Roman"/>
          <w:lang w:val="es-ES"/>
        </w:rPr>
        <w:t>Romano, Claude, “El otro me llama a la responsabilidad...,</w:t>
      </w:r>
      <w:r w:rsidR="00891D40">
        <w:rPr>
          <w:rFonts w:ascii="Garamond" w:hAnsi="Garamond" w:cs="Times New Roman"/>
          <w:lang w:val="es-ES"/>
        </w:rPr>
        <w:t xml:space="preserve"> p. 217.</w:t>
      </w:r>
    </w:p>
  </w:footnote>
  <w:footnote w:id="4">
    <w:p w14:paraId="47F1A88D" w14:textId="31F9C4FF" w:rsidR="00A91469" w:rsidRPr="00891D40" w:rsidRDefault="00A91469" w:rsidP="00A91469">
      <w:pPr>
        <w:pStyle w:val="Textonotapie"/>
        <w:jc w:val="both"/>
        <w:rPr>
          <w:rFonts w:ascii="Garamond" w:hAnsi="Garamond" w:cs="Times New Roman"/>
          <w:lang w:val="es-ES"/>
        </w:rPr>
      </w:pPr>
      <w:r w:rsidRPr="00A91469">
        <w:rPr>
          <w:rStyle w:val="Refdenotaalpie"/>
          <w:rFonts w:ascii="Garamond" w:hAnsi="Garamond" w:cs="Times New Roman"/>
        </w:rPr>
        <w:footnoteRef/>
      </w:r>
      <w:r w:rsidRPr="00891D40">
        <w:rPr>
          <w:rFonts w:ascii="Garamond" w:hAnsi="Garamond" w:cs="Times New Roman"/>
          <w:lang w:val="es-ES"/>
        </w:rPr>
        <w:t xml:space="preserve"> </w:t>
      </w:r>
      <w:r w:rsidR="00891D40" w:rsidRPr="00891D40">
        <w:rPr>
          <w:rFonts w:ascii="Garamond" w:hAnsi="Garamond" w:cs="Times New Roman"/>
          <w:lang w:val="es-ES"/>
        </w:rPr>
        <w:t>Romano, Claude, “El otro me llama a la responsabilidad...,</w:t>
      </w:r>
      <w:r w:rsidRPr="00891D40">
        <w:rPr>
          <w:rFonts w:ascii="Garamond" w:hAnsi="Garamond" w:cs="Times New Roman"/>
          <w:lang w:val="es-ES"/>
        </w:rPr>
        <w:t xml:space="preserve"> p. 218.</w:t>
      </w:r>
    </w:p>
  </w:footnote>
  <w:footnote w:id="5">
    <w:p w14:paraId="1CDC15F2" w14:textId="5E2385B6" w:rsidR="00A91469" w:rsidRPr="00891D40" w:rsidRDefault="00A91469" w:rsidP="00A91469">
      <w:pPr>
        <w:pStyle w:val="Textonotapie"/>
        <w:jc w:val="both"/>
        <w:rPr>
          <w:rFonts w:ascii="Garamond" w:hAnsi="Garamond" w:cs="Times New Roman"/>
          <w:lang w:val="es-ES"/>
        </w:rPr>
      </w:pPr>
      <w:r w:rsidRPr="00A91469">
        <w:rPr>
          <w:rStyle w:val="Refdenotaalpie"/>
          <w:rFonts w:ascii="Garamond" w:hAnsi="Garamond" w:cs="Times New Roman"/>
        </w:rPr>
        <w:footnoteRef/>
      </w:r>
      <w:r w:rsidRPr="00891D40">
        <w:rPr>
          <w:rFonts w:ascii="Garamond" w:hAnsi="Garamond" w:cs="Times New Roman"/>
          <w:lang w:val="es-ES"/>
        </w:rPr>
        <w:t xml:space="preserve"> </w:t>
      </w:r>
      <w:r w:rsidR="00891D40" w:rsidRPr="00891D40">
        <w:rPr>
          <w:rFonts w:ascii="Garamond" w:hAnsi="Garamond" w:cs="Times New Roman"/>
          <w:lang w:val="es-ES"/>
        </w:rPr>
        <w:t>Romano, Claude, “El otro me llama a la responsabilidad...,</w:t>
      </w:r>
      <w:r w:rsidR="00891D40">
        <w:rPr>
          <w:rFonts w:ascii="Garamond" w:hAnsi="Garamond" w:cs="Times New Roman"/>
          <w:lang w:val="es-ES"/>
        </w:rPr>
        <w:t xml:space="preserve"> p. 218.</w:t>
      </w:r>
    </w:p>
  </w:footnote>
  <w:footnote w:id="6">
    <w:p w14:paraId="4242ADE5" w14:textId="772EFF7B" w:rsidR="00A91469" w:rsidRPr="00891D40" w:rsidRDefault="00A91469" w:rsidP="00A91469">
      <w:pPr>
        <w:pStyle w:val="Textonotapie"/>
        <w:jc w:val="both"/>
        <w:rPr>
          <w:rFonts w:ascii="Garamond" w:hAnsi="Garamond" w:cs="Times New Roman"/>
          <w:lang w:val="es-ES"/>
        </w:rPr>
      </w:pPr>
      <w:r w:rsidRPr="00A91469">
        <w:rPr>
          <w:rStyle w:val="Refdenotaalpie"/>
          <w:rFonts w:ascii="Garamond" w:hAnsi="Garamond" w:cs="Times New Roman"/>
        </w:rPr>
        <w:footnoteRef/>
      </w:r>
      <w:r w:rsidRPr="00891D40">
        <w:rPr>
          <w:rFonts w:ascii="Garamond" w:hAnsi="Garamond" w:cs="Times New Roman"/>
          <w:lang w:val="es-ES"/>
        </w:rPr>
        <w:t xml:space="preserve"> </w:t>
      </w:r>
      <w:r w:rsidR="00891D40" w:rsidRPr="00891D40">
        <w:rPr>
          <w:rFonts w:ascii="Garamond" w:hAnsi="Garamond" w:cs="Times New Roman"/>
          <w:lang w:val="es-ES"/>
        </w:rPr>
        <w:t xml:space="preserve">Romano, Claude, “El otro me llama a la responsabilidad..., </w:t>
      </w:r>
      <w:r w:rsidRPr="00891D40">
        <w:rPr>
          <w:rFonts w:ascii="Garamond" w:hAnsi="Garamond" w:cs="Times New Roman"/>
          <w:lang w:val="es-ES"/>
        </w:rPr>
        <w:t>p. 216.</w:t>
      </w:r>
    </w:p>
  </w:footnote>
  <w:footnote w:id="7">
    <w:p w14:paraId="131600E3" w14:textId="3578777E" w:rsidR="00A91469" w:rsidRPr="00A91469" w:rsidRDefault="00A91469" w:rsidP="00A91469">
      <w:pPr>
        <w:pStyle w:val="Textonotapie"/>
        <w:jc w:val="both"/>
        <w:rPr>
          <w:rFonts w:ascii="Garamond" w:hAnsi="Garamond" w:cs="Times New Roman"/>
        </w:rPr>
      </w:pPr>
      <w:r w:rsidRPr="00A91469">
        <w:rPr>
          <w:rStyle w:val="Refdenotaalpie"/>
          <w:rFonts w:ascii="Garamond" w:hAnsi="Garamond" w:cs="Times New Roman"/>
        </w:rPr>
        <w:footnoteRef/>
      </w:r>
      <w:r w:rsidRPr="00A91469">
        <w:rPr>
          <w:rFonts w:ascii="Garamond" w:hAnsi="Garamond" w:cs="Times New Roman"/>
        </w:rPr>
        <w:t xml:space="preserve"> Levinas, Emmanuel, </w:t>
      </w:r>
      <w:r w:rsidRPr="00A91469">
        <w:rPr>
          <w:rFonts w:ascii="Garamond" w:hAnsi="Garamond" w:cs="Times New Roman"/>
          <w:i/>
        </w:rPr>
        <w:t>Totalidad e infinito. Ensayo sobre la exterioridad</w:t>
      </w:r>
      <w:r w:rsidRPr="00A91469">
        <w:rPr>
          <w:rFonts w:ascii="Garamond" w:hAnsi="Garamond" w:cs="Times New Roman"/>
        </w:rPr>
        <w:t xml:space="preserve">, trad. D. E. Guillot, </w:t>
      </w:r>
      <w:r w:rsidR="00891D40">
        <w:rPr>
          <w:rFonts w:ascii="Garamond" w:hAnsi="Garamond" w:cs="Times New Roman"/>
        </w:rPr>
        <w:t>(</w:t>
      </w:r>
      <w:r w:rsidRPr="00A91469">
        <w:rPr>
          <w:rFonts w:ascii="Garamond" w:hAnsi="Garamond" w:cs="Times New Roman"/>
        </w:rPr>
        <w:t>Salamanca</w:t>
      </w:r>
      <w:r w:rsidR="00C540D5">
        <w:rPr>
          <w:rFonts w:ascii="Garamond" w:hAnsi="Garamond" w:cs="Times New Roman"/>
        </w:rPr>
        <w:t>:</w:t>
      </w:r>
      <w:r w:rsidRPr="00A91469">
        <w:rPr>
          <w:rFonts w:ascii="Garamond" w:hAnsi="Garamond" w:cs="Times New Roman"/>
        </w:rPr>
        <w:t xml:space="preserve"> Sígueme, 2002</w:t>
      </w:r>
      <w:r w:rsidR="00C540D5">
        <w:rPr>
          <w:rFonts w:ascii="Garamond" w:hAnsi="Garamond" w:cs="Times New Roman"/>
        </w:rPr>
        <w:t>).</w:t>
      </w:r>
      <w:r w:rsidRPr="00A91469">
        <w:rPr>
          <w:rFonts w:ascii="Garamond" w:hAnsi="Garamond" w:cs="Times New Roman"/>
        </w:rPr>
        <w:t xml:space="preserve"> pp. 195-196. </w:t>
      </w:r>
    </w:p>
  </w:footnote>
  <w:footnote w:id="8">
    <w:p w14:paraId="4E2CBE02" w14:textId="473B855B" w:rsidR="00A91469" w:rsidRPr="00A91469" w:rsidRDefault="00A91469" w:rsidP="00A91469">
      <w:pPr>
        <w:pStyle w:val="Textonotapie"/>
        <w:jc w:val="both"/>
        <w:rPr>
          <w:rFonts w:ascii="Garamond" w:hAnsi="Garamond" w:cs="Times New Roman"/>
        </w:rPr>
      </w:pPr>
      <w:r w:rsidRPr="00A91469">
        <w:rPr>
          <w:rStyle w:val="Refdenotaalpie"/>
          <w:rFonts w:ascii="Garamond" w:hAnsi="Garamond" w:cs="Times New Roman"/>
        </w:rPr>
        <w:footnoteRef/>
      </w:r>
      <w:r w:rsidRPr="00A91469">
        <w:rPr>
          <w:rFonts w:ascii="Garamond" w:hAnsi="Garamond" w:cs="Times New Roman"/>
        </w:rPr>
        <w:t xml:space="preserve"> Levinas, Emmanuel, </w:t>
      </w:r>
      <w:r w:rsidRPr="00A91469">
        <w:rPr>
          <w:rFonts w:ascii="Garamond" w:hAnsi="Garamond" w:cs="Times New Roman"/>
          <w:i/>
        </w:rPr>
        <w:t>Humanismo del otro hombre</w:t>
      </w:r>
      <w:r w:rsidRPr="00A91469">
        <w:rPr>
          <w:rFonts w:ascii="Garamond" w:hAnsi="Garamond" w:cs="Times New Roman"/>
        </w:rPr>
        <w:t xml:space="preserve">, trad. D. E. Guillot, </w:t>
      </w:r>
      <w:r w:rsidR="00C540D5">
        <w:rPr>
          <w:rFonts w:ascii="Garamond" w:hAnsi="Garamond" w:cs="Times New Roman"/>
        </w:rPr>
        <w:t>(</w:t>
      </w:r>
      <w:r w:rsidRPr="00A91469">
        <w:rPr>
          <w:rFonts w:ascii="Garamond" w:hAnsi="Garamond" w:cs="Times New Roman"/>
        </w:rPr>
        <w:t>Madrid</w:t>
      </w:r>
      <w:r w:rsidR="00C540D5">
        <w:rPr>
          <w:rFonts w:ascii="Garamond" w:hAnsi="Garamond" w:cs="Times New Roman"/>
        </w:rPr>
        <w:t>:</w:t>
      </w:r>
      <w:r w:rsidRPr="00A91469">
        <w:rPr>
          <w:rFonts w:ascii="Garamond" w:hAnsi="Garamond" w:cs="Times New Roman"/>
        </w:rPr>
        <w:t xml:space="preserve"> Siglo XXI, 1974</w:t>
      </w:r>
      <w:r w:rsidR="00C540D5">
        <w:rPr>
          <w:rFonts w:ascii="Garamond" w:hAnsi="Garamond" w:cs="Times New Roman"/>
        </w:rPr>
        <w:t>)</w:t>
      </w:r>
      <w:r w:rsidRPr="00A91469">
        <w:rPr>
          <w:rFonts w:ascii="Garamond" w:hAnsi="Garamond" w:cs="Times New Roman"/>
        </w:rPr>
        <w:t xml:space="preserve"> p. 62.</w:t>
      </w:r>
    </w:p>
  </w:footnote>
  <w:footnote w:id="9">
    <w:p w14:paraId="25823FC0" w14:textId="0B9CC347" w:rsidR="00A91469" w:rsidRPr="00A91469" w:rsidRDefault="00A91469" w:rsidP="00A91469">
      <w:pPr>
        <w:pStyle w:val="Textonotapie"/>
        <w:jc w:val="both"/>
        <w:rPr>
          <w:rFonts w:ascii="Garamond" w:hAnsi="Garamond" w:cs="Times New Roman"/>
        </w:rPr>
      </w:pPr>
      <w:r w:rsidRPr="00A91469">
        <w:rPr>
          <w:rStyle w:val="Refdenotaalpie"/>
          <w:rFonts w:ascii="Garamond" w:hAnsi="Garamond" w:cs="Times New Roman"/>
        </w:rPr>
        <w:footnoteRef/>
      </w:r>
      <w:r w:rsidRPr="00A91469">
        <w:rPr>
          <w:rFonts w:ascii="Garamond" w:hAnsi="Garamond" w:cs="Times New Roman"/>
        </w:rPr>
        <w:t xml:space="preserve"> Cfr. Romano, Claude, “El otro me llama a la responsabilidad</w:t>
      </w:r>
      <w:r w:rsidR="00C540D5">
        <w:rPr>
          <w:rFonts w:ascii="Garamond" w:hAnsi="Garamond" w:cs="Times New Roman"/>
        </w:rPr>
        <w:t>…,</w:t>
      </w:r>
      <w:r w:rsidRPr="00A91469">
        <w:rPr>
          <w:rFonts w:ascii="Garamond" w:hAnsi="Garamond" w:cs="Times New Roman"/>
        </w:rPr>
        <w:t>pp. 218-219.</w:t>
      </w:r>
    </w:p>
  </w:footnote>
  <w:footnote w:id="10">
    <w:p w14:paraId="10D4673E" w14:textId="0D7AABF0" w:rsidR="00A91469" w:rsidRPr="00A91469" w:rsidRDefault="00A91469" w:rsidP="00A91469">
      <w:pPr>
        <w:pStyle w:val="Textonotapie"/>
        <w:jc w:val="both"/>
        <w:rPr>
          <w:rFonts w:ascii="Garamond" w:hAnsi="Garamond" w:cs="Times New Roman"/>
        </w:rPr>
      </w:pPr>
      <w:r w:rsidRPr="00A91469">
        <w:rPr>
          <w:rStyle w:val="Refdenotaalpie"/>
          <w:rFonts w:ascii="Garamond" w:hAnsi="Garamond" w:cs="Times New Roman"/>
        </w:rPr>
        <w:footnoteRef/>
      </w:r>
      <w:r w:rsidRPr="00A91469">
        <w:rPr>
          <w:rFonts w:ascii="Garamond" w:hAnsi="Garamond" w:cs="Times New Roman"/>
        </w:rPr>
        <w:t xml:space="preserve"> Ricœur, Paul, </w:t>
      </w:r>
      <w:r w:rsidRPr="00A91469">
        <w:rPr>
          <w:rFonts w:ascii="Garamond" w:hAnsi="Garamond" w:cs="Times New Roman"/>
          <w:i/>
        </w:rPr>
        <w:t>Sí mismo como otro</w:t>
      </w:r>
      <w:r w:rsidRPr="00A91469">
        <w:rPr>
          <w:rFonts w:ascii="Garamond" w:hAnsi="Garamond" w:cs="Times New Roman"/>
        </w:rPr>
        <w:t xml:space="preserve">, trad. A. Neira Calvo, </w:t>
      </w:r>
      <w:r w:rsidR="00EA11D8">
        <w:rPr>
          <w:rFonts w:ascii="Garamond" w:hAnsi="Garamond" w:cs="Times New Roman"/>
        </w:rPr>
        <w:t>(</w:t>
      </w:r>
      <w:r w:rsidRPr="00A91469">
        <w:rPr>
          <w:rFonts w:ascii="Garamond" w:hAnsi="Garamond" w:cs="Times New Roman"/>
        </w:rPr>
        <w:t>Madrid</w:t>
      </w:r>
      <w:r w:rsidR="00EA11D8">
        <w:rPr>
          <w:rFonts w:ascii="Garamond" w:hAnsi="Garamond" w:cs="Times New Roman"/>
        </w:rPr>
        <w:t>:</w:t>
      </w:r>
      <w:r w:rsidRPr="00A91469">
        <w:rPr>
          <w:rFonts w:ascii="Garamond" w:hAnsi="Garamond" w:cs="Times New Roman"/>
        </w:rPr>
        <w:t xml:space="preserve"> Siglo XXI, 2006</w:t>
      </w:r>
      <w:r w:rsidR="00EA11D8">
        <w:rPr>
          <w:rFonts w:ascii="Garamond" w:hAnsi="Garamond" w:cs="Times New Roman"/>
        </w:rPr>
        <w:t>),</w:t>
      </w:r>
      <w:r w:rsidRPr="00A91469">
        <w:rPr>
          <w:rFonts w:ascii="Garamond" w:hAnsi="Garamond" w:cs="Times New Roman"/>
        </w:rPr>
        <w:t xml:space="preserve"> p. 352.</w:t>
      </w:r>
    </w:p>
  </w:footnote>
  <w:footnote w:id="11">
    <w:p w14:paraId="3F897BBB" w14:textId="496FE7BF" w:rsidR="00A91469" w:rsidRPr="00A91469" w:rsidRDefault="00A91469" w:rsidP="00A91469">
      <w:pPr>
        <w:pStyle w:val="Textonotapie"/>
        <w:jc w:val="both"/>
        <w:rPr>
          <w:rFonts w:ascii="Garamond" w:hAnsi="Garamond" w:cs="Times New Roman"/>
        </w:rPr>
      </w:pPr>
      <w:r w:rsidRPr="00A91469">
        <w:rPr>
          <w:rStyle w:val="Refdenotaalpie"/>
          <w:rFonts w:ascii="Garamond" w:hAnsi="Garamond" w:cs="Times New Roman"/>
        </w:rPr>
        <w:footnoteRef/>
      </w:r>
      <w:r w:rsidRPr="00A91469">
        <w:rPr>
          <w:rFonts w:ascii="Garamond" w:hAnsi="Garamond" w:cs="Times New Roman"/>
        </w:rPr>
        <w:t xml:space="preserve"> Cfr. Romano, Claude, “El otro me llama a la responsabilidad</w:t>
      </w:r>
      <w:r w:rsidR="00EA11D8">
        <w:rPr>
          <w:rFonts w:ascii="Garamond" w:hAnsi="Garamond" w:cs="Times New Roman"/>
        </w:rPr>
        <w:t>…</w:t>
      </w:r>
      <w:r w:rsidRPr="00A91469">
        <w:rPr>
          <w:rFonts w:ascii="Garamond" w:hAnsi="Garamond" w:cs="Times New Roman"/>
        </w:rPr>
        <w:t>, p. 219.</w:t>
      </w:r>
    </w:p>
  </w:footnote>
  <w:footnote w:id="12">
    <w:p w14:paraId="185C9658" w14:textId="412D88A9" w:rsidR="00A91469" w:rsidRPr="00EA11D8" w:rsidRDefault="00A91469" w:rsidP="00A91469">
      <w:pPr>
        <w:pStyle w:val="Textonotapie"/>
        <w:jc w:val="both"/>
        <w:rPr>
          <w:rFonts w:ascii="Garamond" w:hAnsi="Garamond" w:cs="Times New Roman"/>
          <w:lang w:val="es-ES"/>
        </w:rPr>
      </w:pPr>
      <w:r w:rsidRPr="00A91469">
        <w:rPr>
          <w:rStyle w:val="Refdenotaalpie"/>
          <w:rFonts w:ascii="Garamond" w:hAnsi="Garamond" w:cs="Times New Roman"/>
        </w:rPr>
        <w:footnoteRef/>
      </w:r>
      <w:r w:rsidRPr="00EA11D8">
        <w:rPr>
          <w:rFonts w:ascii="Garamond" w:hAnsi="Garamond" w:cs="Times New Roman"/>
          <w:lang w:val="es-ES"/>
        </w:rPr>
        <w:t xml:space="preserve"> </w:t>
      </w:r>
      <w:r w:rsidR="00EA11D8" w:rsidRPr="00EA11D8">
        <w:rPr>
          <w:rFonts w:ascii="Garamond" w:hAnsi="Garamond" w:cs="Times New Roman"/>
          <w:lang w:val="es-ES"/>
        </w:rPr>
        <w:t>Romano, Claude, “El otro me llama a la responsabilidad…, p. 219.</w:t>
      </w:r>
    </w:p>
  </w:footnote>
  <w:footnote w:id="13">
    <w:p w14:paraId="3300668A" w14:textId="7964BE78" w:rsidR="00A91469" w:rsidRPr="00EA11D8" w:rsidRDefault="00A91469" w:rsidP="00A91469">
      <w:pPr>
        <w:pStyle w:val="Textonotapie"/>
        <w:jc w:val="both"/>
        <w:rPr>
          <w:rFonts w:ascii="Garamond" w:hAnsi="Garamond" w:cs="Times New Roman"/>
          <w:lang w:val="es-ES"/>
        </w:rPr>
      </w:pPr>
      <w:r w:rsidRPr="00A91469">
        <w:rPr>
          <w:rStyle w:val="Refdenotaalpie"/>
          <w:rFonts w:ascii="Garamond" w:hAnsi="Garamond" w:cs="Times New Roman"/>
        </w:rPr>
        <w:footnoteRef/>
      </w:r>
      <w:r w:rsidRPr="00EA11D8">
        <w:rPr>
          <w:rFonts w:ascii="Garamond" w:hAnsi="Garamond" w:cs="Times New Roman"/>
          <w:lang w:val="es-ES"/>
        </w:rPr>
        <w:t xml:space="preserve"> </w:t>
      </w:r>
      <w:r w:rsidR="00EA11D8" w:rsidRPr="00EA11D8">
        <w:rPr>
          <w:rFonts w:ascii="Garamond" w:hAnsi="Garamond" w:cs="Times New Roman"/>
          <w:lang w:val="es-ES"/>
        </w:rPr>
        <w:t>Romano, Claude, “El otro me llama a la responsabilidad…,</w:t>
      </w:r>
      <w:r w:rsidRPr="00EA11D8">
        <w:rPr>
          <w:rFonts w:ascii="Garamond" w:hAnsi="Garamond" w:cs="Times New Roman"/>
          <w:lang w:val="es-ES"/>
        </w:rPr>
        <w:t xml:space="preserve"> p. 216.</w:t>
      </w:r>
    </w:p>
  </w:footnote>
  <w:footnote w:id="14">
    <w:p w14:paraId="316A9B4B" w14:textId="53C60239" w:rsidR="00A91469" w:rsidRPr="00EA11D8" w:rsidRDefault="00A91469" w:rsidP="00A91469">
      <w:pPr>
        <w:pStyle w:val="Textonotapie"/>
        <w:jc w:val="both"/>
        <w:rPr>
          <w:rFonts w:ascii="Garamond" w:hAnsi="Garamond" w:cs="Times New Roman"/>
          <w:lang w:val="es-ES"/>
        </w:rPr>
      </w:pPr>
      <w:r w:rsidRPr="00A91469">
        <w:rPr>
          <w:rStyle w:val="Refdenotaalpie"/>
          <w:rFonts w:ascii="Garamond" w:hAnsi="Garamond" w:cs="Times New Roman"/>
        </w:rPr>
        <w:footnoteRef/>
      </w:r>
      <w:r w:rsidRPr="00EA11D8">
        <w:rPr>
          <w:rFonts w:ascii="Garamond" w:hAnsi="Garamond" w:cs="Times New Roman"/>
          <w:lang w:val="es-ES"/>
        </w:rPr>
        <w:t xml:space="preserve"> </w:t>
      </w:r>
      <w:r w:rsidR="00EA11D8" w:rsidRPr="00EA11D8">
        <w:rPr>
          <w:rFonts w:ascii="Garamond" w:hAnsi="Garamond" w:cs="Times New Roman"/>
          <w:lang w:val="es-ES"/>
        </w:rPr>
        <w:t>Romano, Claude, “El otro me llama a la responsabilidad…, p. 21</w:t>
      </w:r>
      <w:r w:rsidR="00EA11D8">
        <w:rPr>
          <w:rFonts w:ascii="Garamond" w:hAnsi="Garamond" w:cs="Times New Roman"/>
          <w:lang w:val="es-ES"/>
        </w:rPr>
        <w:t>6</w:t>
      </w:r>
      <w:r w:rsidR="00EA11D8" w:rsidRPr="00EA11D8">
        <w:rPr>
          <w:rFonts w:ascii="Garamond" w:hAnsi="Garamond" w:cs="Times New Roman"/>
          <w:lang w:val="es-ES"/>
        </w:rPr>
        <w:t>.</w:t>
      </w:r>
    </w:p>
  </w:footnote>
  <w:footnote w:id="15">
    <w:p w14:paraId="61D459F2" w14:textId="036FF3E0" w:rsidR="00A91469" w:rsidRPr="00EA11D8" w:rsidRDefault="00A91469" w:rsidP="00A91469">
      <w:pPr>
        <w:pStyle w:val="Textonotapie"/>
        <w:jc w:val="both"/>
        <w:rPr>
          <w:rFonts w:ascii="Garamond" w:hAnsi="Garamond" w:cs="Times New Roman"/>
          <w:lang w:val="es-ES"/>
        </w:rPr>
      </w:pPr>
      <w:r w:rsidRPr="00A91469">
        <w:rPr>
          <w:rStyle w:val="Refdenotaalpie"/>
          <w:rFonts w:ascii="Garamond" w:hAnsi="Garamond" w:cs="Times New Roman"/>
        </w:rPr>
        <w:footnoteRef/>
      </w:r>
      <w:r w:rsidRPr="00EA11D8">
        <w:rPr>
          <w:rFonts w:ascii="Garamond" w:hAnsi="Garamond" w:cs="Times New Roman"/>
          <w:lang w:val="es-ES"/>
        </w:rPr>
        <w:t xml:space="preserve"> </w:t>
      </w:r>
      <w:r w:rsidR="00EA11D8" w:rsidRPr="00EA11D8">
        <w:rPr>
          <w:rFonts w:ascii="Garamond" w:hAnsi="Garamond" w:cs="Times New Roman"/>
          <w:lang w:val="es-ES"/>
        </w:rPr>
        <w:t>Romano, Claude, “El otro me llama a la responsabilidad…</w:t>
      </w:r>
      <w:r w:rsidRPr="00EA11D8">
        <w:rPr>
          <w:rFonts w:ascii="Garamond" w:hAnsi="Garamond" w:cs="Times New Roman"/>
          <w:lang w:val="es-ES"/>
        </w:rPr>
        <w:t>, p. 220.</w:t>
      </w:r>
    </w:p>
  </w:footnote>
  <w:footnote w:id="16">
    <w:p w14:paraId="2A8B809E" w14:textId="77777777" w:rsidR="00A91469" w:rsidRPr="00A91469" w:rsidRDefault="00A91469" w:rsidP="00A91469">
      <w:pPr>
        <w:pStyle w:val="Textonotapie"/>
        <w:jc w:val="both"/>
        <w:rPr>
          <w:rFonts w:ascii="Garamond" w:hAnsi="Garamond" w:cs="Times New Roman"/>
        </w:rPr>
      </w:pPr>
      <w:r w:rsidRPr="00A91469">
        <w:rPr>
          <w:rStyle w:val="Refdenotaalpie"/>
          <w:rFonts w:ascii="Garamond" w:hAnsi="Garamond" w:cs="Times New Roman"/>
        </w:rPr>
        <w:footnoteRef/>
      </w:r>
      <w:r w:rsidRPr="00A91469">
        <w:rPr>
          <w:rFonts w:ascii="Garamond" w:hAnsi="Garamond" w:cs="Times New Roman"/>
        </w:rPr>
        <w:t xml:space="preserve"> En el ámbito del Derecho encontramos tipificado el “abandono de persona”. El Código Penal Argentino, en su art. 106 prevé: </w:t>
      </w:r>
      <w:r w:rsidRPr="00A91469">
        <w:rPr>
          <w:rFonts w:ascii="Garamond" w:hAnsi="Garamond" w:cs="Times New Roman"/>
          <w:b/>
          <w:bCs/>
        </w:rPr>
        <w:t>“</w:t>
      </w:r>
      <w:r w:rsidRPr="00A91469">
        <w:rPr>
          <w:rFonts w:ascii="Garamond" w:hAnsi="Garamond" w:cs="Times New Roman"/>
        </w:rPr>
        <w:t>El que pusiere en peligro la vida o la salud de otro, sea colocándolo en situación de desamparo, sea abandonando a su suerte a una persona incapaz de valerse y a la que deba mantener o cuidar o a la que el mismo autor haya incapacitado, será reprimido con prisión de 2 a 6 años. La pena será de reclusión o prisión de 3 a 10 años, si a consecuencia del abandono resultare grave daño en el cuerpo o en la salud de la víctima. Si ocurriere la muerte, la pena será de 5 a 15 años de reclusión o prisión”. Y el art. 108 completa: “Será reprimido con multa de pesos setecientos cincuenta a pesos doce mil quinientos el que encontrando perdido o desamparado a un menor de diez años o a una persona herida o inválida o amenazada de un peligro cualquiera; omitiere prestarle el auxilio necesario, cuando pudiere hacerlo sin riesgo personal o no diere aviso inmediatamente a la autoridad”. Estas figuras de la omisión, que –obviamente– deben probarse meticulosamente en el ámbito jurídico para que pueda imputarse el delito, albergan en su núcleo inspirador una responsabilidad ética amplia hacia el ser humano en general.</w:t>
      </w:r>
    </w:p>
  </w:footnote>
  <w:footnote w:id="17">
    <w:p w14:paraId="44D1EFDC" w14:textId="6CD99C14" w:rsidR="00A91469" w:rsidRPr="00A91469" w:rsidRDefault="00A91469" w:rsidP="00A91469">
      <w:pPr>
        <w:pStyle w:val="Textonotapie"/>
        <w:jc w:val="both"/>
        <w:rPr>
          <w:rFonts w:ascii="Garamond" w:hAnsi="Garamond" w:cs="Times New Roman"/>
        </w:rPr>
      </w:pPr>
      <w:r w:rsidRPr="00A91469">
        <w:rPr>
          <w:rStyle w:val="Refdenotaalpie"/>
          <w:rFonts w:ascii="Garamond" w:hAnsi="Garamond" w:cs="Times New Roman"/>
        </w:rPr>
        <w:footnoteRef/>
      </w:r>
      <w:r w:rsidRPr="00A91469">
        <w:rPr>
          <w:rFonts w:ascii="Garamond" w:hAnsi="Garamond" w:cs="Times New Roman"/>
        </w:rPr>
        <w:t xml:space="preserve"> Cfr. </w:t>
      </w:r>
      <w:r w:rsidR="00EA11D8" w:rsidRPr="00EA11D8">
        <w:rPr>
          <w:rFonts w:ascii="Garamond" w:hAnsi="Garamond" w:cs="Times New Roman"/>
        </w:rPr>
        <w:t>Romano, Claude, “El otro me llama a la responsabilidad…, p. 2</w:t>
      </w:r>
      <w:r w:rsidR="00EA11D8">
        <w:rPr>
          <w:rFonts w:ascii="Garamond" w:hAnsi="Garamond" w:cs="Times New Roman"/>
        </w:rPr>
        <w:t>20</w:t>
      </w:r>
      <w:r w:rsidRPr="00A91469">
        <w:rPr>
          <w:rFonts w:ascii="Garamond" w:hAnsi="Garamond" w:cs="Times New Roman"/>
        </w:rPr>
        <w:t>.</w:t>
      </w:r>
    </w:p>
  </w:footnote>
  <w:footnote w:id="18">
    <w:p w14:paraId="44EBA92F" w14:textId="32964663" w:rsidR="00A91469" w:rsidRPr="00A91469" w:rsidRDefault="00A91469" w:rsidP="00A91469">
      <w:pPr>
        <w:pStyle w:val="Textonotapie"/>
        <w:jc w:val="both"/>
        <w:rPr>
          <w:rFonts w:ascii="Garamond" w:hAnsi="Garamond" w:cs="Times New Roman"/>
        </w:rPr>
      </w:pPr>
      <w:r w:rsidRPr="00A91469">
        <w:rPr>
          <w:rStyle w:val="Refdenotaalpie"/>
          <w:rFonts w:ascii="Garamond" w:hAnsi="Garamond" w:cs="Times New Roman"/>
        </w:rPr>
        <w:footnoteRef/>
      </w:r>
      <w:r w:rsidRPr="00A91469">
        <w:rPr>
          <w:rFonts w:ascii="Garamond" w:hAnsi="Garamond" w:cs="Times New Roman"/>
        </w:rPr>
        <w:t xml:space="preserve"> </w:t>
      </w:r>
      <w:r w:rsidR="00EA11D8" w:rsidRPr="00EA11D8">
        <w:rPr>
          <w:rFonts w:ascii="Garamond" w:hAnsi="Garamond" w:cs="Times New Roman"/>
        </w:rPr>
        <w:t>Romano, Claude, “El otro me llama a la responsabilidad…,</w:t>
      </w:r>
      <w:r w:rsidRPr="00A91469">
        <w:rPr>
          <w:rFonts w:ascii="Garamond" w:hAnsi="Garamond" w:cs="Times New Roman"/>
        </w:rPr>
        <w:t xml:space="preserve"> p. 221.</w:t>
      </w:r>
    </w:p>
  </w:footnote>
  <w:footnote w:id="19">
    <w:p w14:paraId="1FC636E2" w14:textId="77777777" w:rsidR="00A91469" w:rsidRPr="00A91469" w:rsidRDefault="00A91469" w:rsidP="00A91469">
      <w:pPr>
        <w:pStyle w:val="Textonotapie"/>
        <w:jc w:val="both"/>
        <w:rPr>
          <w:rFonts w:ascii="Garamond" w:hAnsi="Garamond" w:cs="Times New Roman"/>
        </w:rPr>
      </w:pPr>
      <w:r w:rsidRPr="00A91469">
        <w:rPr>
          <w:rStyle w:val="Refdenotaalpie"/>
          <w:rFonts w:ascii="Garamond" w:hAnsi="Garamond" w:cs="Times New Roman"/>
        </w:rPr>
        <w:footnoteRef/>
      </w:r>
      <w:r w:rsidRPr="00A91469">
        <w:rPr>
          <w:rFonts w:ascii="Garamond" w:hAnsi="Garamond" w:cs="Times New Roman"/>
        </w:rPr>
        <w:t xml:space="preserve"> Marion entiende que la función del tercero es la garantizar la alteridad de la otredad en la relación ética, operando como su testigo. El tercero es la instancia ante la cual se reconoce la responsabilidad.</w:t>
      </w:r>
      <w:r w:rsidRPr="00A91469">
        <w:rPr>
          <w:rFonts w:ascii="Garamond" w:eastAsia="Calibri" w:hAnsi="Garamond" w:cs="Times New Roman"/>
          <w:bCs/>
        </w:rPr>
        <w:t xml:space="preserve"> </w:t>
      </w:r>
      <w:r w:rsidRPr="00A91469">
        <w:rPr>
          <w:rFonts w:ascii="Garamond" w:hAnsi="Garamond" w:cs="Times New Roman"/>
          <w:bCs/>
        </w:rPr>
        <w:t>“Sólo puedo comprometerme hacia otro, que viene primero, si lo hago no ante este último (el beneficiario), sino ante otro distinto de ese otro, el tercero […] El tercero es el único que tiene el poder de transformar la promesa subjetiva, patológica y privada en un compromiso público, jurídico y perfectamente manifiesto entre los otros fenómenos. Que ese tercero se denomine notario, alcalde, sacerdote, los ‘testigos’, Dios, poco importa, con tal que intervenga siempre como el otro, cuyo retroceso y cuyo desplomo, por su acrecentamiento de invisibilidad (porque la autoridad no se fenomenaliza directamente), hagan aparecer a todos, en lo abierto del espacio social, el fenómeno hasta entonces privado, oculto o todavía no visto, si no siempre no visible”</w:t>
      </w:r>
      <w:r w:rsidRPr="00A91469">
        <w:rPr>
          <w:rFonts w:ascii="Garamond" w:hAnsi="Garamond" w:cs="Times New Roman"/>
        </w:rPr>
        <w:t xml:space="preserve">. Marion, Jean-Luc, “El tercero o el relevo del dual”, trad. G. Losada, </w:t>
      </w:r>
      <w:r w:rsidRPr="00A91469">
        <w:rPr>
          <w:rFonts w:ascii="Garamond" w:hAnsi="Garamond" w:cs="Times New Roman"/>
          <w:i/>
        </w:rPr>
        <w:t>Stromata</w:t>
      </w:r>
      <w:r w:rsidRPr="00A91469">
        <w:rPr>
          <w:rFonts w:ascii="Garamond" w:hAnsi="Garamond" w:cs="Times New Roman"/>
        </w:rPr>
        <w:t>, año LXII, 1-2 (2006), p. 110. De esta manera, l</w:t>
      </w:r>
      <w:r w:rsidRPr="00A91469">
        <w:rPr>
          <w:rFonts w:ascii="Garamond" w:hAnsi="Garamond" w:cs="Times New Roman"/>
          <w:bCs/>
        </w:rPr>
        <w:t>as instituciones políticas y jurídicas pueden articularse con la relación ética, pues ésta se sitúa en el corazón de la comunidad, como su lógica última: la lógica asimétrica del don que rige en última instancia todo intercambio y toda reciprocidad, pues éstas son pensadas como una limitación de la responsabilidad hiperbólica originaria hacia la otredad.</w:t>
      </w:r>
    </w:p>
  </w:footnote>
  <w:footnote w:id="20">
    <w:p w14:paraId="12344888" w14:textId="18E863A6" w:rsidR="00A91469" w:rsidRPr="00A91469" w:rsidRDefault="00A91469" w:rsidP="00A91469">
      <w:pPr>
        <w:pStyle w:val="Textonotapie"/>
        <w:jc w:val="both"/>
        <w:rPr>
          <w:rFonts w:ascii="Garamond" w:hAnsi="Garamond" w:cs="Times New Roman"/>
        </w:rPr>
      </w:pPr>
      <w:r w:rsidRPr="00A91469">
        <w:rPr>
          <w:rStyle w:val="Refdenotaalpie"/>
          <w:rFonts w:ascii="Garamond" w:hAnsi="Garamond" w:cs="Times New Roman"/>
        </w:rPr>
        <w:footnoteRef/>
      </w:r>
      <w:r w:rsidRPr="00A91469">
        <w:rPr>
          <w:rFonts w:ascii="Garamond" w:hAnsi="Garamond" w:cs="Times New Roman"/>
        </w:rPr>
        <w:t xml:space="preserve"> Abensour sostiene que es necesario repensar la idea simplificadora que ve en la propuesta del Levinas una reducción de todo fenómeno al ámbito de la ética y que, por lo tanto, el pasaje a la política deviene irrealizable. En rigor, según Abensour, Levinas propone una fructífera, aunque “extravagante” articulación entre ética y política, que se separa de la lógica de las propuestas usuales y se basa en la prioridad absoluta del acontecimiento del cara-a-cara. El comentarista señala que la “extravagante hipótesis” levinasiana somete al Estado a un doble cuestionamiento fundamental: “Por una parte: la forma de coexistencia humana que instituye el Estado ¿está o no está en continuidad con la de la intriga inicial? Por otra parte, esta forma, en su naturaleza ¿permite acceder al fin que lo anima, la justicia?”. Abensour, Miguel, “La extravagante hipótesis”, trad. C. Gutiérrez O., </w:t>
      </w:r>
      <w:r w:rsidRPr="00A91469">
        <w:rPr>
          <w:rFonts w:ascii="Garamond" w:hAnsi="Garamond" w:cs="Times New Roman"/>
          <w:i/>
        </w:rPr>
        <w:t>Revista de Filosofía</w:t>
      </w:r>
      <w:r w:rsidRPr="00A91469">
        <w:rPr>
          <w:rFonts w:ascii="Garamond" w:hAnsi="Garamond" w:cs="Times New Roman"/>
        </w:rPr>
        <w:t xml:space="preserve">, 61 (2015), p. 182. La posibilidad del intercambio pacífico y amoroso, en el cara-a-cara, y la justicia son los criterios levinasianos para la política. Levinas entiende que la política debe estar sometida a la ética. En este sentido, acordamos con Abensour cuando sostiene que: “Levinas, lejos de recurrir a la ética para despreciar a lo político, inventa más bien, entre las dos esferas, una articulación original que apunta a dar a lo político su consistencia y su dignidad, buscando así, de alguna manera, renovar la cuestión política”. </w:t>
      </w:r>
      <w:r w:rsidR="00A803FD" w:rsidRPr="00A803FD">
        <w:rPr>
          <w:rFonts w:ascii="Garamond" w:hAnsi="Garamond" w:cs="Times New Roman"/>
        </w:rPr>
        <w:t>Abensour, Miguel, “La extravagante hipótesis</w:t>
      </w:r>
      <w:r w:rsidR="00A803FD">
        <w:rPr>
          <w:rFonts w:ascii="Garamond" w:hAnsi="Garamond" w:cs="Times New Roman"/>
        </w:rPr>
        <w:t xml:space="preserve">…, </w:t>
      </w:r>
      <w:r w:rsidRPr="00A91469">
        <w:rPr>
          <w:rFonts w:ascii="Garamond" w:hAnsi="Garamond" w:cs="Times New Roman"/>
        </w:rPr>
        <w:t>p. 77.</w:t>
      </w:r>
    </w:p>
  </w:footnote>
  <w:footnote w:id="21">
    <w:p w14:paraId="7ACF475E" w14:textId="267A5A34" w:rsidR="00A91469" w:rsidRPr="00A91469" w:rsidRDefault="00A91469" w:rsidP="00A91469">
      <w:pPr>
        <w:pStyle w:val="Textonotapie"/>
        <w:jc w:val="both"/>
        <w:rPr>
          <w:rFonts w:ascii="Garamond" w:hAnsi="Garamond" w:cs="Times New Roman"/>
        </w:rPr>
      </w:pPr>
      <w:r w:rsidRPr="00A91469">
        <w:rPr>
          <w:rStyle w:val="Refdenotaalpie"/>
          <w:rFonts w:ascii="Garamond" w:hAnsi="Garamond" w:cs="Times New Roman"/>
        </w:rPr>
        <w:footnoteRef/>
      </w:r>
      <w:r w:rsidRPr="00A91469">
        <w:rPr>
          <w:rFonts w:ascii="Garamond" w:hAnsi="Garamond" w:cs="Times New Roman"/>
        </w:rPr>
        <w:t xml:space="preserve"> </w:t>
      </w:r>
      <w:r w:rsidR="00A803FD" w:rsidRPr="00A803FD">
        <w:rPr>
          <w:rFonts w:ascii="Garamond" w:hAnsi="Garamond" w:cs="Times New Roman"/>
        </w:rPr>
        <w:t>Abensour, Miguel, “La extravagante hipótesis</w:t>
      </w:r>
      <w:r w:rsidR="00A803FD">
        <w:rPr>
          <w:rFonts w:ascii="Garamond" w:hAnsi="Garamond" w:cs="Times New Roman"/>
        </w:rPr>
        <w:t>..</w:t>
      </w:r>
      <w:r w:rsidRPr="00A91469">
        <w:rPr>
          <w:rFonts w:ascii="Garamond" w:hAnsi="Garamond" w:cs="Times New Roman"/>
        </w:rPr>
        <w:t>.</w:t>
      </w:r>
      <w:r w:rsidR="00A803FD">
        <w:rPr>
          <w:rFonts w:ascii="Garamond" w:hAnsi="Garamond" w:cs="Times New Roman"/>
        </w:rPr>
        <w:t>, p. 77.</w:t>
      </w:r>
      <w:r w:rsidRPr="00A91469">
        <w:rPr>
          <w:rFonts w:ascii="Garamond" w:hAnsi="Garamond" w:cs="Times New Roman"/>
        </w:rPr>
        <w:t xml:space="preserve"> </w:t>
      </w:r>
    </w:p>
  </w:footnote>
  <w:footnote w:id="22">
    <w:p w14:paraId="7CF1E9AA" w14:textId="7B5CC697" w:rsidR="00A91469" w:rsidRPr="00A91469" w:rsidRDefault="00A91469" w:rsidP="00A91469">
      <w:pPr>
        <w:pStyle w:val="Textonotapie"/>
        <w:jc w:val="both"/>
        <w:rPr>
          <w:rFonts w:ascii="Garamond" w:hAnsi="Garamond" w:cs="Times New Roman"/>
        </w:rPr>
      </w:pPr>
      <w:r w:rsidRPr="00A91469">
        <w:rPr>
          <w:rStyle w:val="Refdenotaalpie"/>
          <w:rFonts w:ascii="Garamond" w:hAnsi="Garamond" w:cs="Times New Roman"/>
        </w:rPr>
        <w:footnoteRef/>
      </w:r>
      <w:r w:rsidRPr="00A91469">
        <w:rPr>
          <w:rFonts w:ascii="Garamond" w:hAnsi="Garamond" w:cs="Times New Roman"/>
        </w:rPr>
        <w:t xml:space="preserve"> Cfr. </w:t>
      </w:r>
      <w:r w:rsidR="00A803FD" w:rsidRPr="00A803FD">
        <w:rPr>
          <w:rFonts w:ascii="Garamond" w:hAnsi="Garamond" w:cs="Times New Roman"/>
        </w:rPr>
        <w:t xml:space="preserve">Romano, Claude, “El otro me llama a la responsabilidad…, </w:t>
      </w:r>
      <w:r w:rsidRPr="00A91469">
        <w:rPr>
          <w:rFonts w:ascii="Garamond" w:hAnsi="Garamond" w:cs="Times New Roman"/>
        </w:rPr>
        <w:t>pp. 220-221.</w:t>
      </w:r>
    </w:p>
  </w:footnote>
  <w:footnote w:id="23">
    <w:p w14:paraId="679E1D29" w14:textId="3B15AE07" w:rsidR="00A91469" w:rsidRPr="00A91469" w:rsidRDefault="00A91469" w:rsidP="00A91469">
      <w:pPr>
        <w:pStyle w:val="Textonotapie"/>
        <w:jc w:val="both"/>
        <w:rPr>
          <w:rFonts w:ascii="Garamond" w:hAnsi="Garamond" w:cs="Times New Roman"/>
        </w:rPr>
      </w:pPr>
      <w:r w:rsidRPr="00A91469">
        <w:rPr>
          <w:rStyle w:val="Refdenotaalpie"/>
          <w:rFonts w:ascii="Garamond" w:hAnsi="Garamond" w:cs="Times New Roman"/>
        </w:rPr>
        <w:footnoteRef/>
      </w:r>
      <w:r w:rsidRPr="00A91469">
        <w:rPr>
          <w:rFonts w:ascii="Garamond" w:hAnsi="Garamond" w:cs="Times New Roman"/>
        </w:rPr>
        <w:t xml:space="preserve"> Cfr. </w:t>
      </w:r>
      <w:r w:rsidR="00A803FD" w:rsidRPr="00A803FD">
        <w:rPr>
          <w:rFonts w:ascii="Garamond" w:hAnsi="Garamond" w:cs="Times New Roman"/>
        </w:rPr>
        <w:t>Romano, Claude, “El otro me llama a la responsabilidad…,</w:t>
      </w:r>
      <w:r w:rsidRPr="00A91469">
        <w:rPr>
          <w:rFonts w:ascii="Garamond" w:hAnsi="Garamond" w:cs="Times New Roman"/>
        </w:rPr>
        <w:t xml:space="preserve"> pp. 221-222. </w:t>
      </w:r>
    </w:p>
  </w:footnote>
  <w:footnote w:id="24">
    <w:p w14:paraId="37D19838" w14:textId="3101CA07" w:rsidR="00A91469" w:rsidRPr="00891D40" w:rsidRDefault="00A91469" w:rsidP="00A91469">
      <w:pPr>
        <w:pStyle w:val="Textonotapie"/>
        <w:jc w:val="both"/>
        <w:rPr>
          <w:rFonts w:ascii="Garamond" w:hAnsi="Garamond" w:cs="Times New Roman"/>
        </w:rPr>
      </w:pPr>
      <w:r w:rsidRPr="00A91469">
        <w:rPr>
          <w:rStyle w:val="Refdenotaalpie"/>
          <w:rFonts w:ascii="Garamond" w:hAnsi="Garamond" w:cs="Times New Roman"/>
        </w:rPr>
        <w:footnoteRef/>
      </w:r>
      <w:r w:rsidRPr="00891D40">
        <w:rPr>
          <w:rFonts w:ascii="Garamond" w:hAnsi="Garamond" w:cs="Times New Roman"/>
        </w:rPr>
        <w:t xml:space="preserve"> Cfr. </w:t>
      </w:r>
      <w:r w:rsidR="00A803FD" w:rsidRPr="00A803FD">
        <w:rPr>
          <w:rFonts w:ascii="Garamond" w:hAnsi="Garamond" w:cs="Times New Roman"/>
        </w:rPr>
        <w:t>Romano, Claude, “El otro me llama a la responsabilidad…</w:t>
      </w:r>
      <w:r w:rsidRPr="00891D40">
        <w:rPr>
          <w:rFonts w:ascii="Garamond" w:hAnsi="Garamond" w:cs="Times New Roman"/>
        </w:rPr>
        <w:t>, p. 222.</w:t>
      </w:r>
    </w:p>
  </w:footnote>
  <w:footnote w:id="25">
    <w:p w14:paraId="7EC96C83" w14:textId="078B49BA" w:rsidR="00A91469" w:rsidRPr="00A803FD" w:rsidRDefault="00A91469" w:rsidP="00A91469">
      <w:pPr>
        <w:pStyle w:val="Textonotapie"/>
        <w:jc w:val="both"/>
        <w:rPr>
          <w:rFonts w:ascii="Garamond" w:hAnsi="Garamond" w:cs="Times New Roman"/>
          <w:lang w:val="es-ES"/>
        </w:rPr>
      </w:pPr>
      <w:r w:rsidRPr="00A91469">
        <w:rPr>
          <w:rStyle w:val="Refdenotaalpie"/>
          <w:rFonts w:ascii="Garamond" w:hAnsi="Garamond" w:cs="Times New Roman"/>
        </w:rPr>
        <w:footnoteRef/>
      </w:r>
      <w:r w:rsidRPr="00A803FD">
        <w:rPr>
          <w:rFonts w:ascii="Garamond" w:hAnsi="Garamond" w:cs="Times New Roman"/>
          <w:lang w:val="es-ES"/>
        </w:rPr>
        <w:t xml:space="preserve"> Cfr. </w:t>
      </w:r>
      <w:r w:rsidR="00A803FD" w:rsidRPr="00A803FD">
        <w:rPr>
          <w:rFonts w:ascii="Garamond" w:hAnsi="Garamond" w:cs="Times New Roman"/>
          <w:lang w:val="es-ES"/>
        </w:rPr>
        <w:t>Romano, Claude, “El otro me llama a la responsabilidad…</w:t>
      </w:r>
      <w:r w:rsidRPr="00A803FD">
        <w:rPr>
          <w:rFonts w:ascii="Garamond" w:hAnsi="Garamond" w:cs="Times New Roman"/>
          <w:lang w:val="es-ES"/>
        </w:rPr>
        <w:t>, pp. 222-223.</w:t>
      </w:r>
    </w:p>
  </w:footnote>
  <w:footnote w:id="26">
    <w:p w14:paraId="1054EB6F" w14:textId="0C3D01BC" w:rsidR="00A91469" w:rsidRPr="00A803FD" w:rsidRDefault="00A91469" w:rsidP="00A91469">
      <w:pPr>
        <w:pStyle w:val="Textonotapie"/>
        <w:jc w:val="both"/>
        <w:rPr>
          <w:rFonts w:ascii="Garamond" w:hAnsi="Garamond" w:cs="Times New Roman"/>
          <w:lang w:val="es-ES"/>
        </w:rPr>
      </w:pPr>
      <w:r w:rsidRPr="00A91469">
        <w:rPr>
          <w:rStyle w:val="Refdenotaalpie"/>
          <w:rFonts w:ascii="Garamond" w:hAnsi="Garamond" w:cs="Times New Roman"/>
        </w:rPr>
        <w:footnoteRef/>
      </w:r>
      <w:r w:rsidRPr="00A803FD">
        <w:rPr>
          <w:rFonts w:ascii="Garamond" w:hAnsi="Garamond" w:cs="Times New Roman"/>
          <w:lang w:val="es-ES"/>
        </w:rPr>
        <w:t xml:space="preserve"> Cfr. </w:t>
      </w:r>
      <w:r w:rsidR="00A803FD" w:rsidRPr="00A803FD">
        <w:rPr>
          <w:rFonts w:ascii="Garamond" w:hAnsi="Garamond" w:cs="Times New Roman"/>
          <w:lang w:val="es-ES"/>
        </w:rPr>
        <w:t>Romano, Claude, “El otro me llama a la responsabilidad…</w:t>
      </w:r>
      <w:r w:rsidRPr="00A803FD">
        <w:rPr>
          <w:rFonts w:ascii="Garamond" w:hAnsi="Garamond" w:cs="Times New Roman"/>
          <w:lang w:val="es-ES"/>
        </w:rPr>
        <w:t>, p. 223.</w:t>
      </w:r>
    </w:p>
  </w:footnote>
  <w:footnote w:id="27">
    <w:p w14:paraId="24D8AEF5" w14:textId="0749D041" w:rsidR="00A91469" w:rsidRPr="00A91469" w:rsidRDefault="00A91469" w:rsidP="00A91469">
      <w:pPr>
        <w:pStyle w:val="Textonotapie"/>
        <w:jc w:val="both"/>
        <w:rPr>
          <w:rFonts w:ascii="Garamond" w:hAnsi="Garamond" w:cs="Times New Roman"/>
        </w:rPr>
      </w:pPr>
      <w:r w:rsidRPr="00A91469">
        <w:rPr>
          <w:rStyle w:val="Refdenotaalpie"/>
          <w:rFonts w:ascii="Garamond" w:hAnsi="Garamond" w:cs="Times New Roman"/>
        </w:rPr>
        <w:footnoteRef/>
      </w:r>
      <w:r w:rsidRPr="00A91469">
        <w:rPr>
          <w:rFonts w:ascii="Garamond" w:hAnsi="Garamond" w:cs="Times New Roman"/>
        </w:rPr>
        <w:t xml:space="preserve"> </w:t>
      </w:r>
      <w:r w:rsidR="00A803FD" w:rsidRPr="00A803FD">
        <w:rPr>
          <w:rFonts w:ascii="Garamond" w:hAnsi="Garamond" w:cs="Times New Roman"/>
        </w:rPr>
        <w:t>Romano, Claude, “El otro me llama a la responsabilidad…,</w:t>
      </w:r>
      <w:r w:rsidR="00A803FD">
        <w:rPr>
          <w:rFonts w:ascii="Garamond" w:hAnsi="Garamond" w:cs="Times New Roman"/>
        </w:rPr>
        <w:t xml:space="preserve"> p. 223.</w:t>
      </w:r>
      <w:r w:rsidRPr="00A91469">
        <w:rPr>
          <w:rFonts w:ascii="Garamond" w:hAnsi="Garamond" w:cs="Times New Roman"/>
        </w:rPr>
        <w:t xml:space="preserve"> </w:t>
      </w:r>
    </w:p>
  </w:footnote>
  <w:footnote w:id="28">
    <w:p w14:paraId="27BCB83C" w14:textId="331AEAE2" w:rsidR="00A91469" w:rsidRPr="00A91469" w:rsidRDefault="00A91469" w:rsidP="00A91469">
      <w:pPr>
        <w:pStyle w:val="Textonotapie"/>
        <w:jc w:val="both"/>
        <w:rPr>
          <w:rFonts w:ascii="Garamond" w:hAnsi="Garamond" w:cs="Times New Roman"/>
        </w:rPr>
      </w:pPr>
      <w:r w:rsidRPr="00A91469">
        <w:rPr>
          <w:rStyle w:val="Refdenotaalpie"/>
          <w:rFonts w:ascii="Garamond" w:hAnsi="Garamond" w:cs="Times New Roman"/>
        </w:rPr>
        <w:footnoteRef/>
      </w:r>
      <w:r w:rsidRPr="00A91469">
        <w:rPr>
          <w:rFonts w:ascii="Garamond" w:hAnsi="Garamond" w:cs="Times New Roman"/>
        </w:rPr>
        <w:t xml:space="preserve"> Cfr. </w:t>
      </w:r>
      <w:r w:rsidR="00A803FD" w:rsidRPr="00A803FD">
        <w:rPr>
          <w:rFonts w:ascii="Garamond" w:hAnsi="Garamond" w:cs="Times New Roman"/>
        </w:rPr>
        <w:t>Romano, Claude, “El otro me llama a la responsabilidad…</w:t>
      </w:r>
      <w:r w:rsidRPr="00A91469">
        <w:rPr>
          <w:rFonts w:ascii="Garamond" w:hAnsi="Garamond" w:cs="Times New Roman"/>
        </w:rPr>
        <w:t xml:space="preserve">, p. 224. </w:t>
      </w:r>
    </w:p>
  </w:footnote>
  <w:footnote w:id="29">
    <w:p w14:paraId="0DF4975D" w14:textId="3CD4831F" w:rsidR="00A91469" w:rsidRPr="00A91469" w:rsidRDefault="00A91469" w:rsidP="00A91469">
      <w:pPr>
        <w:pStyle w:val="Textonotapie"/>
        <w:jc w:val="both"/>
        <w:rPr>
          <w:rFonts w:ascii="Garamond" w:hAnsi="Garamond" w:cs="Times New Roman"/>
        </w:rPr>
      </w:pPr>
      <w:r w:rsidRPr="00A91469">
        <w:rPr>
          <w:rStyle w:val="Refdenotaalpie"/>
          <w:rFonts w:ascii="Garamond" w:hAnsi="Garamond" w:cs="Times New Roman"/>
        </w:rPr>
        <w:footnoteRef/>
      </w:r>
      <w:r w:rsidRPr="00A91469">
        <w:rPr>
          <w:rFonts w:ascii="Garamond" w:hAnsi="Garamond" w:cs="Times New Roman"/>
        </w:rPr>
        <w:t xml:space="preserve"> Cfr. Ricœur, Paul, </w:t>
      </w:r>
      <w:r w:rsidRPr="00A91469">
        <w:rPr>
          <w:rFonts w:ascii="Garamond" w:hAnsi="Garamond" w:cs="Times New Roman"/>
          <w:i/>
        </w:rPr>
        <w:t xml:space="preserve">Sí mismo como </w:t>
      </w:r>
      <w:r w:rsidR="00A803FD" w:rsidRPr="00A91469">
        <w:rPr>
          <w:rFonts w:ascii="Garamond" w:hAnsi="Garamond" w:cs="Times New Roman"/>
          <w:i/>
        </w:rPr>
        <w:t>otro</w:t>
      </w:r>
      <w:r w:rsidR="00A803FD" w:rsidRPr="00A91469">
        <w:rPr>
          <w:rFonts w:ascii="Garamond" w:hAnsi="Garamond" w:cs="Times New Roman"/>
        </w:rPr>
        <w:t>,</w:t>
      </w:r>
      <w:r w:rsidR="00A803FD">
        <w:rPr>
          <w:rFonts w:ascii="Garamond" w:hAnsi="Garamond" w:cs="Times New Roman"/>
        </w:rPr>
        <w:t xml:space="preserve"> …</w:t>
      </w:r>
    </w:p>
  </w:footnote>
  <w:footnote w:id="30">
    <w:p w14:paraId="7B5F7BC9" w14:textId="7B9C040F" w:rsidR="00A91469" w:rsidRPr="00A91469" w:rsidRDefault="00A91469" w:rsidP="00A91469">
      <w:pPr>
        <w:pStyle w:val="Textonotapie"/>
        <w:jc w:val="both"/>
        <w:rPr>
          <w:rFonts w:ascii="Garamond" w:hAnsi="Garamond" w:cs="Times New Roman"/>
        </w:rPr>
      </w:pPr>
      <w:r w:rsidRPr="00A91469">
        <w:rPr>
          <w:rStyle w:val="Refdenotaalpie"/>
          <w:rFonts w:ascii="Garamond" w:hAnsi="Garamond" w:cs="Times New Roman"/>
        </w:rPr>
        <w:footnoteRef/>
      </w:r>
      <w:r w:rsidRPr="00A91469">
        <w:rPr>
          <w:rFonts w:ascii="Garamond" w:hAnsi="Garamond" w:cs="Times New Roman"/>
        </w:rPr>
        <w:t xml:space="preserve"> Cfr. Romano, Claude, “El otro me llama a la responsabilidad</w:t>
      </w:r>
      <w:r w:rsidR="00A803FD">
        <w:rPr>
          <w:rFonts w:ascii="Garamond" w:hAnsi="Garamond" w:cs="Times New Roman"/>
        </w:rPr>
        <w:t>…,</w:t>
      </w:r>
      <w:r w:rsidR="00A803FD" w:rsidRPr="00A91469">
        <w:rPr>
          <w:rFonts w:ascii="Garamond" w:hAnsi="Garamond" w:cs="Times New Roman"/>
        </w:rPr>
        <w:t xml:space="preserve"> p.</w:t>
      </w:r>
      <w:r w:rsidRPr="00A91469">
        <w:rPr>
          <w:rFonts w:ascii="Garamond" w:hAnsi="Garamond" w:cs="Times New Roman"/>
        </w:rPr>
        <w:t xml:space="preserve"> 224. Dice Adolf Reinach en </w:t>
      </w:r>
      <w:r w:rsidRPr="00A91469">
        <w:rPr>
          <w:rFonts w:ascii="Garamond" w:hAnsi="Garamond" w:cs="Times New Roman"/>
          <w:i/>
        </w:rPr>
        <w:t>Los fundamentos a priori del Derecho Civil</w:t>
      </w:r>
      <w:r w:rsidRPr="00A91469">
        <w:rPr>
          <w:rFonts w:ascii="Garamond" w:hAnsi="Garamond" w:cs="Times New Roman"/>
        </w:rPr>
        <w:t xml:space="preserve">: “La promesa no es ni un querer ni la manifestación de un querer, sino un acto espontáneo e independiente que, dirigiéndose al exterior, se manifiesta”. Reinach, Adolf, </w:t>
      </w:r>
      <w:r w:rsidRPr="00A91469">
        <w:rPr>
          <w:rFonts w:ascii="Garamond" w:hAnsi="Garamond" w:cs="Times New Roman"/>
          <w:i/>
        </w:rPr>
        <w:t>Los fundamentos a priori del Derecho Civil</w:t>
      </w:r>
      <w:r w:rsidRPr="00A91469">
        <w:rPr>
          <w:rFonts w:ascii="Garamond" w:hAnsi="Garamond" w:cs="Times New Roman"/>
        </w:rPr>
        <w:t xml:space="preserve">, trad. M. Crespo, </w:t>
      </w:r>
      <w:r w:rsidR="00A803FD">
        <w:rPr>
          <w:rFonts w:ascii="Garamond" w:hAnsi="Garamond" w:cs="Times New Roman"/>
        </w:rPr>
        <w:t>(</w:t>
      </w:r>
      <w:r w:rsidRPr="00A91469">
        <w:rPr>
          <w:rFonts w:ascii="Garamond" w:hAnsi="Garamond" w:cs="Times New Roman"/>
        </w:rPr>
        <w:t>Granada</w:t>
      </w:r>
      <w:r w:rsidR="00A803FD">
        <w:rPr>
          <w:rFonts w:ascii="Garamond" w:hAnsi="Garamond" w:cs="Times New Roman"/>
        </w:rPr>
        <w:t>:</w:t>
      </w:r>
      <w:r w:rsidRPr="00A91469">
        <w:rPr>
          <w:rFonts w:ascii="Garamond" w:hAnsi="Garamond" w:cs="Times New Roman"/>
        </w:rPr>
        <w:t xml:space="preserve"> Editorial Comares, 2010</w:t>
      </w:r>
      <w:r w:rsidR="00A803FD">
        <w:rPr>
          <w:rFonts w:ascii="Garamond" w:hAnsi="Garamond" w:cs="Times New Roman"/>
        </w:rPr>
        <w:t>)</w:t>
      </w:r>
      <w:r w:rsidRPr="00A91469">
        <w:rPr>
          <w:rFonts w:ascii="Garamond" w:hAnsi="Garamond" w:cs="Times New Roman"/>
        </w:rPr>
        <w:t xml:space="preserve">, p. 47. Esta manifestación debe ser percibida para que surja la pretensión en el que la acepta y la obligación en el que promete, es decir, para que constituya un acto social: “Con la percepción de la promesa surgen –con estricta simultaneidad– </w:t>
      </w:r>
      <w:r w:rsidR="00A803FD" w:rsidRPr="00A91469">
        <w:rPr>
          <w:rFonts w:ascii="Garamond" w:hAnsi="Garamond" w:cs="Times New Roman"/>
        </w:rPr>
        <w:t>una pretensión</w:t>
      </w:r>
      <w:r w:rsidRPr="00A91469">
        <w:rPr>
          <w:rFonts w:ascii="Garamond" w:hAnsi="Garamond" w:cs="Times New Roman"/>
        </w:rPr>
        <w:t xml:space="preserve"> y una obligación”. </w:t>
      </w:r>
      <w:r w:rsidR="00A803FD" w:rsidRPr="00A803FD">
        <w:rPr>
          <w:rFonts w:ascii="Garamond" w:hAnsi="Garamond" w:cs="Times New Roman"/>
        </w:rPr>
        <w:t xml:space="preserve">Reinach, Adolf, </w:t>
      </w:r>
      <w:r w:rsidR="00A803FD" w:rsidRPr="00A803FD">
        <w:rPr>
          <w:rFonts w:ascii="Garamond" w:hAnsi="Garamond" w:cs="Times New Roman"/>
          <w:i/>
          <w:iCs/>
        </w:rPr>
        <w:t>Los fundamentos a priori del</w:t>
      </w:r>
      <w:r w:rsidR="00A57FDE">
        <w:rPr>
          <w:rFonts w:ascii="Garamond" w:hAnsi="Garamond" w:cs="Times New Roman"/>
        </w:rPr>
        <w:t xml:space="preserve"> </w:t>
      </w:r>
      <w:r w:rsidR="00A57FDE" w:rsidRPr="00A57FDE">
        <w:rPr>
          <w:rFonts w:ascii="Garamond" w:hAnsi="Garamond" w:cs="Times New Roman"/>
          <w:i/>
          <w:iCs/>
        </w:rPr>
        <w:t>Derecho</w:t>
      </w:r>
      <w:r w:rsidR="00A803FD">
        <w:rPr>
          <w:rFonts w:ascii="Garamond" w:hAnsi="Garamond" w:cs="Times New Roman"/>
        </w:rPr>
        <w:t>…</w:t>
      </w:r>
      <w:r w:rsidRPr="00A91469">
        <w:rPr>
          <w:rFonts w:ascii="Garamond" w:hAnsi="Garamond" w:cs="Times New Roman"/>
        </w:rPr>
        <w:t>, p. 53.</w:t>
      </w:r>
    </w:p>
  </w:footnote>
  <w:footnote w:id="31">
    <w:p w14:paraId="191CC648" w14:textId="148332A6" w:rsidR="00A91469" w:rsidRPr="00A91469" w:rsidRDefault="00A91469" w:rsidP="00A91469">
      <w:pPr>
        <w:pStyle w:val="Textonotapie"/>
        <w:jc w:val="both"/>
        <w:rPr>
          <w:rFonts w:ascii="Garamond" w:hAnsi="Garamond" w:cs="Times New Roman"/>
        </w:rPr>
      </w:pPr>
      <w:r w:rsidRPr="00A91469">
        <w:rPr>
          <w:rStyle w:val="Refdenotaalpie"/>
          <w:rFonts w:ascii="Garamond" w:hAnsi="Garamond" w:cs="Times New Roman"/>
        </w:rPr>
        <w:footnoteRef/>
      </w:r>
      <w:r w:rsidRPr="00A91469">
        <w:rPr>
          <w:rFonts w:ascii="Garamond" w:hAnsi="Garamond" w:cs="Times New Roman"/>
        </w:rPr>
        <w:t xml:space="preserve"> Romano, Claude, “El otro me llama a la responsabilidad</w:t>
      </w:r>
      <w:r w:rsidR="00A803FD">
        <w:rPr>
          <w:rFonts w:ascii="Garamond" w:hAnsi="Garamond" w:cs="Times New Roman"/>
        </w:rPr>
        <w:t>…</w:t>
      </w:r>
      <w:r w:rsidRPr="00A91469">
        <w:rPr>
          <w:rFonts w:ascii="Garamond" w:hAnsi="Garamond" w:cs="Times New Roman"/>
        </w:rPr>
        <w:t>, p. 224.</w:t>
      </w:r>
    </w:p>
  </w:footnote>
  <w:footnote w:id="32">
    <w:p w14:paraId="7FEF8029" w14:textId="66AF918F" w:rsidR="00A91469" w:rsidRPr="00A91469" w:rsidRDefault="00A91469" w:rsidP="00A91469">
      <w:pPr>
        <w:pStyle w:val="Textonotapie"/>
        <w:jc w:val="both"/>
        <w:rPr>
          <w:rFonts w:ascii="Garamond" w:hAnsi="Garamond" w:cs="Times New Roman"/>
        </w:rPr>
      </w:pPr>
      <w:r w:rsidRPr="00A91469">
        <w:rPr>
          <w:rStyle w:val="Refdenotaalpie"/>
          <w:rFonts w:ascii="Garamond" w:hAnsi="Garamond" w:cs="Times New Roman"/>
        </w:rPr>
        <w:footnoteRef/>
      </w:r>
      <w:r w:rsidRPr="00A91469">
        <w:rPr>
          <w:rFonts w:ascii="Garamond" w:hAnsi="Garamond" w:cs="Times New Roman"/>
        </w:rPr>
        <w:t xml:space="preserve"> Sostiene Reinach: “Existen vivencias en las que el sujeto que realiza el acto y aquel al cual se refiere son idénticos: el respeto de sí mismo, el odio de sí mismo, el amor propio y semejantes. En cambio, a otras vivencias les es esencial que el sujeto al cual se refieren sea otra persona. A tales vivencias las llamamos ajeno-personales. No puedo envidiarme a mí mismo, ni perdonarme a mí mismo, etc. Es claro que el acto de ordenar tiene que ser caracterizado como ajeno-personal. Pero con esto su naturaleza no se ha revelado aun plenamente. Es inmediatamente claro que éste se diferencia profundamente de otros actos ajeno-personales, p. ej., del perdonar. El ordenar, además de implicar una referencia necesaria a otro sujeto, </w:t>
      </w:r>
      <w:r w:rsidRPr="00A91469">
        <w:rPr>
          <w:rFonts w:ascii="Garamond" w:hAnsi="Garamond" w:cs="Times New Roman"/>
          <w:i/>
        </w:rPr>
        <w:t>se dirige también a éste</w:t>
      </w:r>
      <w:r w:rsidRPr="00A91469">
        <w:rPr>
          <w:rFonts w:ascii="Garamond" w:hAnsi="Garamond" w:cs="Times New Roman"/>
        </w:rPr>
        <w:t xml:space="preserve">”. Reinach, Adolf, </w:t>
      </w:r>
      <w:r w:rsidRPr="00A91469">
        <w:rPr>
          <w:rFonts w:ascii="Garamond" w:hAnsi="Garamond" w:cs="Times New Roman"/>
          <w:i/>
        </w:rPr>
        <w:t>Los fundamentos a priori del Derecho</w:t>
      </w:r>
      <w:r w:rsidR="00A57FDE">
        <w:rPr>
          <w:rFonts w:ascii="Garamond" w:hAnsi="Garamond" w:cs="Times New Roman"/>
          <w:i/>
        </w:rPr>
        <w:t>…,</w:t>
      </w:r>
      <w:r w:rsidRPr="00A91469">
        <w:rPr>
          <w:rFonts w:ascii="Garamond" w:hAnsi="Garamond" w:cs="Times New Roman"/>
        </w:rPr>
        <w:t xml:space="preserve"> p. 40. La promesa, como el ordenar, implica un dirigirse al otro y no meramente un referir.</w:t>
      </w:r>
    </w:p>
  </w:footnote>
  <w:footnote w:id="33">
    <w:p w14:paraId="22149417" w14:textId="5ACCEE8E" w:rsidR="00A91469" w:rsidRPr="00A91469" w:rsidRDefault="00A91469" w:rsidP="00A91469">
      <w:pPr>
        <w:pStyle w:val="Textonotapie"/>
        <w:jc w:val="both"/>
        <w:rPr>
          <w:rFonts w:ascii="Garamond" w:hAnsi="Garamond" w:cs="Times New Roman"/>
        </w:rPr>
      </w:pPr>
      <w:r w:rsidRPr="00A91469">
        <w:rPr>
          <w:rStyle w:val="Refdenotaalpie"/>
          <w:rFonts w:ascii="Garamond" w:hAnsi="Garamond" w:cs="Times New Roman"/>
        </w:rPr>
        <w:footnoteRef/>
      </w:r>
      <w:r w:rsidRPr="00A91469">
        <w:rPr>
          <w:rFonts w:ascii="Garamond" w:hAnsi="Garamond" w:cs="Times New Roman"/>
        </w:rPr>
        <w:t xml:space="preserve"> Cfr. Romano, Claude, “El otro me llama a la responsabilidad</w:t>
      </w:r>
      <w:r w:rsidR="00A57FDE">
        <w:rPr>
          <w:rFonts w:ascii="Garamond" w:hAnsi="Garamond" w:cs="Times New Roman"/>
        </w:rPr>
        <w:t>…</w:t>
      </w:r>
      <w:r w:rsidRPr="00A91469">
        <w:rPr>
          <w:rFonts w:ascii="Garamond" w:hAnsi="Garamond" w:cs="Times New Roman"/>
        </w:rPr>
        <w:t>, p. 225.</w:t>
      </w:r>
    </w:p>
  </w:footnote>
  <w:footnote w:id="34">
    <w:p w14:paraId="0A81FF1D" w14:textId="31A0BE8A" w:rsidR="00A91469" w:rsidRPr="00A91469" w:rsidRDefault="00A91469" w:rsidP="00A91469">
      <w:pPr>
        <w:pStyle w:val="Textonotapie"/>
        <w:jc w:val="both"/>
        <w:rPr>
          <w:rFonts w:ascii="Garamond" w:hAnsi="Garamond" w:cs="Times New Roman"/>
        </w:rPr>
      </w:pPr>
      <w:r w:rsidRPr="00A91469">
        <w:rPr>
          <w:rStyle w:val="Refdenotaalpie"/>
          <w:rFonts w:ascii="Garamond" w:hAnsi="Garamond" w:cs="Times New Roman"/>
        </w:rPr>
        <w:footnoteRef/>
      </w:r>
      <w:r w:rsidRPr="00A91469">
        <w:rPr>
          <w:rFonts w:ascii="Garamond" w:hAnsi="Garamond" w:cs="Times New Roman"/>
        </w:rPr>
        <w:t xml:space="preserve"> </w:t>
      </w:r>
      <w:r w:rsidR="00A57FDE" w:rsidRPr="00A57FDE">
        <w:rPr>
          <w:rFonts w:ascii="Garamond" w:hAnsi="Garamond" w:cs="Times New Roman"/>
        </w:rPr>
        <w:t>Romano, Claude, “El otro me llama a la responsabilidad…, p. 225.</w:t>
      </w:r>
    </w:p>
  </w:footnote>
  <w:footnote w:id="35">
    <w:p w14:paraId="3824BD53" w14:textId="1BD51B04" w:rsidR="00A91469" w:rsidRPr="00A91469" w:rsidRDefault="00A91469" w:rsidP="00A91469">
      <w:pPr>
        <w:pStyle w:val="Textonotapie"/>
        <w:jc w:val="both"/>
        <w:rPr>
          <w:rFonts w:ascii="Garamond" w:hAnsi="Garamond" w:cs="Times New Roman"/>
        </w:rPr>
      </w:pPr>
      <w:r w:rsidRPr="00A91469">
        <w:rPr>
          <w:rStyle w:val="Refdenotaalpie"/>
          <w:rFonts w:ascii="Garamond" w:hAnsi="Garamond" w:cs="Times New Roman"/>
        </w:rPr>
        <w:footnoteRef/>
      </w:r>
      <w:r w:rsidRPr="00A91469">
        <w:rPr>
          <w:rFonts w:ascii="Garamond" w:hAnsi="Garamond" w:cs="Times New Roman"/>
        </w:rPr>
        <w:t xml:space="preserve"> </w:t>
      </w:r>
      <w:r w:rsidR="00A57FDE" w:rsidRPr="00A57FDE">
        <w:rPr>
          <w:rFonts w:ascii="Garamond" w:hAnsi="Garamond" w:cs="Times New Roman"/>
        </w:rPr>
        <w:t xml:space="preserve">Romano, Claude, “El otro me llama a la responsabilidad…, </w:t>
      </w:r>
      <w:r w:rsidRPr="00A91469">
        <w:rPr>
          <w:rFonts w:ascii="Garamond" w:hAnsi="Garamond" w:cs="Times New Roman"/>
        </w:rPr>
        <w:t>p. 226.</w:t>
      </w:r>
    </w:p>
  </w:footnote>
  <w:footnote w:id="36">
    <w:p w14:paraId="747FDF0F" w14:textId="0FEFBC7D" w:rsidR="00A91469" w:rsidRPr="00A91469" w:rsidRDefault="00A91469" w:rsidP="00A91469">
      <w:pPr>
        <w:pStyle w:val="Textonotapie"/>
        <w:jc w:val="both"/>
        <w:rPr>
          <w:rFonts w:ascii="Garamond" w:hAnsi="Garamond" w:cs="Times New Roman"/>
        </w:rPr>
      </w:pPr>
      <w:r w:rsidRPr="00A91469">
        <w:rPr>
          <w:rStyle w:val="Refdenotaalpie"/>
          <w:rFonts w:ascii="Garamond" w:hAnsi="Garamond" w:cs="Times New Roman"/>
        </w:rPr>
        <w:footnoteRef/>
      </w:r>
      <w:r w:rsidRPr="00A91469">
        <w:rPr>
          <w:rFonts w:ascii="Garamond" w:hAnsi="Garamond" w:cs="Times New Roman"/>
        </w:rPr>
        <w:t xml:space="preserve"> </w:t>
      </w:r>
      <w:r w:rsidR="00A57FDE" w:rsidRPr="00A57FDE">
        <w:rPr>
          <w:rFonts w:ascii="Garamond" w:hAnsi="Garamond" w:cs="Times New Roman"/>
        </w:rPr>
        <w:t xml:space="preserve">Romano, Claude, “El otro me llama a la responsabilidad…, </w:t>
      </w:r>
      <w:r w:rsidR="00A57FDE" w:rsidRPr="00A91469">
        <w:rPr>
          <w:rFonts w:ascii="Garamond" w:hAnsi="Garamond" w:cs="Times New Roman"/>
        </w:rPr>
        <w:t>p.</w:t>
      </w:r>
      <w:r w:rsidRPr="00A91469">
        <w:rPr>
          <w:rFonts w:ascii="Garamond" w:hAnsi="Garamond" w:cs="Times New Roman"/>
        </w:rPr>
        <w:t xml:space="preserve"> 230.</w:t>
      </w:r>
    </w:p>
  </w:footnote>
  <w:footnote w:id="37">
    <w:p w14:paraId="689D2E58" w14:textId="75FABA11" w:rsidR="00A91469" w:rsidRPr="00A91469" w:rsidRDefault="00A91469" w:rsidP="00A91469">
      <w:pPr>
        <w:pStyle w:val="Textonotapie"/>
        <w:jc w:val="both"/>
        <w:rPr>
          <w:rFonts w:ascii="Garamond" w:hAnsi="Garamond" w:cs="Times New Roman"/>
        </w:rPr>
      </w:pPr>
      <w:r w:rsidRPr="00A91469">
        <w:rPr>
          <w:rStyle w:val="Refdenotaalpie"/>
          <w:rFonts w:ascii="Garamond" w:hAnsi="Garamond" w:cs="Times New Roman"/>
        </w:rPr>
        <w:footnoteRef/>
      </w:r>
      <w:r w:rsidRPr="00A91469">
        <w:rPr>
          <w:rFonts w:ascii="Garamond" w:hAnsi="Garamond" w:cs="Times New Roman"/>
        </w:rPr>
        <w:t xml:space="preserve"> Reinach, Adolf, </w:t>
      </w:r>
      <w:r w:rsidRPr="00A91469">
        <w:rPr>
          <w:rFonts w:ascii="Garamond" w:hAnsi="Garamond" w:cs="Times New Roman"/>
          <w:i/>
        </w:rPr>
        <w:t>Los fundamentos a priori del Derecho</w:t>
      </w:r>
      <w:r w:rsidR="00A57FDE">
        <w:rPr>
          <w:rFonts w:ascii="Garamond" w:hAnsi="Garamond" w:cs="Times New Roman"/>
          <w:i/>
        </w:rPr>
        <w:t>…</w:t>
      </w:r>
      <w:r w:rsidR="00A57FDE" w:rsidRPr="00A91469">
        <w:rPr>
          <w:rFonts w:ascii="Garamond" w:hAnsi="Garamond" w:cs="Times New Roman"/>
        </w:rPr>
        <w:t>, p.</w:t>
      </w:r>
      <w:r w:rsidRPr="00A91469">
        <w:rPr>
          <w:rFonts w:ascii="Garamond" w:hAnsi="Garamond" w:cs="Times New Roman"/>
        </w:rPr>
        <w:t xml:space="preserve"> 23.</w:t>
      </w:r>
    </w:p>
  </w:footnote>
  <w:footnote w:id="38">
    <w:p w14:paraId="7107D562" w14:textId="70606826" w:rsidR="00A91469" w:rsidRPr="00A91469" w:rsidRDefault="00A91469" w:rsidP="00A91469">
      <w:pPr>
        <w:pStyle w:val="Textonotapie"/>
        <w:jc w:val="both"/>
        <w:rPr>
          <w:rFonts w:ascii="Garamond" w:hAnsi="Garamond" w:cs="Times New Roman"/>
        </w:rPr>
      </w:pPr>
      <w:r w:rsidRPr="00A91469">
        <w:rPr>
          <w:rStyle w:val="Refdenotaalpie"/>
          <w:rFonts w:ascii="Garamond" w:hAnsi="Garamond" w:cs="Times New Roman"/>
        </w:rPr>
        <w:footnoteRef/>
      </w:r>
      <w:r w:rsidRPr="00A91469">
        <w:rPr>
          <w:rFonts w:ascii="Garamond" w:hAnsi="Garamond" w:cs="Times New Roman"/>
        </w:rPr>
        <w:t xml:space="preserve"> Cfr. Albert, Marta, </w:t>
      </w:r>
      <w:r w:rsidRPr="00A91469">
        <w:rPr>
          <w:rFonts w:ascii="Garamond" w:hAnsi="Garamond" w:cs="Times New Roman"/>
          <w:i/>
        </w:rPr>
        <w:t>¿Qué es el Derecho? La ontología jurídica de Adolf Reinach</w:t>
      </w:r>
      <w:r w:rsidRPr="00A91469">
        <w:rPr>
          <w:rFonts w:ascii="Garamond" w:hAnsi="Garamond" w:cs="Times New Roman"/>
        </w:rPr>
        <w:t xml:space="preserve">, </w:t>
      </w:r>
      <w:r w:rsidR="00A57FDE">
        <w:rPr>
          <w:rFonts w:ascii="Garamond" w:hAnsi="Garamond" w:cs="Times New Roman"/>
        </w:rPr>
        <w:t>(</w:t>
      </w:r>
      <w:r w:rsidRPr="00A91469">
        <w:rPr>
          <w:rFonts w:ascii="Garamond" w:hAnsi="Garamond" w:cs="Times New Roman"/>
        </w:rPr>
        <w:t>Madrid</w:t>
      </w:r>
      <w:r w:rsidR="00A57FDE">
        <w:rPr>
          <w:rFonts w:ascii="Garamond" w:hAnsi="Garamond" w:cs="Times New Roman"/>
        </w:rPr>
        <w:t>:</w:t>
      </w:r>
      <w:r w:rsidRPr="00A91469">
        <w:rPr>
          <w:rFonts w:ascii="Garamond" w:hAnsi="Garamond" w:cs="Times New Roman"/>
        </w:rPr>
        <w:t xml:space="preserve"> Centro de Estudios Políticos y Constitucionales, 2013</w:t>
      </w:r>
      <w:r w:rsidR="00A57FDE">
        <w:rPr>
          <w:rFonts w:ascii="Garamond" w:hAnsi="Garamond" w:cs="Times New Roman"/>
        </w:rPr>
        <w:t>)</w:t>
      </w:r>
      <w:r w:rsidRPr="00A91469">
        <w:rPr>
          <w:rFonts w:ascii="Garamond" w:hAnsi="Garamond" w:cs="Times New Roman"/>
        </w:rPr>
        <w:t>, p. 37.</w:t>
      </w:r>
    </w:p>
  </w:footnote>
  <w:footnote w:id="39">
    <w:p w14:paraId="549214A0" w14:textId="10C4B8B9" w:rsidR="00A91469" w:rsidRPr="00A91469" w:rsidRDefault="00A91469" w:rsidP="00A91469">
      <w:pPr>
        <w:pStyle w:val="Textonotapie"/>
        <w:jc w:val="both"/>
        <w:rPr>
          <w:rFonts w:ascii="Garamond" w:hAnsi="Garamond" w:cs="Times New Roman"/>
          <w:lang w:val="fr-FR"/>
        </w:rPr>
      </w:pPr>
      <w:r w:rsidRPr="00A91469">
        <w:rPr>
          <w:rStyle w:val="Refdenotaalpie"/>
          <w:rFonts w:ascii="Garamond" w:hAnsi="Garamond" w:cs="Times New Roman"/>
        </w:rPr>
        <w:footnoteRef/>
      </w:r>
      <w:r w:rsidRPr="00A91469">
        <w:rPr>
          <w:rFonts w:ascii="Garamond" w:hAnsi="Garamond" w:cs="Times New Roman"/>
        </w:rPr>
        <w:t xml:space="preserve"> Jean-Luc Marion propone algo similar: </w:t>
      </w:r>
      <w:r w:rsidRPr="00A91469">
        <w:rPr>
          <w:rFonts w:ascii="Garamond" w:hAnsi="Garamond" w:cs="Times New Roman"/>
          <w:lang w:val="es-MX"/>
        </w:rPr>
        <w:t xml:space="preserve">“…no podrá refutarse que la responsabilidad –entendida como la propiedad que obliga a un «sujeto» jurídico a responder de sus actos y, a un «sujeto» ético, a responder lo que exige el rostro del Otro (a encararlo en cuanto tal)– puede deducirse de la figura más general del responsorio de un adonado a una llamada”. Marion, Jean-Luc, </w:t>
      </w:r>
      <w:r w:rsidRPr="00A91469">
        <w:rPr>
          <w:rFonts w:ascii="Garamond" w:hAnsi="Garamond" w:cs="Times New Roman"/>
          <w:i/>
          <w:lang w:val="es-MX"/>
        </w:rPr>
        <w:t>Siendo dado. Ensayo para una fenomenología de la donación</w:t>
      </w:r>
      <w:r w:rsidRPr="00A91469">
        <w:rPr>
          <w:rFonts w:ascii="Garamond" w:hAnsi="Garamond" w:cs="Times New Roman"/>
          <w:lang w:val="es-MX"/>
        </w:rPr>
        <w:t xml:space="preserve">, trad. </w:t>
      </w:r>
      <w:r w:rsidRPr="00A91469">
        <w:rPr>
          <w:rFonts w:ascii="Garamond" w:hAnsi="Garamond" w:cs="Times New Roman"/>
          <w:lang w:val="fr-FR"/>
        </w:rPr>
        <w:t xml:space="preserve">J. Bassas Vila, </w:t>
      </w:r>
      <w:r w:rsidR="00A57FDE">
        <w:rPr>
          <w:rFonts w:ascii="Garamond" w:hAnsi="Garamond" w:cs="Times New Roman"/>
          <w:lang w:val="fr-FR"/>
        </w:rPr>
        <w:t>(</w:t>
      </w:r>
      <w:r w:rsidRPr="00A91469">
        <w:rPr>
          <w:rFonts w:ascii="Garamond" w:hAnsi="Garamond" w:cs="Times New Roman"/>
          <w:lang w:val="fr-FR"/>
        </w:rPr>
        <w:t>Madrid</w:t>
      </w:r>
      <w:r w:rsidR="00A57FDE">
        <w:rPr>
          <w:rFonts w:ascii="Garamond" w:hAnsi="Garamond" w:cs="Times New Roman"/>
          <w:lang w:val="fr-FR"/>
        </w:rPr>
        <w:t> :</w:t>
      </w:r>
      <w:r w:rsidRPr="00A91469">
        <w:rPr>
          <w:rFonts w:ascii="Garamond" w:hAnsi="Garamond" w:cs="Times New Roman"/>
          <w:lang w:val="fr-FR"/>
        </w:rPr>
        <w:t xml:space="preserve"> Síntesis, 2008</w:t>
      </w:r>
      <w:r w:rsidR="00A57FDE">
        <w:rPr>
          <w:rFonts w:ascii="Garamond" w:hAnsi="Garamond" w:cs="Times New Roman"/>
          <w:lang w:val="fr-FR"/>
        </w:rPr>
        <w:t>)</w:t>
      </w:r>
      <w:r w:rsidRPr="00A91469">
        <w:rPr>
          <w:rFonts w:ascii="Garamond" w:hAnsi="Garamond" w:cs="Times New Roman"/>
          <w:lang w:val="fr-FR"/>
        </w:rPr>
        <w:t>, p. 459.</w:t>
      </w:r>
    </w:p>
  </w:footnote>
  <w:footnote w:id="40">
    <w:p w14:paraId="032E1A11" w14:textId="074538E5" w:rsidR="00A91469" w:rsidRPr="00A91469" w:rsidRDefault="00A91469" w:rsidP="00A91469">
      <w:pPr>
        <w:pStyle w:val="Textonotapie"/>
        <w:jc w:val="both"/>
        <w:rPr>
          <w:rFonts w:ascii="Garamond" w:hAnsi="Garamond" w:cs="Times New Roman"/>
        </w:rPr>
      </w:pPr>
      <w:r w:rsidRPr="00A91469">
        <w:rPr>
          <w:rStyle w:val="Refdenotaalpie"/>
          <w:rFonts w:ascii="Garamond" w:hAnsi="Garamond" w:cs="Times New Roman"/>
        </w:rPr>
        <w:footnoteRef/>
      </w:r>
      <w:r w:rsidRPr="00A91469">
        <w:rPr>
          <w:rFonts w:ascii="Garamond" w:hAnsi="Garamond" w:cs="Times New Roman"/>
          <w:lang w:val="fr-FR"/>
        </w:rPr>
        <w:t xml:space="preserve"> Cfr. </w:t>
      </w:r>
      <w:bookmarkStart w:id="0" w:name="_Hlk173047865"/>
      <w:r w:rsidRPr="00A91469">
        <w:rPr>
          <w:rFonts w:ascii="Garamond" w:hAnsi="Garamond" w:cs="Times New Roman"/>
          <w:lang w:val="fr-FR"/>
        </w:rPr>
        <w:t xml:space="preserve">Romano, Claude, </w:t>
      </w:r>
      <w:r w:rsidRPr="00A91469">
        <w:rPr>
          <w:rFonts w:ascii="Garamond" w:hAnsi="Garamond" w:cs="Times New Roman"/>
          <w:i/>
          <w:lang w:val="fr-FR"/>
        </w:rPr>
        <w:t>Au cœur de la raison. La phénoménologie</w:t>
      </w:r>
      <w:r w:rsidRPr="00A91469">
        <w:rPr>
          <w:rFonts w:ascii="Garamond" w:hAnsi="Garamond" w:cs="Times New Roman"/>
          <w:lang w:val="fr-FR"/>
        </w:rPr>
        <w:t xml:space="preserve">, </w:t>
      </w:r>
      <w:r w:rsidR="00E766EE">
        <w:rPr>
          <w:rFonts w:ascii="Garamond" w:hAnsi="Garamond" w:cs="Times New Roman"/>
          <w:lang w:val="fr-FR"/>
        </w:rPr>
        <w:t>(</w:t>
      </w:r>
      <w:r w:rsidRPr="00A91469">
        <w:rPr>
          <w:rFonts w:ascii="Garamond" w:hAnsi="Garamond" w:cs="Times New Roman"/>
          <w:lang w:val="fr-FR"/>
        </w:rPr>
        <w:t>Paris</w:t>
      </w:r>
      <w:r w:rsidR="00E766EE">
        <w:rPr>
          <w:rFonts w:ascii="Garamond" w:hAnsi="Garamond" w:cs="Times New Roman"/>
          <w:lang w:val="fr-FR"/>
        </w:rPr>
        <w:t> :</w:t>
      </w:r>
      <w:r w:rsidRPr="00A91469">
        <w:rPr>
          <w:rFonts w:ascii="Garamond" w:hAnsi="Garamond" w:cs="Times New Roman"/>
          <w:lang w:val="fr-FR"/>
        </w:rPr>
        <w:t xml:space="preserve"> Gallimard, 2010</w:t>
      </w:r>
      <w:r w:rsidR="00E766EE">
        <w:rPr>
          <w:rFonts w:ascii="Garamond" w:hAnsi="Garamond" w:cs="Times New Roman"/>
          <w:lang w:val="fr-FR"/>
        </w:rPr>
        <w:t>)</w:t>
      </w:r>
      <w:r w:rsidRPr="00A91469">
        <w:rPr>
          <w:rFonts w:ascii="Garamond" w:hAnsi="Garamond" w:cs="Times New Roman"/>
          <w:lang w:val="fr-FR"/>
        </w:rPr>
        <w:t xml:space="preserve">, </w:t>
      </w:r>
      <w:bookmarkEnd w:id="0"/>
      <w:r w:rsidRPr="00A91469">
        <w:rPr>
          <w:rFonts w:ascii="Garamond" w:hAnsi="Garamond" w:cs="Times New Roman"/>
          <w:lang w:val="fr-FR"/>
        </w:rPr>
        <w:t xml:space="preserve">pp. 134-174. </w:t>
      </w:r>
      <w:r w:rsidRPr="00A91469">
        <w:rPr>
          <w:rFonts w:ascii="Garamond" w:hAnsi="Garamond" w:cs="Times New Roman"/>
        </w:rPr>
        <w:t xml:space="preserve">Para un análisis de esta propuesta cfr. Roggero, Jorge Luis, “La instancia antepredicativa en la </w:t>
      </w:r>
      <w:r w:rsidRPr="00A91469">
        <w:rPr>
          <w:rFonts w:ascii="Garamond" w:hAnsi="Garamond" w:cs="Times New Roman"/>
          <w:i/>
        </w:rPr>
        <w:t>nouvelle phénoménologie</w:t>
      </w:r>
      <w:r w:rsidRPr="00A91469">
        <w:rPr>
          <w:rFonts w:ascii="Garamond" w:hAnsi="Garamond" w:cs="Times New Roman"/>
        </w:rPr>
        <w:t xml:space="preserve">”, </w:t>
      </w:r>
      <w:r w:rsidRPr="00A91469">
        <w:rPr>
          <w:rFonts w:ascii="Garamond" w:hAnsi="Garamond" w:cs="Times New Roman"/>
          <w:i/>
        </w:rPr>
        <w:t xml:space="preserve">Cuadernos de Filosofía </w:t>
      </w:r>
      <w:r w:rsidRPr="00A91469">
        <w:rPr>
          <w:rFonts w:ascii="Garamond" w:hAnsi="Garamond" w:cs="Times New Roman"/>
        </w:rPr>
        <w:t>75 (2020), pp. 131-145.</w:t>
      </w:r>
    </w:p>
  </w:footnote>
  <w:footnote w:id="41">
    <w:p w14:paraId="1AAAACC9" w14:textId="24FA78A9" w:rsidR="00A91469" w:rsidRPr="00A91469" w:rsidRDefault="00A91469" w:rsidP="00A91469">
      <w:pPr>
        <w:pStyle w:val="Textonotapie"/>
        <w:jc w:val="both"/>
        <w:rPr>
          <w:rFonts w:ascii="Garamond" w:hAnsi="Garamond" w:cs="Times New Roman"/>
        </w:rPr>
      </w:pPr>
      <w:r w:rsidRPr="00A91469">
        <w:rPr>
          <w:rStyle w:val="Refdenotaalpie"/>
          <w:rFonts w:ascii="Garamond" w:hAnsi="Garamond" w:cs="Times New Roman"/>
        </w:rPr>
        <w:footnoteRef/>
      </w:r>
      <w:r w:rsidRPr="00A91469">
        <w:rPr>
          <w:rFonts w:ascii="Garamond" w:hAnsi="Garamond" w:cs="Times New Roman"/>
        </w:rPr>
        <w:t xml:space="preserve"> Corresponde aclarar que Romano desarrolla las ideas sobre la ipseidad y la responsabilidad esbozadas en esta conferencia en la segunda parte de su reciente </w:t>
      </w:r>
      <w:r w:rsidRPr="00A91469">
        <w:rPr>
          <w:rFonts w:ascii="Garamond" w:hAnsi="Garamond" w:cs="Times New Roman"/>
          <w:i/>
        </w:rPr>
        <w:t>L’identité humaine en dialogue</w:t>
      </w:r>
      <w:r w:rsidRPr="00A91469">
        <w:rPr>
          <w:rFonts w:ascii="Garamond" w:hAnsi="Garamond" w:cs="Times New Roman"/>
        </w:rPr>
        <w:t xml:space="preserve">. No obstante, no consideramos necesario referir a ese texto porque allí, no solo no se modifica ninguna de las posiciones ya sostenidas, sino que además el autor enfatiza la relación de sus reflexiones con el pensamiento de Ricœur, abandonando completamente el diálogo con Levinas. La tensión en la responsabilidad entre un ámbito ético y otro “puro” permanece. Aunque cabe destacar que Romano parece vacilar respecto de la posibilidad de distinción en el capítulo final del libro: “La ipseidad implica, a la vez, una fidelidad hacia convicciones y principios éticos (respecto de los cuales su revisión, si no es inconcebible, es en cualquier caso excepcional), que tienen el carácter de normas impersonales (esto es lo que Ricoeur considerado con razón el componente ético de la individualidad), y una fidelidad hacia nuestras propias actitudes –deseos, convicciones, intenciones– que son de una naturaleza diferente, pues en este caso son exigencias de racionalidad las que prescriben la revisión de una creencia si resulta contraria a los hechos, o el abandono de un proyecto si resulta irrealizable. </w:t>
      </w:r>
      <w:r w:rsidR="00966A60" w:rsidRPr="00A91469">
        <w:rPr>
          <w:rFonts w:ascii="Garamond" w:hAnsi="Garamond" w:cs="Times New Roman"/>
        </w:rPr>
        <w:t>Mi fidelidad a mis aspiraciones más profundas no puede</w:t>
      </w:r>
      <w:r w:rsidRPr="00A91469">
        <w:rPr>
          <w:rFonts w:ascii="Garamond" w:hAnsi="Garamond" w:cs="Times New Roman"/>
        </w:rPr>
        <w:t xml:space="preserve"> ser del mismo tipo que mi lealtad a principios éticos o compromisos contraídos, y sería abusivo equipararlos. Ahora bien, estos dos tipos de lealtades están contenidos de cierta manera. en la idea de ‘fidelidad a sí-mismo’. Es difícil, en estas condiciones, aislar un núcleo de lealtad hacia uno mismo que sería totalmente independiente de nuestra lealtad hacia los demás”. </w:t>
      </w:r>
      <w:r w:rsidRPr="00A91469">
        <w:rPr>
          <w:rFonts w:ascii="Garamond" w:hAnsi="Garamond" w:cs="Times New Roman"/>
          <w:lang w:val="fr-FR"/>
        </w:rPr>
        <w:t xml:space="preserve">Romano, Claude, </w:t>
      </w:r>
      <w:r w:rsidRPr="00A91469">
        <w:rPr>
          <w:rFonts w:ascii="Garamond" w:hAnsi="Garamond" w:cs="Times New Roman"/>
          <w:i/>
          <w:lang w:val="fr-FR"/>
        </w:rPr>
        <w:t>L’identité humaine en dialogue</w:t>
      </w:r>
      <w:r w:rsidRPr="00A91469">
        <w:rPr>
          <w:rFonts w:ascii="Garamond" w:hAnsi="Garamond" w:cs="Times New Roman"/>
          <w:lang w:val="fr-FR"/>
        </w:rPr>
        <w:t xml:space="preserve">, </w:t>
      </w:r>
      <w:r w:rsidR="00E766EE">
        <w:rPr>
          <w:rFonts w:ascii="Garamond" w:hAnsi="Garamond" w:cs="Times New Roman"/>
          <w:lang w:val="fr-FR"/>
        </w:rPr>
        <w:t>(</w:t>
      </w:r>
      <w:r w:rsidRPr="00A91469">
        <w:rPr>
          <w:rFonts w:ascii="Garamond" w:hAnsi="Garamond" w:cs="Times New Roman"/>
          <w:lang w:val="fr-FR"/>
        </w:rPr>
        <w:t>Paris</w:t>
      </w:r>
      <w:r w:rsidR="00E766EE">
        <w:rPr>
          <w:rFonts w:ascii="Garamond" w:hAnsi="Garamond" w:cs="Times New Roman"/>
          <w:lang w:val="fr-FR"/>
        </w:rPr>
        <w:t> :</w:t>
      </w:r>
      <w:r w:rsidRPr="00A91469">
        <w:rPr>
          <w:rFonts w:ascii="Garamond" w:hAnsi="Garamond" w:cs="Times New Roman"/>
          <w:lang w:val="fr-FR"/>
        </w:rPr>
        <w:t xml:space="preserve"> Seuil, 2022</w:t>
      </w:r>
      <w:r w:rsidR="00E766EE">
        <w:rPr>
          <w:rFonts w:ascii="Garamond" w:hAnsi="Garamond" w:cs="Times New Roman"/>
          <w:lang w:val="fr-FR"/>
        </w:rPr>
        <w:t>)</w:t>
      </w:r>
      <w:r w:rsidRPr="00A91469">
        <w:rPr>
          <w:rFonts w:ascii="Garamond" w:hAnsi="Garamond" w:cs="Times New Roman"/>
          <w:lang w:val="fr-FR"/>
        </w:rPr>
        <w:t>, p. 456.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86D211" w14:textId="6F65FEE2" w:rsidR="0035053F" w:rsidRPr="003472C1" w:rsidRDefault="0050773A" w:rsidP="0050773A">
    <w:pPr>
      <w:pStyle w:val="TITULOS"/>
      <w:jc w:val="left"/>
      <w:rPr>
        <w:rFonts w:ascii="Garamond" w:hAnsi="Garamond"/>
        <w:b w:val="0"/>
        <w:bCs w:val="0"/>
        <w:i/>
        <w:iCs/>
        <w:sz w:val="22"/>
        <w:szCs w:val="22"/>
      </w:rPr>
    </w:pPr>
    <w:r w:rsidRPr="0050773A">
      <w:rPr>
        <w:rFonts w:ascii="Garamond" w:hAnsi="Garamond"/>
        <w:b w:val="0"/>
        <w:bCs w:val="0"/>
        <w:i/>
        <w:iCs/>
        <w:sz w:val="22"/>
        <w:szCs w:val="22"/>
      </w:rPr>
      <w:t>¿Más allá o más acá de la ética y el derecho? La responsabilidad levinasiana según Claude Romano</w:t>
    </w:r>
    <w:r w:rsidR="00A91469">
      <w:rPr>
        <w:rFonts w:ascii="Garamond" w:hAnsi="Garamond"/>
        <w:b w:val="0"/>
        <w:bCs w:val="0"/>
        <w:i/>
        <w:iCs/>
        <w:sz w:val="22"/>
        <w:szCs w:val="22"/>
      </w:rPr>
      <w:t>.</w:t>
    </w:r>
  </w:p>
  <w:p w14:paraId="344947E6" w14:textId="77777777" w:rsidR="001E793C" w:rsidRPr="003472C1" w:rsidRDefault="00F16B86" w:rsidP="001E793C">
    <w:pPr>
      <w:pStyle w:val="ENCABEZATITULO"/>
      <w:rPr>
        <w:rFonts w:ascii="Garamond" w:hAnsi="Garamond"/>
        <w:sz w:val="22"/>
        <w:szCs w:val="22"/>
        <w:lang w:val="es-VE"/>
      </w:rPr>
    </w:pPr>
    <w:r w:rsidRPr="003472C1">
      <w:rPr>
        <w:rFonts w:ascii="Garamond" w:hAnsi="Garamond"/>
        <w:noProof/>
        <w:sz w:val="22"/>
        <w:szCs w:val="22"/>
        <w:lang w:val="es-VE" w:eastAsia="es-VE"/>
      </w:rPr>
      <mc:AlternateContent>
        <mc:Choice Requires="wps">
          <w:drawing>
            <wp:anchor distT="0" distB="0" distL="114300" distR="114300" simplePos="0" relativeHeight="251661824"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FE402E2" id="Conector recto 2" o:spid="_x0000_s1026" style="position:absolute;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7A5814AC" w14:textId="5C9E4371" w:rsidR="001E793C" w:rsidRPr="003472C1" w:rsidRDefault="004D0A0A" w:rsidP="004D0A0A">
    <w:pPr>
      <w:pStyle w:val="ENCABEZATITULO"/>
      <w:spacing w:line="480" w:lineRule="auto"/>
      <w:ind w:right="142"/>
      <w:rPr>
        <w:rFonts w:ascii="Garamond" w:hAnsi="Garamond"/>
        <w:i w:val="0"/>
        <w:smallCaps/>
        <w:sz w:val="22"/>
        <w:szCs w:val="22"/>
        <w:lang w:val="es-VE"/>
      </w:rPr>
    </w:pPr>
    <w:r>
      <w:rPr>
        <w:rFonts w:ascii="Garamond" w:hAnsi="Garamond"/>
        <w:i w:val="0"/>
        <w:smallCaps/>
        <w:sz w:val="22"/>
        <w:szCs w:val="22"/>
        <w:lang w:val="es-VE"/>
      </w:rPr>
      <w:tab/>
    </w:r>
    <w:r>
      <w:rPr>
        <w:rFonts w:ascii="Garamond" w:hAnsi="Garamond"/>
        <w:i w:val="0"/>
        <w:smallCaps/>
        <w:sz w:val="22"/>
        <w:szCs w:val="22"/>
        <w:lang w:val="es-VE"/>
      </w:rPr>
      <w:tab/>
    </w:r>
    <w:r>
      <w:rPr>
        <w:rFonts w:ascii="Garamond" w:hAnsi="Garamond"/>
        <w:i w:val="0"/>
        <w:smallCaps/>
        <w:sz w:val="22"/>
        <w:szCs w:val="22"/>
        <w:lang w:val="es-VE"/>
      </w:rPr>
      <w:tab/>
    </w:r>
    <w:r>
      <w:rPr>
        <w:rFonts w:ascii="Garamond" w:hAnsi="Garamond"/>
        <w:i w:val="0"/>
        <w:smallCaps/>
        <w:sz w:val="22"/>
        <w:szCs w:val="22"/>
        <w:lang w:val="es-VE"/>
      </w:rPr>
      <w:tab/>
    </w:r>
    <w:r>
      <w:rPr>
        <w:rFonts w:ascii="Garamond" w:hAnsi="Garamond"/>
        <w:i w:val="0"/>
        <w:smallCaps/>
        <w:sz w:val="22"/>
        <w:szCs w:val="22"/>
        <w:lang w:val="es-VE"/>
      </w:rPr>
      <w:tab/>
    </w:r>
    <w:r>
      <w:rPr>
        <w:rFonts w:ascii="Garamond" w:hAnsi="Garamond"/>
        <w:i w:val="0"/>
        <w:smallCaps/>
        <w:sz w:val="22"/>
        <w:szCs w:val="22"/>
        <w:lang w:val="es-VE"/>
      </w:rPr>
      <w:tab/>
    </w:r>
    <w:r>
      <w:rPr>
        <w:rFonts w:ascii="Garamond" w:hAnsi="Garamond"/>
        <w:i w:val="0"/>
        <w:smallCaps/>
        <w:sz w:val="22"/>
        <w:szCs w:val="22"/>
        <w:lang w:val="es-VE"/>
      </w:rPr>
      <w:tab/>
    </w:r>
    <w:r>
      <w:rPr>
        <w:rFonts w:ascii="Garamond" w:hAnsi="Garamond"/>
        <w:i w:val="0"/>
        <w:smallCaps/>
        <w:sz w:val="22"/>
        <w:szCs w:val="22"/>
        <w:lang w:val="es-VE"/>
      </w:rPr>
      <w:tab/>
    </w:r>
    <w:r>
      <w:rPr>
        <w:rFonts w:ascii="Garamond" w:hAnsi="Garamond"/>
        <w:i w:val="0"/>
        <w:smallCaps/>
        <w:sz w:val="22"/>
        <w:szCs w:val="22"/>
        <w:lang w:val="es-VE"/>
      </w:rPr>
      <w:tab/>
    </w:r>
    <w:r>
      <w:rPr>
        <w:rFonts w:ascii="Garamond" w:hAnsi="Garamond"/>
        <w:i w:val="0"/>
        <w:smallCaps/>
        <w:sz w:val="22"/>
        <w:szCs w:val="22"/>
        <w:lang w:val="es-VE"/>
      </w:rPr>
      <w:tab/>
    </w:r>
    <w:r w:rsidR="0050773A" w:rsidRPr="0050773A">
      <w:rPr>
        <w:rFonts w:ascii="Garamond" w:hAnsi="Garamond"/>
        <w:i w:val="0"/>
        <w:smallCaps/>
        <w:sz w:val="22"/>
        <w:szCs w:val="22"/>
        <w:lang w:val="es-VE"/>
      </w:rPr>
      <w:t>Jorge Roggero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E32CAE" w14:textId="093C5BA5" w:rsidR="009B1281" w:rsidRDefault="009B1281" w:rsidP="006F6469">
    <w:pPr>
      <w:ind w:left="142"/>
      <w:rPr>
        <w:rFonts w:ascii="Garamond" w:hAnsi="Garamond"/>
        <w:color w:val="000000" w:themeColor="text1"/>
        <w:sz w:val="16"/>
        <w:szCs w:val="16"/>
      </w:rPr>
    </w:pPr>
    <w:r>
      <w:rPr>
        <w:rFonts w:ascii="Garamond" w:hAnsi="Garamond"/>
        <w:color w:val="000000" w:themeColor="text1"/>
        <w:sz w:val="16"/>
        <w:szCs w:val="16"/>
      </w:rPr>
      <w:t xml:space="preserve">Fecha de recepción: </w:t>
    </w:r>
    <w:r w:rsidR="0050773A">
      <w:rPr>
        <w:rFonts w:ascii="Garamond" w:hAnsi="Garamond"/>
        <w:color w:val="000000" w:themeColor="text1"/>
        <w:sz w:val="16"/>
        <w:szCs w:val="16"/>
      </w:rPr>
      <w:t>13</w:t>
    </w:r>
    <w:r>
      <w:rPr>
        <w:rFonts w:ascii="Garamond" w:hAnsi="Garamond"/>
        <w:color w:val="000000" w:themeColor="text1"/>
        <w:sz w:val="16"/>
        <w:szCs w:val="16"/>
      </w:rPr>
      <w:t>/</w:t>
    </w:r>
    <w:r w:rsidR="0050773A">
      <w:rPr>
        <w:rFonts w:ascii="Garamond" w:hAnsi="Garamond"/>
        <w:color w:val="000000" w:themeColor="text1"/>
        <w:sz w:val="16"/>
        <w:szCs w:val="16"/>
      </w:rPr>
      <w:t>04</w:t>
    </w:r>
    <w:r>
      <w:rPr>
        <w:rFonts w:ascii="Garamond" w:hAnsi="Garamond"/>
        <w:color w:val="000000" w:themeColor="text1"/>
        <w:sz w:val="16"/>
        <w:szCs w:val="16"/>
      </w:rPr>
      <w:t>/202</w:t>
    </w:r>
    <w:r w:rsidR="0050773A">
      <w:rPr>
        <w:rFonts w:ascii="Garamond" w:hAnsi="Garamond"/>
        <w:color w:val="000000" w:themeColor="text1"/>
        <w:sz w:val="16"/>
        <w:szCs w:val="16"/>
      </w:rPr>
      <w:t>4</w:t>
    </w:r>
  </w:p>
  <w:p w14:paraId="001AD1E5" w14:textId="78207AB4"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 xml:space="preserve">Fecha de aceptación: </w:t>
    </w:r>
    <w:r w:rsidR="0050773A">
      <w:rPr>
        <w:rFonts w:ascii="Garamond" w:hAnsi="Garamond"/>
        <w:color w:val="000000" w:themeColor="text1"/>
        <w:sz w:val="15"/>
        <w:szCs w:val="15"/>
      </w:rPr>
      <w:t>15</w:t>
    </w:r>
    <w:r w:rsidRPr="003472C1">
      <w:rPr>
        <w:rFonts w:ascii="Garamond" w:hAnsi="Garamond"/>
        <w:color w:val="000000" w:themeColor="text1"/>
        <w:sz w:val="15"/>
        <w:szCs w:val="15"/>
      </w:rPr>
      <w:t xml:space="preserve">/ </w:t>
    </w:r>
    <w:r w:rsidR="0064321A" w:rsidRPr="003472C1">
      <w:rPr>
        <w:rFonts w:ascii="Garamond" w:hAnsi="Garamond"/>
        <w:color w:val="000000" w:themeColor="text1"/>
        <w:sz w:val="15"/>
        <w:szCs w:val="15"/>
      </w:rPr>
      <w:t>0</w:t>
    </w:r>
    <w:r w:rsidR="0050773A">
      <w:rPr>
        <w:rFonts w:ascii="Garamond" w:hAnsi="Garamond"/>
        <w:color w:val="000000" w:themeColor="text1"/>
        <w:sz w:val="15"/>
        <w:szCs w:val="15"/>
      </w:rPr>
      <w:t>6</w:t>
    </w:r>
    <w:r w:rsidRPr="003472C1">
      <w:rPr>
        <w:rFonts w:ascii="Garamond" w:hAnsi="Garamond"/>
        <w:color w:val="000000" w:themeColor="text1"/>
        <w:sz w:val="15"/>
        <w:szCs w:val="15"/>
      </w:rPr>
      <w:t>/</w:t>
    </w:r>
    <w:r w:rsidR="009D19FC" w:rsidRPr="003472C1">
      <w:rPr>
        <w:rFonts w:ascii="Garamond" w:hAnsi="Garamond"/>
        <w:color w:val="000000" w:themeColor="text1"/>
        <w:sz w:val="15"/>
        <w:szCs w:val="15"/>
      </w:rPr>
      <w:t>20</w:t>
    </w:r>
    <w:r w:rsidR="0064321A" w:rsidRPr="003472C1">
      <w:rPr>
        <w:rFonts w:ascii="Garamond" w:hAnsi="Garamond"/>
        <w:color w:val="000000" w:themeColor="text1"/>
        <w:sz w:val="15"/>
        <w:szCs w:val="15"/>
      </w:rPr>
      <w:t>2</w:t>
    </w:r>
    <w:r w:rsidR="00A17768">
      <w:rPr>
        <w:rFonts w:ascii="Garamond" w:hAnsi="Garamond"/>
        <w:color w:val="000000" w:themeColor="text1"/>
        <w:sz w:val="15"/>
        <w:szCs w:val="15"/>
      </w:rPr>
      <w:t>4</w:t>
    </w:r>
  </w:p>
  <w:p w14:paraId="1FF2FF28" w14:textId="25E93185"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Pp</w:t>
    </w:r>
    <w:r w:rsidR="00A11714" w:rsidRPr="003472C1">
      <w:rPr>
        <w:rFonts w:ascii="Garamond" w:hAnsi="Garamond"/>
        <w:color w:val="000000" w:themeColor="text1"/>
        <w:sz w:val="15"/>
        <w:szCs w:val="15"/>
      </w:rPr>
      <w:t>.</w:t>
    </w:r>
    <w:r w:rsidRPr="003472C1">
      <w:rPr>
        <w:rFonts w:ascii="Garamond" w:hAnsi="Garamond"/>
        <w:color w:val="000000" w:themeColor="text1"/>
        <w:sz w:val="15"/>
        <w:szCs w:val="15"/>
      </w:rPr>
      <w:t xml:space="preserve"> </w:t>
    </w:r>
    <w:r w:rsidR="00D56E45">
      <w:rPr>
        <w:rFonts w:ascii="Garamond" w:hAnsi="Garamond"/>
        <w:color w:val="000000" w:themeColor="text1"/>
        <w:sz w:val="15"/>
        <w:szCs w:val="15"/>
      </w:rPr>
      <w:t>8</w:t>
    </w:r>
    <w:r w:rsidR="00891D40">
      <w:rPr>
        <w:rFonts w:ascii="Garamond" w:hAnsi="Garamond"/>
        <w:color w:val="000000" w:themeColor="text1"/>
        <w:sz w:val="15"/>
        <w:szCs w:val="15"/>
      </w:rPr>
      <w:t>6</w:t>
    </w:r>
    <w:r w:rsidRPr="003472C1">
      <w:rPr>
        <w:rFonts w:ascii="Garamond" w:hAnsi="Garamond"/>
        <w:color w:val="000000" w:themeColor="text1"/>
        <w:sz w:val="15"/>
        <w:szCs w:val="15"/>
      </w:rPr>
      <w:t>– Pp.</w:t>
    </w:r>
    <w:r w:rsidR="00891D40">
      <w:rPr>
        <w:rFonts w:ascii="Garamond" w:hAnsi="Garamond"/>
        <w:color w:val="000000" w:themeColor="text1"/>
        <w:sz w:val="15"/>
        <w:szCs w:val="15"/>
      </w:rPr>
      <w:t>102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2"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16cid:durableId="1733111704">
    <w:abstractNumId w:val="0"/>
  </w:num>
  <w:num w:numId="2" w16cid:durableId="445807388">
    <w:abstractNumId w:val="2"/>
  </w:num>
  <w:num w:numId="3" w16cid:durableId="21404157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151CC"/>
    <w:rsid w:val="00045C69"/>
    <w:rsid w:val="00050A57"/>
    <w:rsid w:val="00056891"/>
    <w:rsid w:val="00066E26"/>
    <w:rsid w:val="000A0BD6"/>
    <w:rsid w:val="000B1287"/>
    <w:rsid w:val="000C77E4"/>
    <w:rsid w:val="000C7A6C"/>
    <w:rsid w:val="00104B95"/>
    <w:rsid w:val="00105D5C"/>
    <w:rsid w:val="00123FEB"/>
    <w:rsid w:val="00137B9F"/>
    <w:rsid w:val="001425B3"/>
    <w:rsid w:val="0014658B"/>
    <w:rsid w:val="001505C4"/>
    <w:rsid w:val="00163B10"/>
    <w:rsid w:val="00191CED"/>
    <w:rsid w:val="001A12AF"/>
    <w:rsid w:val="001E27CC"/>
    <w:rsid w:val="001E793C"/>
    <w:rsid w:val="001F6287"/>
    <w:rsid w:val="00204929"/>
    <w:rsid w:val="00216268"/>
    <w:rsid w:val="002211D6"/>
    <w:rsid w:val="00225137"/>
    <w:rsid w:val="00246D50"/>
    <w:rsid w:val="00250735"/>
    <w:rsid w:val="00253DD1"/>
    <w:rsid w:val="002550BD"/>
    <w:rsid w:val="002623F1"/>
    <w:rsid w:val="00284BEB"/>
    <w:rsid w:val="002A415C"/>
    <w:rsid w:val="002B479D"/>
    <w:rsid w:val="002B6735"/>
    <w:rsid w:val="002B714C"/>
    <w:rsid w:val="002C27EE"/>
    <w:rsid w:val="002D12EF"/>
    <w:rsid w:val="002D1872"/>
    <w:rsid w:val="002D6F8F"/>
    <w:rsid w:val="002E638D"/>
    <w:rsid w:val="00303923"/>
    <w:rsid w:val="00317639"/>
    <w:rsid w:val="003420A4"/>
    <w:rsid w:val="00347052"/>
    <w:rsid w:val="003472C1"/>
    <w:rsid w:val="0035053F"/>
    <w:rsid w:val="003516FE"/>
    <w:rsid w:val="003567DC"/>
    <w:rsid w:val="00376A9F"/>
    <w:rsid w:val="003879E6"/>
    <w:rsid w:val="003913C3"/>
    <w:rsid w:val="003A71BC"/>
    <w:rsid w:val="003C0205"/>
    <w:rsid w:val="003C1E1C"/>
    <w:rsid w:val="003D40F5"/>
    <w:rsid w:val="003E38DF"/>
    <w:rsid w:val="003F0B66"/>
    <w:rsid w:val="003F7BC8"/>
    <w:rsid w:val="00401275"/>
    <w:rsid w:val="0040418A"/>
    <w:rsid w:val="00407826"/>
    <w:rsid w:val="00412C09"/>
    <w:rsid w:val="00413718"/>
    <w:rsid w:val="00417DCA"/>
    <w:rsid w:val="00422E10"/>
    <w:rsid w:val="00431436"/>
    <w:rsid w:val="004435CF"/>
    <w:rsid w:val="00447887"/>
    <w:rsid w:val="00447D86"/>
    <w:rsid w:val="00452C87"/>
    <w:rsid w:val="004748D2"/>
    <w:rsid w:val="00474BFD"/>
    <w:rsid w:val="00474DB4"/>
    <w:rsid w:val="004907F5"/>
    <w:rsid w:val="00496ABD"/>
    <w:rsid w:val="004B173D"/>
    <w:rsid w:val="004D0A0A"/>
    <w:rsid w:val="004F1809"/>
    <w:rsid w:val="005024C4"/>
    <w:rsid w:val="0050413C"/>
    <w:rsid w:val="0050773A"/>
    <w:rsid w:val="0051133A"/>
    <w:rsid w:val="00554E61"/>
    <w:rsid w:val="00563A49"/>
    <w:rsid w:val="00583D77"/>
    <w:rsid w:val="005D646F"/>
    <w:rsid w:val="005D6EDD"/>
    <w:rsid w:val="005F3FF6"/>
    <w:rsid w:val="0062038D"/>
    <w:rsid w:val="00641744"/>
    <w:rsid w:val="0064238A"/>
    <w:rsid w:val="0064321A"/>
    <w:rsid w:val="00694294"/>
    <w:rsid w:val="006A3DEF"/>
    <w:rsid w:val="006B4412"/>
    <w:rsid w:val="006B7325"/>
    <w:rsid w:val="006B742A"/>
    <w:rsid w:val="006C3AB7"/>
    <w:rsid w:val="006C6BCF"/>
    <w:rsid w:val="006F4998"/>
    <w:rsid w:val="006F6469"/>
    <w:rsid w:val="00706708"/>
    <w:rsid w:val="00707EE0"/>
    <w:rsid w:val="00714B40"/>
    <w:rsid w:val="0072033A"/>
    <w:rsid w:val="007214B8"/>
    <w:rsid w:val="00723899"/>
    <w:rsid w:val="007261D5"/>
    <w:rsid w:val="00726FA6"/>
    <w:rsid w:val="00742199"/>
    <w:rsid w:val="00744416"/>
    <w:rsid w:val="00783342"/>
    <w:rsid w:val="007B0078"/>
    <w:rsid w:val="007D5BEE"/>
    <w:rsid w:val="007D60C8"/>
    <w:rsid w:val="007D6C09"/>
    <w:rsid w:val="007F1568"/>
    <w:rsid w:val="007F5C33"/>
    <w:rsid w:val="00807712"/>
    <w:rsid w:val="00811E35"/>
    <w:rsid w:val="008377BD"/>
    <w:rsid w:val="008444FD"/>
    <w:rsid w:val="00851DA9"/>
    <w:rsid w:val="00867875"/>
    <w:rsid w:val="0087017A"/>
    <w:rsid w:val="00875F59"/>
    <w:rsid w:val="00883A4A"/>
    <w:rsid w:val="00886662"/>
    <w:rsid w:val="00891D40"/>
    <w:rsid w:val="008A4590"/>
    <w:rsid w:val="008A65D8"/>
    <w:rsid w:val="008A7F3F"/>
    <w:rsid w:val="008B1DC3"/>
    <w:rsid w:val="008C01F8"/>
    <w:rsid w:val="009011F5"/>
    <w:rsid w:val="00902A53"/>
    <w:rsid w:val="00914987"/>
    <w:rsid w:val="00917576"/>
    <w:rsid w:val="00920AB4"/>
    <w:rsid w:val="00923EF5"/>
    <w:rsid w:val="00952492"/>
    <w:rsid w:val="00965A61"/>
    <w:rsid w:val="00966A60"/>
    <w:rsid w:val="00967C79"/>
    <w:rsid w:val="00977E2C"/>
    <w:rsid w:val="00980CC1"/>
    <w:rsid w:val="009B1281"/>
    <w:rsid w:val="009D19FC"/>
    <w:rsid w:val="009E18C5"/>
    <w:rsid w:val="009F551C"/>
    <w:rsid w:val="00A04C04"/>
    <w:rsid w:val="00A06626"/>
    <w:rsid w:val="00A11714"/>
    <w:rsid w:val="00A12BE9"/>
    <w:rsid w:val="00A17768"/>
    <w:rsid w:val="00A24BE2"/>
    <w:rsid w:val="00A31DF1"/>
    <w:rsid w:val="00A37C15"/>
    <w:rsid w:val="00A418C7"/>
    <w:rsid w:val="00A43DA5"/>
    <w:rsid w:val="00A50445"/>
    <w:rsid w:val="00A57FDE"/>
    <w:rsid w:val="00A60B68"/>
    <w:rsid w:val="00A62B80"/>
    <w:rsid w:val="00A803FD"/>
    <w:rsid w:val="00A91469"/>
    <w:rsid w:val="00A9544B"/>
    <w:rsid w:val="00AA1584"/>
    <w:rsid w:val="00AB0B11"/>
    <w:rsid w:val="00AB0E2F"/>
    <w:rsid w:val="00AB63A5"/>
    <w:rsid w:val="00AC0B4F"/>
    <w:rsid w:val="00AE50CF"/>
    <w:rsid w:val="00B068EA"/>
    <w:rsid w:val="00B13B34"/>
    <w:rsid w:val="00B439E5"/>
    <w:rsid w:val="00B46CB9"/>
    <w:rsid w:val="00B64DCB"/>
    <w:rsid w:val="00B90636"/>
    <w:rsid w:val="00B97BAF"/>
    <w:rsid w:val="00BB2C33"/>
    <w:rsid w:val="00BC3BD9"/>
    <w:rsid w:val="00BC7BB9"/>
    <w:rsid w:val="00BD6B32"/>
    <w:rsid w:val="00BE1C9F"/>
    <w:rsid w:val="00C00406"/>
    <w:rsid w:val="00C01721"/>
    <w:rsid w:val="00C02311"/>
    <w:rsid w:val="00C04920"/>
    <w:rsid w:val="00C1034D"/>
    <w:rsid w:val="00C15AFA"/>
    <w:rsid w:val="00C4278C"/>
    <w:rsid w:val="00C52CAD"/>
    <w:rsid w:val="00C540D5"/>
    <w:rsid w:val="00C76BD0"/>
    <w:rsid w:val="00C87D66"/>
    <w:rsid w:val="00CA1658"/>
    <w:rsid w:val="00CD052B"/>
    <w:rsid w:val="00CE0352"/>
    <w:rsid w:val="00CE762C"/>
    <w:rsid w:val="00CF7E30"/>
    <w:rsid w:val="00D02858"/>
    <w:rsid w:val="00D20B3B"/>
    <w:rsid w:val="00D27211"/>
    <w:rsid w:val="00D30261"/>
    <w:rsid w:val="00D37823"/>
    <w:rsid w:val="00D43A17"/>
    <w:rsid w:val="00D56E45"/>
    <w:rsid w:val="00D63822"/>
    <w:rsid w:val="00D6726B"/>
    <w:rsid w:val="00D73A87"/>
    <w:rsid w:val="00D86278"/>
    <w:rsid w:val="00D92B18"/>
    <w:rsid w:val="00D962E3"/>
    <w:rsid w:val="00DD28DE"/>
    <w:rsid w:val="00E057FE"/>
    <w:rsid w:val="00E5241F"/>
    <w:rsid w:val="00E53B5D"/>
    <w:rsid w:val="00E56D31"/>
    <w:rsid w:val="00E56F7C"/>
    <w:rsid w:val="00E72C16"/>
    <w:rsid w:val="00E766EE"/>
    <w:rsid w:val="00E8211A"/>
    <w:rsid w:val="00E82D7A"/>
    <w:rsid w:val="00E86E96"/>
    <w:rsid w:val="00EA11D8"/>
    <w:rsid w:val="00EC1ABC"/>
    <w:rsid w:val="00ED0FC6"/>
    <w:rsid w:val="00ED104E"/>
    <w:rsid w:val="00EE6F0D"/>
    <w:rsid w:val="00F018DE"/>
    <w:rsid w:val="00F02E86"/>
    <w:rsid w:val="00F04928"/>
    <w:rsid w:val="00F16B86"/>
    <w:rsid w:val="00F34523"/>
    <w:rsid w:val="00FA0CD2"/>
    <w:rsid w:val="00FB20BE"/>
    <w:rsid w:val="00FB27B0"/>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1F61F"/>
  <w15:docId w15:val="{AE435F71-FEC7-4929-B4C8-8483AB2E9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B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unhideWhenUsed/>
    <w:rsid w:val="00FB27B0"/>
    <w:rPr>
      <w:sz w:val="20"/>
      <w:szCs w:val="20"/>
    </w:rPr>
  </w:style>
  <w:style w:type="character" w:customStyle="1" w:styleId="TextonotapieCar">
    <w:name w:val="Texto nota pie Car"/>
    <w:basedOn w:val="Fuentedeprrafopredeter"/>
    <w:link w:val="Textonotapie"/>
    <w:uiPriority w:val="99"/>
    <w:semiHidden/>
    <w:rsid w:val="00FB27B0"/>
    <w:rPr>
      <w:sz w:val="20"/>
      <w:szCs w:val="20"/>
    </w:rPr>
  </w:style>
  <w:style w:type="character" w:styleId="Refdenotaalpie">
    <w:name w:val="footnote reference"/>
    <w:aliases w:val="Ref. nota al pie"/>
    <w:basedOn w:val="Fuentedeprrafopredeter"/>
    <w:uiPriority w:val="99"/>
    <w:unhideWhenUsed/>
    <w:qFormat/>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A17768"/>
    <w:rPr>
      <w:color w:val="605E5C"/>
      <w:shd w:val="clear" w:color="auto" w:fill="E1DFDD"/>
    </w:rPr>
  </w:style>
  <w:style w:type="paragraph" w:styleId="Prrafodelista">
    <w:name w:val="List Paragraph"/>
    <w:basedOn w:val="Normal"/>
    <w:uiPriority w:val="34"/>
    <w:qFormat/>
    <w:rsid w:val="00D86278"/>
    <w:pPr>
      <w:ind w:left="720"/>
      <w:contextualSpacing/>
    </w:pPr>
  </w:style>
  <w:style w:type="character" w:customStyle="1" w:styleId="--l">
    <w:name w:val="--l"/>
    <w:basedOn w:val="Fuentedeprrafopredeter"/>
    <w:rsid w:val="00B64D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rgeluisroggero@gmail.com"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nc-sa/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nc-sa/4.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1284</TotalTime>
  <Pages>17</Pages>
  <Words>4782</Words>
  <Characters>26303</Characters>
  <Application>Microsoft Office Word</Application>
  <DocSecurity>0</DocSecurity>
  <Lines>219</Lines>
  <Paragraphs>62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Jose Luis Da Silva</cp:lastModifiedBy>
  <cp:revision>12</cp:revision>
  <cp:lastPrinted>2024-07-29T13:56:00Z</cp:lastPrinted>
  <dcterms:created xsi:type="dcterms:W3CDTF">2020-07-22T14:40:00Z</dcterms:created>
  <dcterms:modified xsi:type="dcterms:W3CDTF">2024-07-29T13:56:00Z</dcterms:modified>
</cp:coreProperties>
</file>