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2E2B" w14:textId="77777777" w:rsidR="00310D24" w:rsidRPr="003431CA" w:rsidRDefault="00310D24" w:rsidP="00BF2F41">
      <w:pPr>
        <w:pStyle w:val="TITULOS"/>
        <w:rPr>
          <w:rFonts w:ascii="AGaramond" w:hAnsi="AGaramond"/>
          <w:sz w:val="32"/>
          <w:szCs w:val="32"/>
        </w:rPr>
      </w:pPr>
    </w:p>
    <w:p w14:paraId="1B689257" w14:textId="16B22C34" w:rsidR="00F83AC2" w:rsidRPr="003431CA" w:rsidRDefault="00294193" w:rsidP="00BF2F41">
      <w:pPr>
        <w:pStyle w:val="TITULOS"/>
        <w:rPr>
          <w:rFonts w:ascii="AGaramond" w:hAnsi="AGaramond"/>
          <w:sz w:val="32"/>
          <w:szCs w:val="32"/>
        </w:rPr>
      </w:pPr>
      <w:bookmarkStart w:id="0" w:name="_Hlk87275528"/>
      <w:r w:rsidRPr="003431CA">
        <w:rPr>
          <w:rFonts w:ascii="AGaramond" w:hAnsi="AGaramond"/>
          <w:sz w:val="32"/>
          <w:szCs w:val="32"/>
        </w:rPr>
        <w:t>La crisis de la globalización liberal y la emergencia de la sociedad del conocimiento</w:t>
      </w:r>
    </w:p>
    <w:bookmarkEnd w:id="0"/>
    <w:p w14:paraId="6EC086C0" w14:textId="77777777" w:rsidR="00F83AC2" w:rsidRPr="003431CA" w:rsidRDefault="00F83AC2" w:rsidP="00BF2F41">
      <w:pPr>
        <w:pStyle w:val="TITULOS"/>
        <w:rPr>
          <w:rFonts w:ascii="AGaramond" w:hAnsi="AGaramond"/>
          <w:sz w:val="32"/>
          <w:szCs w:val="32"/>
        </w:rPr>
      </w:pPr>
    </w:p>
    <w:p w14:paraId="256BC753" w14:textId="1E3B166C" w:rsidR="009A0B02" w:rsidRPr="003431CA" w:rsidRDefault="00294193" w:rsidP="006F6469">
      <w:pPr>
        <w:pStyle w:val="TITULOS"/>
        <w:jc w:val="right"/>
        <w:outlineLvl w:val="0"/>
        <w:rPr>
          <w:rFonts w:ascii="AGaramond" w:hAnsi="AGaramond"/>
          <w:b w:val="0"/>
          <w:i/>
          <w:iCs/>
          <w:sz w:val="16"/>
          <w:szCs w:val="16"/>
        </w:rPr>
      </w:pPr>
      <w:r w:rsidRPr="003431CA">
        <w:rPr>
          <w:rFonts w:ascii="AGaramond" w:hAnsi="AGaramond" w:cs="Arial"/>
          <w:b w:val="0"/>
          <w:i/>
          <w:iCs/>
          <w:szCs w:val="22"/>
        </w:rPr>
        <w:t>Carlos Delgado-Flores</w:t>
      </w:r>
    </w:p>
    <w:p w14:paraId="415AB44E" w14:textId="3141C2DF" w:rsidR="00160FBC" w:rsidRPr="003431CA" w:rsidRDefault="00294193" w:rsidP="00160FBC">
      <w:pPr>
        <w:pStyle w:val="TITULOS"/>
        <w:jc w:val="right"/>
        <w:outlineLvl w:val="0"/>
        <w:rPr>
          <w:rFonts w:ascii="AGaramond" w:hAnsi="AGaramond"/>
          <w:b w:val="0"/>
          <w:sz w:val="16"/>
          <w:szCs w:val="16"/>
        </w:rPr>
      </w:pPr>
      <w:r w:rsidRPr="003431CA">
        <w:rPr>
          <w:rFonts w:ascii="AGaramond" w:hAnsi="AGaramond"/>
          <w:b w:val="0"/>
          <w:sz w:val="16"/>
          <w:szCs w:val="16"/>
        </w:rPr>
        <w:t>Profesor de la Escuela de Comunicación Social (UCAB)</w:t>
      </w:r>
      <w:r w:rsidR="000A09FF" w:rsidRPr="003431CA">
        <w:rPr>
          <w:rFonts w:ascii="AGaramond" w:hAnsi="AGaramond"/>
          <w:b w:val="0"/>
          <w:sz w:val="16"/>
          <w:szCs w:val="16"/>
        </w:rPr>
        <w:t>.</w:t>
      </w:r>
    </w:p>
    <w:p w14:paraId="417AC8F9" w14:textId="0AB26024" w:rsidR="002C27EE" w:rsidRPr="003431CA" w:rsidRDefault="00294193" w:rsidP="00160FBC">
      <w:pPr>
        <w:pStyle w:val="TITULOS"/>
        <w:spacing w:line="276" w:lineRule="auto"/>
        <w:jc w:val="right"/>
        <w:outlineLvl w:val="0"/>
        <w:rPr>
          <w:rFonts w:ascii="AGaramond" w:hAnsi="AGaramond"/>
          <w:b w:val="0"/>
          <w:sz w:val="16"/>
          <w:szCs w:val="16"/>
        </w:rPr>
      </w:pPr>
      <w:r w:rsidRPr="003431CA">
        <w:rPr>
          <w:rFonts w:ascii="AGaramond" w:hAnsi="AGaramond"/>
          <w:b w:val="0"/>
          <w:sz w:val="16"/>
          <w:szCs w:val="16"/>
        </w:rPr>
        <w:t>Director del Centro de Investigaciones de la Comunicación</w:t>
      </w:r>
    </w:p>
    <w:p w14:paraId="1E7CCD81" w14:textId="77777777" w:rsidR="002C27EE" w:rsidRPr="003431CA" w:rsidRDefault="002C27EE" w:rsidP="002C27EE">
      <w:pPr>
        <w:pStyle w:val="TITULOS"/>
        <w:jc w:val="left"/>
        <w:rPr>
          <w:rFonts w:ascii="AGaramond" w:hAnsi="AGaramond"/>
        </w:rPr>
      </w:pPr>
    </w:p>
    <w:p w14:paraId="34E4878F" w14:textId="77777777" w:rsidR="002C27EE" w:rsidRPr="003431CA" w:rsidRDefault="00F16B86" w:rsidP="002C27EE">
      <w:pPr>
        <w:pStyle w:val="TITULOS"/>
        <w:jc w:val="left"/>
        <w:rPr>
          <w:rFonts w:ascii="AGaramond" w:hAnsi="AGaramond"/>
        </w:rPr>
      </w:pPr>
      <w:r w:rsidRPr="003431CA">
        <w:rPr>
          <w:rFonts w:ascii="AGaramond" w:hAnsi="AGaramond"/>
          <w:noProof/>
          <w:lang w:val="es-VE" w:eastAsia="es-VE"/>
        </w:rPr>
        <mc:AlternateContent>
          <mc:Choice Requires="wps">
            <w:drawing>
              <wp:anchor distT="0" distB="0" distL="114300" distR="114300" simplePos="0" relativeHeight="251650048" behindDoc="0" locked="0" layoutInCell="1" allowOverlap="1" wp14:anchorId="1112F895" wp14:editId="1FD71A10">
                <wp:simplePos x="0" y="0"/>
                <wp:positionH relativeFrom="column">
                  <wp:posOffset>30480</wp:posOffset>
                </wp:positionH>
                <wp:positionV relativeFrom="paragraph">
                  <wp:posOffset>114300</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51A42404" w14:textId="77777777" w:rsidR="002C27EE" w:rsidRPr="00310D24" w:rsidRDefault="002C27EE">
                            <w:pPr>
                              <w:rPr>
                                <w:rFonts w:ascii="AGaramond" w:hAnsi="AGaramond"/>
                                <w:b/>
                                <w:lang w:val="es-ES"/>
                              </w:rPr>
                            </w:pPr>
                            <w:r w:rsidRPr="00310D24">
                              <w:rPr>
                                <w:rFonts w:ascii="AGaramond" w:hAnsi="AGaramond"/>
                                <w:b/>
                                <w:lang w:val="es-ES"/>
                              </w:rPr>
                              <w:t>Resumen</w:t>
                            </w:r>
                          </w:p>
                          <w:p w14:paraId="47C38547" w14:textId="7219EE29" w:rsidR="00F83AC2" w:rsidRDefault="00294193" w:rsidP="006F6469">
                            <w:pPr>
                              <w:ind w:left="708" w:right="364"/>
                              <w:jc w:val="both"/>
                              <w:rPr>
                                <w:rFonts w:ascii="AGaramond" w:hAnsi="AGaramond"/>
                                <w:sz w:val="18"/>
                                <w:szCs w:val="18"/>
                                <w:lang w:val="es-ES"/>
                              </w:rPr>
                            </w:pPr>
                            <w:r w:rsidRPr="00294193">
                              <w:rPr>
                                <w:rFonts w:ascii="AGaramond" w:hAnsi="AGaramond"/>
                                <w:sz w:val="18"/>
                                <w:szCs w:val="18"/>
                                <w:lang w:val="es-ES"/>
                              </w:rPr>
                              <w:t>En este artículo el autor contempla como marco para la crisis venezolana actual, un contexto geopolítico complejo al cual denomina crisis de la globalización liberal, que hace parte del proceso de emergencia de la sociedad del conocimiento considerado como “cambio de época”, el cual proyecta hacia un futuro no muy distante, basado en dos ejercicios de prospectiva: los escenarios 2030 del Millen</w:t>
                            </w:r>
                            <w:r>
                              <w:rPr>
                                <w:rFonts w:ascii="AGaramond" w:hAnsi="AGaramond"/>
                                <w:sz w:val="18"/>
                                <w:szCs w:val="18"/>
                                <w:lang w:val="es-ES"/>
                              </w:rPr>
                              <w:t>n</w:t>
                            </w:r>
                            <w:r w:rsidRPr="00294193">
                              <w:rPr>
                                <w:rFonts w:ascii="AGaramond" w:hAnsi="AGaramond"/>
                                <w:sz w:val="18"/>
                                <w:szCs w:val="18"/>
                                <w:lang w:val="es-ES"/>
                              </w:rPr>
                              <w:t xml:space="preserve">ium Proyect de la ONU y el informe </w:t>
                            </w:r>
                            <w:r w:rsidRPr="00294193">
                              <w:rPr>
                                <w:rFonts w:ascii="AGaramond" w:hAnsi="AGaramond"/>
                                <w:i/>
                                <w:iCs/>
                                <w:sz w:val="18"/>
                                <w:szCs w:val="18"/>
                                <w:lang w:val="es-ES"/>
                              </w:rPr>
                              <w:t>Tendencias globales 2030: mundos alternativos</w:t>
                            </w:r>
                            <w:r w:rsidRPr="00294193">
                              <w:rPr>
                                <w:rFonts w:ascii="AGaramond" w:hAnsi="AGaramond"/>
                                <w:sz w:val="18"/>
                                <w:szCs w:val="18"/>
                                <w:lang w:val="es-ES"/>
                              </w:rPr>
                              <w:t xml:space="preserve"> del Consejo de Inteligencia Nacional (CNI) de Estados Unidos</w:t>
                            </w:r>
                            <w:r w:rsidR="00831B46" w:rsidRPr="00831B46">
                              <w:rPr>
                                <w:rFonts w:ascii="AGaramond" w:hAnsi="AGaramond"/>
                                <w:sz w:val="18"/>
                                <w:szCs w:val="18"/>
                                <w:lang w:val="es-ES"/>
                              </w:rPr>
                              <w:t>.</w:t>
                            </w:r>
                          </w:p>
                          <w:p w14:paraId="399F20D3" w14:textId="77777777" w:rsidR="00D15FD5" w:rsidRDefault="00D15FD5" w:rsidP="006F6469">
                            <w:pPr>
                              <w:ind w:left="708" w:right="364"/>
                              <w:jc w:val="both"/>
                              <w:rPr>
                                <w:rFonts w:ascii="AGaramond" w:hAnsi="AGaramond"/>
                                <w:sz w:val="18"/>
                                <w:szCs w:val="18"/>
                                <w:lang w:val="es-ES"/>
                              </w:rPr>
                            </w:pPr>
                          </w:p>
                          <w:p w14:paraId="1A6DE002" w14:textId="4134C52A" w:rsidR="006F6469" w:rsidRPr="00310D24" w:rsidRDefault="00D15FD5" w:rsidP="006F6469">
                            <w:pPr>
                              <w:ind w:left="708" w:right="364"/>
                              <w:jc w:val="both"/>
                              <w:rPr>
                                <w:rFonts w:ascii="AGaramond" w:hAnsi="AGaramond"/>
                                <w:sz w:val="18"/>
                                <w:szCs w:val="18"/>
                                <w:lang w:val="es-ES"/>
                              </w:rPr>
                            </w:pPr>
                            <w:r w:rsidRPr="00D15FD5">
                              <w:rPr>
                                <w:rFonts w:ascii="AGaramond" w:hAnsi="AGaramond"/>
                                <w:sz w:val="18"/>
                                <w:szCs w:val="18"/>
                              </w:rPr>
                              <w:t xml:space="preserve">Palabras clave: </w:t>
                            </w:r>
                            <w:r w:rsidR="00294193">
                              <w:rPr>
                                <w:rFonts w:ascii="AGaramond" w:hAnsi="AGaramond"/>
                                <w:sz w:val="18"/>
                                <w:szCs w:val="18"/>
                              </w:rPr>
                              <w:t>G</w:t>
                            </w:r>
                            <w:r w:rsidR="00294193" w:rsidRPr="00294193">
                              <w:rPr>
                                <w:rFonts w:ascii="AGaramond" w:hAnsi="AGaramond"/>
                                <w:sz w:val="18"/>
                                <w:szCs w:val="18"/>
                              </w:rPr>
                              <w:t>lobalización, democracia liberal, sociedad del conocimiento, prospectiva, crisis Venezuela</w:t>
                            </w:r>
                            <w:r w:rsidRPr="00D15FD5">
                              <w:rPr>
                                <w:rFonts w:ascii="AGaramond" w:hAnsi="AGaramond"/>
                                <w:sz w:val="18"/>
                                <w:szCs w:val="18"/>
                              </w:rPr>
                              <w:t>.</w:t>
                            </w:r>
                          </w:p>
                          <w:p w14:paraId="043779FB" w14:textId="77777777" w:rsidR="006F6469" w:rsidRPr="0066699B" w:rsidRDefault="006F6469" w:rsidP="00920AB4">
                            <w:pPr>
                              <w:ind w:left="708" w:right="364"/>
                              <w:jc w:val="both"/>
                              <w:rPr>
                                <w:rFonts w:ascii="Adobe Garamond Pro" w:hAnsi="Adobe Garamond Pro"/>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2F895" id="_x0000_t202" coordsize="21600,21600" o:spt="202" path="m,l,21600r21600,l21600,xe">
                <v:stroke joinstyle="miter"/>
                <v:path gradientshapeok="t" o:connecttype="rect"/>
              </v:shapetype>
              <v:shape id="Cuadro de texto 3" o:spid="_x0000_s1026" type="#_x0000_t202" style="position:absolute;margin-left:2.4pt;margin-top:9pt;width:493.95pt;height:20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" fillcolor="white [3201]" strokeweight=".5pt">
                <v:path arrowok="t"/>
                <v:textbox>
                  <w:txbxContent>
                    <w:p w14:paraId="51A42404" w14:textId="77777777" w:rsidR="002C27EE" w:rsidRPr="00310D24" w:rsidRDefault="002C27EE">
                      <w:pPr>
                        <w:rPr>
                          <w:rFonts w:ascii="AGaramond" w:hAnsi="AGaramond"/>
                          <w:b/>
                          <w:lang w:val="es-ES"/>
                        </w:rPr>
                      </w:pPr>
                      <w:r w:rsidRPr="00310D24">
                        <w:rPr>
                          <w:rFonts w:ascii="AGaramond" w:hAnsi="AGaramond"/>
                          <w:b/>
                          <w:lang w:val="es-ES"/>
                        </w:rPr>
                        <w:t>Resumen</w:t>
                      </w:r>
                    </w:p>
                    <w:p w14:paraId="47C38547" w14:textId="7219EE29" w:rsidR="00F83AC2" w:rsidRDefault="00294193" w:rsidP="006F6469">
                      <w:pPr>
                        <w:ind w:left="708" w:right="364"/>
                        <w:jc w:val="both"/>
                        <w:rPr>
                          <w:rFonts w:ascii="AGaramond" w:hAnsi="AGaramond"/>
                          <w:sz w:val="18"/>
                          <w:szCs w:val="18"/>
                          <w:lang w:val="es-ES"/>
                        </w:rPr>
                      </w:pPr>
                      <w:r w:rsidRPr="00294193">
                        <w:rPr>
                          <w:rFonts w:ascii="AGaramond" w:hAnsi="AGaramond"/>
                          <w:sz w:val="18"/>
                          <w:szCs w:val="18"/>
                          <w:lang w:val="es-ES"/>
                        </w:rPr>
                        <w:t>En este artículo el autor contempla como marco para la crisis venezolana actual, un contexto geopolítico complejo al cual denomina crisis de la globalización liberal, que hace parte del proceso de emergencia de la sociedad del conocimiento considerado como “cambio de época”, el cual proyecta hacia un futuro no muy distante, basado en dos ejercicios de prospectiva: los escenarios 2030 del Millen</w:t>
                      </w:r>
                      <w:r>
                        <w:rPr>
                          <w:rFonts w:ascii="AGaramond" w:hAnsi="AGaramond"/>
                          <w:sz w:val="18"/>
                          <w:szCs w:val="18"/>
                          <w:lang w:val="es-ES"/>
                        </w:rPr>
                        <w:t>n</w:t>
                      </w:r>
                      <w:r w:rsidRPr="00294193">
                        <w:rPr>
                          <w:rFonts w:ascii="AGaramond" w:hAnsi="AGaramond"/>
                          <w:sz w:val="18"/>
                          <w:szCs w:val="18"/>
                          <w:lang w:val="es-ES"/>
                        </w:rPr>
                        <w:t xml:space="preserve">ium Proyect de la ONU y el informe </w:t>
                      </w:r>
                      <w:r w:rsidRPr="00294193">
                        <w:rPr>
                          <w:rFonts w:ascii="AGaramond" w:hAnsi="AGaramond"/>
                          <w:i/>
                          <w:iCs/>
                          <w:sz w:val="18"/>
                          <w:szCs w:val="18"/>
                          <w:lang w:val="es-ES"/>
                        </w:rPr>
                        <w:t>Tendencias globales 2030: mundos alternativos</w:t>
                      </w:r>
                      <w:r w:rsidRPr="00294193">
                        <w:rPr>
                          <w:rFonts w:ascii="AGaramond" w:hAnsi="AGaramond"/>
                          <w:sz w:val="18"/>
                          <w:szCs w:val="18"/>
                          <w:lang w:val="es-ES"/>
                        </w:rPr>
                        <w:t xml:space="preserve"> del Consejo de Inteligencia Nacional (CNI) de Estados Unidos</w:t>
                      </w:r>
                      <w:r w:rsidR="00831B46" w:rsidRPr="00831B46">
                        <w:rPr>
                          <w:rFonts w:ascii="AGaramond" w:hAnsi="AGaramond"/>
                          <w:sz w:val="18"/>
                          <w:szCs w:val="18"/>
                          <w:lang w:val="es-ES"/>
                        </w:rPr>
                        <w:t>.</w:t>
                      </w:r>
                    </w:p>
                    <w:p w14:paraId="399F20D3" w14:textId="77777777" w:rsidR="00D15FD5" w:rsidRDefault="00D15FD5" w:rsidP="006F6469">
                      <w:pPr>
                        <w:ind w:left="708" w:right="364"/>
                        <w:jc w:val="both"/>
                        <w:rPr>
                          <w:rFonts w:ascii="AGaramond" w:hAnsi="AGaramond"/>
                          <w:sz w:val="18"/>
                          <w:szCs w:val="18"/>
                          <w:lang w:val="es-ES"/>
                        </w:rPr>
                      </w:pPr>
                    </w:p>
                    <w:p w14:paraId="1A6DE002" w14:textId="4134C52A" w:rsidR="006F6469" w:rsidRPr="00310D24" w:rsidRDefault="00D15FD5" w:rsidP="006F6469">
                      <w:pPr>
                        <w:ind w:left="708" w:right="364"/>
                        <w:jc w:val="both"/>
                        <w:rPr>
                          <w:rFonts w:ascii="AGaramond" w:hAnsi="AGaramond"/>
                          <w:sz w:val="18"/>
                          <w:szCs w:val="18"/>
                          <w:lang w:val="es-ES"/>
                        </w:rPr>
                      </w:pPr>
                      <w:r w:rsidRPr="00D15FD5">
                        <w:rPr>
                          <w:rFonts w:ascii="AGaramond" w:hAnsi="AGaramond"/>
                          <w:sz w:val="18"/>
                          <w:szCs w:val="18"/>
                        </w:rPr>
                        <w:t xml:space="preserve">Palabras clave: </w:t>
                      </w:r>
                      <w:r w:rsidR="00294193">
                        <w:rPr>
                          <w:rFonts w:ascii="AGaramond" w:hAnsi="AGaramond"/>
                          <w:sz w:val="18"/>
                          <w:szCs w:val="18"/>
                        </w:rPr>
                        <w:t>G</w:t>
                      </w:r>
                      <w:r w:rsidR="00294193" w:rsidRPr="00294193">
                        <w:rPr>
                          <w:rFonts w:ascii="AGaramond" w:hAnsi="AGaramond"/>
                          <w:sz w:val="18"/>
                          <w:szCs w:val="18"/>
                        </w:rPr>
                        <w:t>lobalización, democracia liberal, sociedad del conocimiento, prospectiva, crisis Venezuela</w:t>
                      </w:r>
                      <w:r w:rsidRPr="00D15FD5">
                        <w:rPr>
                          <w:rFonts w:ascii="AGaramond" w:hAnsi="AGaramond"/>
                          <w:sz w:val="18"/>
                          <w:szCs w:val="18"/>
                        </w:rPr>
                        <w:t>.</w:t>
                      </w:r>
                    </w:p>
                    <w:p w14:paraId="043779FB" w14:textId="77777777" w:rsidR="006F6469" w:rsidRPr="0066699B" w:rsidRDefault="006F6469" w:rsidP="00920AB4">
                      <w:pPr>
                        <w:ind w:left="708" w:right="364"/>
                        <w:jc w:val="both"/>
                        <w:rPr>
                          <w:rFonts w:ascii="Adobe Garamond Pro" w:hAnsi="Adobe Garamond Pro"/>
                          <w:sz w:val="18"/>
                          <w:szCs w:val="18"/>
                          <w:lang w:val="es-ES"/>
                        </w:rPr>
                      </w:pPr>
                    </w:p>
                  </w:txbxContent>
                </v:textbox>
              </v:shape>
            </w:pict>
          </mc:Fallback>
        </mc:AlternateContent>
      </w:r>
    </w:p>
    <w:p w14:paraId="3E314D8B" w14:textId="77777777" w:rsidR="002C27EE" w:rsidRPr="003431CA" w:rsidRDefault="002C27EE" w:rsidP="002C27EE">
      <w:pPr>
        <w:pStyle w:val="TITULOS"/>
        <w:jc w:val="left"/>
        <w:rPr>
          <w:rFonts w:ascii="AGaramond" w:hAnsi="AGaramond"/>
        </w:rPr>
      </w:pPr>
    </w:p>
    <w:p w14:paraId="0478AA1D" w14:textId="77777777" w:rsidR="002C27EE" w:rsidRPr="003431CA" w:rsidRDefault="002C27EE" w:rsidP="002C27EE">
      <w:pPr>
        <w:pStyle w:val="TITULOS"/>
        <w:jc w:val="left"/>
        <w:rPr>
          <w:rFonts w:ascii="AGaramond" w:hAnsi="AGaramond"/>
        </w:rPr>
      </w:pPr>
    </w:p>
    <w:p w14:paraId="2422BB22" w14:textId="77777777" w:rsidR="002C27EE" w:rsidRPr="003431CA" w:rsidRDefault="002C27EE" w:rsidP="002C27EE">
      <w:pPr>
        <w:pStyle w:val="TITULOS"/>
        <w:jc w:val="left"/>
        <w:rPr>
          <w:rFonts w:ascii="AGaramond" w:hAnsi="AGaramond"/>
        </w:rPr>
      </w:pPr>
    </w:p>
    <w:p w14:paraId="6371BB5A" w14:textId="77777777" w:rsidR="002C27EE" w:rsidRPr="003431CA" w:rsidRDefault="002C27EE" w:rsidP="002C27EE">
      <w:pPr>
        <w:pStyle w:val="TITULOS"/>
        <w:jc w:val="left"/>
        <w:rPr>
          <w:rFonts w:ascii="AGaramond" w:hAnsi="AGaramond"/>
        </w:rPr>
      </w:pPr>
    </w:p>
    <w:p w14:paraId="1D2D47C9" w14:textId="77777777" w:rsidR="002C27EE" w:rsidRPr="003431CA" w:rsidRDefault="002C27EE" w:rsidP="002C27EE">
      <w:pPr>
        <w:pStyle w:val="TITULOS"/>
        <w:jc w:val="left"/>
        <w:rPr>
          <w:rFonts w:ascii="AGaramond" w:hAnsi="AGaramond"/>
        </w:rPr>
      </w:pPr>
    </w:p>
    <w:p w14:paraId="6D27A68F" w14:textId="77777777" w:rsidR="002C27EE" w:rsidRPr="003431CA" w:rsidRDefault="002C27EE" w:rsidP="002C27EE">
      <w:pPr>
        <w:pStyle w:val="TITULOS"/>
        <w:jc w:val="left"/>
        <w:rPr>
          <w:rFonts w:ascii="AGaramond" w:hAnsi="AGaramond"/>
        </w:rPr>
      </w:pPr>
    </w:p>
    <w:p w14:paraId="252DB329" w14:textId="77777777" w:rsidR="002C27EE" w:rsidRPr="003431CA" w:rsidRDefault="002C27EE" w:rsidP="002C27EE">
      <w:pPr>
        <w:pStyle w:val="TITULOS"/>
        <w:jc w:val="left"/>
        <w:rPr>
          <w:rFonts w:ascii="AGaramond" w:hAnsi="AGaramond"/>
        </w:rPr>
      </w:pPr>
    </w:p>
    <w:p w14:paraId="653F056F" w14:textId="77777777" w:rsidR="002C27EE" w:rsidRPr="003431CA" w:rsidRDefault="002C27EE" w:rsidP="002C27EE">
      <w:pPr>
        <w:pStyle w:val="TITULOS"/>
        <w:jc w:val="left"/>
        <w:rPr>
          <w:rFonts w:ascii="AGaramond" w:hAnsi="AGaramond"/>
        </w:rPr>
      </w:pPr>
    </w:p>
    <w:p w14:paraId="3DC04F7D" w14:textId="77777777" w:rsidR="002C27EE" w:rsidRPr="003431CA" w:rsidRDefault="002C27EE" w:rsidP="002C27EE">
      <w:pPr>
        <w:pStyle w:val="TITULOS"/>
        <w:jc w:val="left"/>
        <w:rPr>
          <w:rFonts w:ascii="AGaramond" w:hAnsi="AGaramond"/>
        </w:rPr>
      </w:pPr>
    </w:p>
    <w:p w14:paraId="15B631EC" w14:textId="77777777" w:rsidR="002C27EE" w:rsidRPr="003431CA" w:rsidRDefault="002C27EE" w:rsidP="002C27EE">
      <w:pPr>
        <w:pStyle w:val="TITULOS"/>
        <w:jc w:val="left"/>
        <w:rPr>
          <w:rFonts w:ascii="AGaramond" w:hAnsi="AGaramond"/>
        </w:rPr>
      </w:pPr>
    </w:p>
    <w:p w14:paraId="09A5F777" w14:textId="77777777" w:rsidR="002C27EE" w:rsidRPr="003431CA" w:rsidRDefault="002C27EE" w:rsidP="002C27EE">
      <w:pPr>
        <w:pStyle w:val="TITULOS"/>
        <w:jc w:val="left"/>
        <w:rPr>
          <w:rFonts w:ascii="AGaramond" w:hAnsi="AGaramond"/>
        </w:rPr>
      </w:pPr>
    </w:p>
    <w:p w14:paraId="3F1343B5" w14:textId="77777777" w:rsidR="002C27EE" w:rsidRPr="003431CA" w:rsidRDefault="002C27EE" w:rsidP="002C27EE">
      <w:pPr>
        <w:pStyle w:val="TITULOS"/>
        <w:jc w:val="left"/>
        <w:rPr>
          <w:rFonts w:ascii="AGaramond" w:hAnsi="AGaramond"/>
        </w:rPr>
      </w:pPr>
    </w:p>
    <w:p w14:paraId="6119486D" w14:textId="77777777" w:rsidR="0087017A" w:rsidRPr="003431CA" w:rsidRDefault="0087017A" w:rsidP="002C27EE">
      <w:pPr>
        <w:pStyle w:val="TITULOS"/>
        <w:jc w:val="left"/>
        <w:rPr>
          <w:rFonts w:ascii="AGaramond" w:hAnsi="AGaramond"/>
        </w:rPr>
      </w:pPr>
    </w:p>
    <w:p w14:paraId="2CEA8E26" w14:textId="77777777" w:rsidR="0066699B" w:rsidRPr="003431CA" w:rsidRDefault="0066699B" w:rsidP="006F6469">
      <w:pPr>
        <w:pStyle w:val="TITULOS"/>
        <w:outlineLvl w:val="0"/>
        <w:rPr>
          <w:rFonts w:ascii="AGaramond" w:hAnsi="AGaramond"/>
          <w:sz w:val="32"/>
          <w:szCs w:val="32"/>
        </w:rPr>
      </w:pPr>
    </w:p>
    <w:p w14:paraId="67D067FE" w14:textId="594F58A3" w:rsidR="00F808BA" w:rsidRPr="003431CA" w:rsidRDefault="00294193" w:rsidP="003B7A44">
      <w:pPr>
        <w:pStyle w:val="TITULOS"/>
        <w:rPr>
          <w:rFonts w:ascii="AGaramond" w:hAnsi="AGaramond"/>
          <w:sz w:val="32"/>
          <w:szCs w:val="32"/>
          <w:lang w:val="en-US"/>
        </w:rPr>
      </w:pPr>
      <w:r w:rsidRPr="003431CA">
        <w:rPr>
          <w:rFonts w:ascii="AGaramond" w:hAnsi="AGaramond"/>
          <w:sz w:val="32"/>
          <w:szCs w:val="32"/>
          <w:lang w:val="en-US"/>
        </w:rPr>
        <w:t>The Crisis of Liberal Globalization and the Emergence of the Knowledge Society</w:t>
      </w:r>
    </w:p>
    <w:p w14:paraId="286C6878" w14:textId="77777777" w:rsidR="002C27EE" w:rsidRPr="003431CA" w:rsidRDefault="00F16B86" w:rsidP="002C27EE">
      <w:pPr>
        <w:pStyle w:val="TITULOS"/>
        <w:jc w:val="left"/>
        <w:rPr>
          <w:rFonts w:ascii="AGaramond" w:hAnsi="AGaramond"/>
          <w:lang w:val="en-US"/>
        </w:rPr>
      </w:pPr>
      <w:r w:rsidRPr="003431CA">
        <w:rPr>
          <w:rFonts w:ascii="AGaramond" w:hAnsi="AGaramond"/>
          <w:noProof/>
          <w:lang w:val="es-VE" w:eastAsia="es-VE"/>
        </w:rPr>
        <mc:AlternateContent>
          <mc:Choice Requires="wps">
            <w:drawing>
              <wp:anchor distT="0" distB="0" distL="114300" distR="114300" simplePos="0" relativeHeight="251653120" behindDoc="0" locked="0" layoutInCell="1" allowOverlap="1" wp14:anchorId="1A0F988E" wp14:editId="635C30AA">
                <wp:simplePos x="0" y="0"/>
                <wp:positionH relativeFrom="column">
                  <wp:posOffset>30480</wp:posOffset>
                </wp:positionH>
                <wp:positionV relativeFrom="paragraph">
                  <wp:posOffset>114300</wp:posOffset>
                </wp:positionV>
                <wp:extent cx="6273165" cy="2615565"/>
                <wp:effectExtent l="0" t="0" r="635" b="63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00BFC418" w14:textId="77777777" w:rsidR="002C27EE" w:rsidRPr="00310D24" w:rsidRDefault="002C27EE" w:rsidP="002C27EE">
                            <w:pPr>
                              <w:pStyle w:val="TITULORESUMEN"/>
                              <w:ind w:firstLine="0"/>
                              <w:rPr>
                                <w:rFonts w:ascii="AGaramond" w:hAnsi="AGaramond"/>
                                <w:sz w:val="24"/>
                                <w:szCs w:val="24"/>
                              </w:rPr>
                            </w:pPr>
                            <w:r w:rsidRPr="00310D24">
                              <w:rPr>
                                <w:rFonts w:ascii="AGaramond" w:hAnsi="AGaramond"/>
                                <w:sz w:val="24"/>
                                <w:szCs w:val="24"/>
                              </w:rPr>
                              <w:t>Abstract</w:t>
                            </w:r>
                          </w:p>
                          <w:p w14:paraId="2FEF482F" w14:textId="50EB68A2" w:rsidR="00D92DA0" w:rsidRPr="00A9494A" w:rsidRDefault="00294193" w:rsidP="006F6469">
                            <w:pPr>
                              <w:ind w:left="708" w:right="364"/>
                              <w:jc w:val="both"/>
                              <w:rPr>
                                <w:rFonts w:ascii="AGaramond" w:hAnsi="AGaramond"/>
                                <w:sz w:val="18"/>
                                <w:szCs w:val="18"/>
                                <w:lang w:val="en-US"/>
                              </w:rPr>
                            </w:pPr>
                            <w:r w:rsidRPr="00294193">
                              <w:rPr>
                                <w:rFonts w:ascii="AGaramond" w:hAnsi="AGaramond"/>
                                <w:sz w:val="18"/>
                                <w:szCs w:val="18"/>
                                <w:lang w:val="en-US"/>
                              </w:rPr>
                              <w:t>In this article, the author considers as a framework for the current Venezuelan crisis, a complex geopolitical context which he calls the liberal- globalization crisis, which is part of the emergence process of the knowledge society considered as "change of time", the which projects towards a not too distant future, based on two foresight exercises: the 2030 scenarios of the UN Millennium Project, and the 2030 Global Trends: Alternative Worlds report of the National Intelligence Council (</w:t>
                            </w:r>
                            <w:proofErr w:type="spellStart"/>
                            <w:r w:rsidRPr="00294193">
                              <w:rPr>
                                <w:rFonts w:ascii="AGaramond" w:hAnsi="AGaramond"/>
                                <w:sz w:val="18"/>
                                <w:szCs w:val="18"/>
                                <w:lang w:val="en-US"/>
                              </w:rPr>
                              <w:t>CNI</w:t>
                            </w:r>
                            <w:proofErr w:type="spellEnd"/>
                            <w:r w:rsidRPr="00294193">
                              <w:rPr>
                                <w:rFonts w:ascii="AGaramond" w:hAnsi="AGaramond"/>
                                <w:sz w:val="18"/>
                                <w:szCs w:val="18"/>
                                <w:lang w:val="en-US"/>
                              </w:rPr>
                              <w:t>) of the United States</w:t>
                            </w:r>
                            <w:r w:rsidR="005A7CB0" w:rsidRPr="005A7CB0">
                              <w:rPr>
                                <w:rFonts w:ascii="AGaramond" w:hAnsi="AGaramond"/>
                                <w:sz w:val="18"/>
                                <w:szCs w:val="18"/>
                                <w:lang w:val="en-US"/>
                              </w:rPr>
                              <w:t>.</w:t>
                            </w:r>
                          </w:p>
                          <w:p w14:paraId="60858493" w14:textId="77777777" w:rsidR="00CC732C" w:rsidRPr="00310D24" w:rsidRDefault="00CC732C" w:rsidP="006F6469">
                            <w:pPr>
                              <w:ind w:left="708" w:right="364"/>
                              <w:jc w:val="both"/>
                              <w:rPr>
                                <w:rFonts w:ascii="AGaramond" w:hAnsi="AGaramond"/>
                                <w:lang w:val="en-US"/>
                              </w:rPr>
                            </w:pPr>
                          </w:p>
                          <w:p w14:paraId="418EDE9B" w14:textId="1602D3B9" w:rsidR="006F6469" w:rsidRPr="00310D24" w:rsidRDefault="00CC732C" w:rsidP="006F6469">
                            <w:pPr>
                              <w:ind w:left="708" w:right="364"/>
                              <w:jc w:val="both"/>
                              <w:rPr>
                                <w:rFonts w:ascii="AGaramond" w:hAnsi="AGaramond"/>
                                <w:sz w:val="18"/>
                                <w:szCs w:val="18"/>
                                <w:lang w:val="en-US"/>
                              </w:rPr>
                            </w:pPr>
                            <w:r w:rsidRPr="00CC732C">
                              <w:rPr>
                                <w:rFonts w:ascii="AGaramond" w:hAnsi="AGaramond"/>
                                <w:sz w:val="18"/>
                                <w:szCs w:val="18"/>
                                <w:lang w:val="en"/>
                              </w:rPr>
                              <w:t xml:space="preserve">Keywords: </w:t>
                            </w:r>
                            <w:r w:rsidR="00294193">
                              <w:rPr>
                                <w:rFonts w:ascii="AGaramond" w:hAnsi="AGaramond"/>
                                <w:sz w:val="18"/>
                                <w:szCs w:val="18"/>
                                <w:lang w:val="en"/>
                              </w:rPr>
                              <w:t>G</w:t>
                            </w:r>
                            <w:r w:rsidR="00294193" w:rsidRPr="00294193">
                              <w:rPr>
                                <w:rFonts w:ascii="AGaramond" w:hAnsi="AGaramond"/>
                                <w:sz w:val="18"/>
                                <w:szCs w:val="18"/>
                                <w:lang w:val="en"/>
                              </w:rPr>
                              <w:t>lobalization, liberal democracy, knowledge society, prospective, crisis Venezuela</w:t>
                            </w:r>
                            <w:r w:rsidRPr="00CC732C">
                              <w:rPr>
                                <w:rFonts w:ascii="AGaramond" w:hAnsi="AGaramond"/>
                                <w:sz w:val="18"/>
                                <w:szCs w:val="18"/>
                                <w:lang w:val="en"/>
                              </w:rPr>
                              <w:t>.</w:t>
                            </w:r>
                          </w:p>
                          <w:p w14:paraId="20FEA911" w14:textId="77777777" w:rsidR="006F6469" w:rsidRPr="00920AB4" w:rsidRDefault="006F6469" w:rsidP="006F6469">
                            <w:pPr>
                              <w:pStyle w:val="TITULOS"/>
                              <w:jc w:val="left"/>
                              <w:outlineLvl w:val="0"/>
                              <w:rPr>
                                <w:rFonts w:ascii="Adobe Garamond Pro" w:hAnsi="Adobe Garamond Pro"/>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988E" id="Cuadro de texto 4" o:spid="_x0000_s1027" type="#_x0000_t202" style="position:absolute;margin-left:2.4pt;margin-top:9pt;width:493.95pt;height:20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" fillcolor="white [3201]" strokeweight=".5pt">
                <v:path arrowok="t"/>
                <v:textbox>
                  <w:txbxContent>
                    <w:p w14:paraId="00BFC418" w14:textId="77777777" w:rsidR="002C27EE" w:rsidRPr="00310D24" w:rsidRDefault="002C27EE" w:rsidP="002C27EE">
                      <w:pPr>
                        <w:pStyle w:val="TITULORESUMEN"/>
                        <w:ind w:firstLine="0"/>
                        <w:rPr>
                          <w:rFonts w:ascii="AGaramond" w:hAnsi="AGaramond"/>
                          <w:sz w:val="24"/>
                          <w:szCs w:val="24"/>
                        </w:rPr>
                      </w:pPr>
                      <w:r w:rsidRPr="00310D24">
                        <w:rPr>
                          <w:rFonts w:ascii="AGaramond" w:hAnsi="AGaramond"/>
                          <w:sz w:val="24"/>
                          <w:szCs w:val="24"/>
                        </w:rPr>
                        <w:t>Abstract</w:t>
                      </w:r>
                    </w:p>
                    <w:p w14:paraId="2FEF482F" w14:textId="50EB68A2" w:rsidR="00D92DA0" w:rsidRPr="00A9494A" w:rsidRDefault="00294193" w:rsidP="006F6469">
                      <w:pPr>
                        <w:ind w:left="708" w:right="364"/>
                        <w:jc w:val="both"/>
                        <w:rPr>
                          <w:rFonts w:ascii="AGaramond" w:hAnsi="AGaramond"/>
                          <w:sz w:val="18"/>
                          <w:szCs w:val="18"/>
                          <w:lang w:val="en-US"/>
                        </w:rPr>
                      </w:pPr>
                      <w:r w:rsidRPr="00294193">
                        <w:rPr>
                          <w:rFonts w:ascii="AGaramond" w:hAnsi="AGaramond"/>
                          <w:sz w:val="18"/>
                          <w:szCs w:val="18"/>
                          <w:lang w:val="en-US"/>
                        </w:rPr>
                        <w:t>In this article, the author considers as a framework for the current Venezuelan crisis, a complex geopolitical context which he calls the liberal- globalization crisis, which is part of the emergence process of the knowledge society considered as "change of time", the which projects towards a not too distant future, based on two foresight exercises: the 2030 scenarios of the UN Millennium Project, and the 2030 Global Trends: Alternative Worlds report of the National Intelligence Council (</w:t>
                      </w:r>
                      <w:proofErr w:type="spellStart"/>
                      <w:r w:rsidRPr="00294193">
                        <w:rPr>
                          <w:rFonts w:ascii="AGaramond" w:hAnsi="AGaramond"/>
                          <w:sz w:val="18"/>
                          <w:szCs w:val="18"/>
                          <w:lang w:val="en-US"/>
                        </w:rPr>
                        <w:t>CNI</w:t>
                      </w:r>
                      <w:proofErr w:type="spellEnd"/>
                      <w:r w:rsidRPr="00294193">
                        <w:rPr>
                          <w:rFonts w:ascii="AGaramond" w:hAnsi="AGaramond"/>
                          <w:sz w:val="18"/>
                          <w:szCs w:val="18"/>
                          <w:lang w:val="en-US"/>
                        </w:rPr>
                        <w:t>) of the United States</w:t>
                      </w:r>
                      <w:r w:rsidR="005A7CB0" w:rsidRPr="005A7CB0">
                        <w:rPr>
                          <w:rFonts w:ascii="AGaramond" w:hAnsi="AGaramond"/>
                          <w:sz w:val="18"/>
                          <w:szCs w:val="18"/>
                          <w:lang w:val="en-US"/>
                        </w:rPr>
                        <w:t>.</w:t>
                      </w:r>
                    </w:p>
                    <w:p w14:paraId="60858493" w14:textId="77777777" w:rsidR="00CC732C" w:rsidRPr="00310D24" w:rsidRDefault="00CC732C" w:rsidP="006F6469">
                      <w:pPr>
                        <w:ind w:left="708" w:right="364"/>
                        <w:jc w:val="both"/>
                        <w:rPr>
                          <w:rFonts w:ascii="AGaramond" w:hAnsi="AGaramond"/>
                          <w:lang w:val="en-US"/>
                        </w:rPr>
                      </w:pPr>
                    </w:p>
                    <w:p w14:paraId="418EDE9B" w14:textId="1602D3B9" w:rsidR="006F6469" w:rsidRPr="00310D24" w:rsidRDefault="00CC732C" w:rsidP="006F6469">
                      <w:pPr>
                        <w:ind w:left="708" w:right="364"/>
                        <w:jc w:val="both"/>
                        <w:rPr>
                          <w:rFonts w:ascii="AGaramond" w:hAnsi="AGaramond"/>
                          <w:sz w:val="18"/>
                          <w:szCs w:val="18"/>
                          <w:lang w:val="en-US"/>
                        </w:rPr>
                      </w:pPr>
                      <w:r w:rsidRPr="00CC732C">
                        <w:rPr>
                          <w:rFonts w:ascii="AGaramond" w:hAnsi="AGaramond"/>
                          <w:sz w:val="18"/>
                          <w:szCs w:val="18"/>
                          <w:lang w:val="en"/>
                        </w:rPr>
                        <w:t xml:space="preserve">Keywords: </w:t>
                      </w:r>
                      <w:r w:rsidR="00294193">
                        <w:rPr>
                          <w:rFonts w:ascii="AGaramond" w:hAnsi="AGaramond"/>
                          <w:sz w:val="18"/>
                          <w:szCs w:val="18"/>
                          <w:lang w:val="en"/>
                        </w:rPr>
                        <w:t>G</w:t>
                      </w:r>
                      <w:r w:rsidR="00294193" w:rsidRPr="00294193">
                        <w:rPr>
                          <w:rFonts w:ascii="AGaramond" w:hAnsi="AGaramond"/>
                          <w:sz w:val="18"/>
                          <w:szCs w:val="18"/>
                          <w:lang w:val="en"/>
                        </w:rPr>
                        <w:t>lobalization, liberal democracy, knowledge society, prospective, crisis Venezuela</w:t>
                      </w:r>
                      <w:r w:rsidRPr="00CC732C">
                        <w:rPr>
                          <w:rFonts w:ascii="AGaramond" w:hAnsi="AGaramond"/>
                          <w:sz w:val="18"/>
                          <w:szCs w:val="18"/>
                          <w:lang w:val="en"/>
                        </w:rPr>
                        <w:t>.</w:t>
                      </w:r>
                    </w:p>
                    <w:p w14:paraId="20FEA911" w14:textId="77777777" w:rsidR="006F6469" w:rsidRPr="00920AB4" w:rsidRDefault="006F6469" w:rsidP="006F6469">
                      <w:pPr>
                        <w:pStyle w:val="TITULOS"/>
                        <w:jc w:val="left"/>
                        <w:outlineLvl w:val="0"/>
                        <w:rPr>
                          <w:rFonts w:ascii="Adobe Garamond Pro" w:hAnsi="Adobe Garamond Pro"/>
                          <w:sz w:val="18"/>
                          <w:szCs w:val="18"/>
                          <w:lang w:val="en-US"/>
                        </w:rPr>
                      </w:pPr>
                    </w:p>
                  </w:txbxContent>
                </v:textbox>
              </v:shape>
            </w:pict>
          </mc:Fallback>
        </mc:AlternateContent>
      </w:r>
    </w:p>
    <w:p w14:paraId="61F08F92" w14:textId="77777777" w:rsidR="002C27EE" w:rsidRPr="003431CA" w:rsidRDefault="002C27EE" w:rsidP="002C27EE">
      <w:pPr>
        <w:pStyle w:val="TITULOS"/>
        <w:jc w:val="left"/>
        <w:rPr>
          <w:rFonts w:ascii="AGaramond" w:hAnsi="AGaramond"/>
          <w:lang w:val="en-US"/>
        </w:rPr>
      </w:pPr>
    </w:p>
    <w:p w14:paraId="64C0B4EB" w14:textId="77777777" w:rsidR="002C27EE" w:rsidRPr="003431CA" w:rsidRDefault="002C27EE" w:rsidP="002C27EE">
      <w:pPr>
        <w:pStyle w:val="TITULOS"/>
        <w:jc w:val="left"/>
        <w:rPr>
          <w:rFonts w:ascii="AGaramond" w:hAnsi="AGaramond"/>
          <w:lang w:val="en-US"/>
        </w:rPr>
      </w:pPr>
    </w:p>
    <w:p w14:paraId="4FE99641" w14:textId="77777777" w:rsidR="002C27EE" w:rsidRPr="003431CA" w:rsidRDefault="002C27EE" w:rsidP="002C27EE">
      <w:pPr>
        <w:pStyle w:val="TITULOS"/>
        <w:jc w:val="left"/>
        <w:rPr>
          <w:rFonts w:ascii="AGaramond" w:hAnsi="AGaramond"/>
          <w:lang w:val="en-US"/>
        </w:rPr>
      </w:pPr>
    </w:p>
    <w:p w14:paraId="4F361141" w14:textId="77777777" w:rsidR="002C27EE" w:rsidRPr="003431CA" w:rsidRDefault="002C27EE" w:rsidP="002C27EE">
      <w:pPr>
        <w:pStyle w:val="TITULOS"/>
        <w:jc w:val="left"/>
        <w:rPr>
          <w:rFonts w:ascii="AGaramond" w:hAnsi="AGaramond"/>
          <w:lang w:val="en-US"/>
        </w:rPr>
      </w:pPr>
    </w:p>
    <w:p w14:paraId="6840DC0D" w14:textId="77777777" w:rsidR="002C27EE" w:rsidRPr="003431CA" w:rsidRDefault="002C27EE" w:rsidP="002C27EE">
      <w:pPr>
        <w:pStyle w:val="TITULOS"/>
        <w:jc w:val="left"/>
        <w:rPr>
          <w:rFonts w:ascii="AGaramond" w:hAnsi="AGaramond"/>
          <w:lang w:val="en-US"/>
        </w:rPr>
      </w:pPr>
    </w:p>
    <w:p w14:paraId="1B46DF14" w14:textId="77777777" w:rsidR="002C27EE" w:rsidRPr="003431CA" w:rsidRDefault="002C27EE" w:rsidP="002C27EE">
      <w:pPr>
        <w:pStyle w:val="TITULOS"/>
        <w:jc w:val="left"/>
        <w:rPr>
          <w:rFonts w:ascii="AGaramond" w:hAnsi="AGaramond"/>
          <w:lang w:val="en-US"/>
        </w:rPr>
      </w:pPr>
    </w:p>
    <w:p w14:paraId="08E8BB84" w14:textId="77777777" w:rsidR="002C27EE" w:rsidRPr="003431CA" w:rsidRDefault="002C27EE" w:rsidP="002C27EE">
      <w:pPr>
        <w:pStyle w:val="TITULOS"/>
        <w:jc w:val="left"/>
        <w:rPr>
          <w:rFonts w:ascii="AGaramond" w:hAnsi="AGaramond"/>
          <w:lang w:val="en-US"/>
        </w:rPr>
      </w:pPr>
    </w:p>
    <w:p w14:paraId="636E61BC" w14:textId="77777777" w:rsidR="002C27EE" w:rsidRPr="003431CA" w:rsidRDefault="002C27EE" w:rsidP="002C27EE">
      <w:pPr>
        <w:pStyle w:val="TITULOS"/>
        <w:jc w:val="left"/>
        <w:rPr>
          <w:rFonts w:ascii="AGaramond" w:hAnsi="AGaramond"/>
          <w:lang w:val="en-US"/>
        </w:rPr>
      </w:pPr>
    </w:p>
    <w:p w14:paraId="1CA85EA3" w14:textId="77777777" w:rsidR="002C27EE" w:rsidRPr="003431CA" w:rsidRDefault="002C27EE" w:rsidP="002C27EE">
      <w:pPr>
        <w:pStyle w:val="TITULOS"/>
        <w:jc w:val="left"/>
        <w:rPr>
          <w:rFonts w:ascii="AGaramond" w:hAnsi="AGaramond"/>
          <w:lang w:val="en-US"/>
        </w:rPr>
      </w:pPr>
    </w:p>
    <w:p w14:paraId="024357EE" w14:textId="77777777" w:rsidR="002C27EE" w:rsidRPr="003431CA" w:rsidRDefault="002C27EE" w:rsidP="002C27EE">
      <w:pPr>
        <w:pStyle w:val="TITULOS"/>
        <w:jc w:val="left"/>
        <w:rPr>
          <w:rFonts w:ascii="AGaramond" w:hAnsi="AGaramond"/>
          <w:lang w:val="en-US"/>
        </w:rPr>
      </w:pPr>
    </w:p>
    <w:p w14:paraId="6C90E83A" w14:textId="77777777" w:rsidR="002C27EE" w:rsidRPr="003431CA" w:rsidRDefault="002C27EE" w:rsidP="002C27EE">
      <w:pPr>
        <w:pStyle w:val="TITULOS"/>
        <w:jc w:val="left"/>
        <w:rPr>
          <w:rFonts w:ascii="AGaramond" w:hAnsi="AGaramond"/>
          <w:lang w:val="en-US"/>
        </w:rPr>
      </w:pPr>
    </w:p>
    <w:p w14:paraId="0E29DDB4" w14:textId="77777777" w:rsidR="002C27EE" w:rsidRPr="003431CA" w:rsidRDefault="002C27EE" w:rsidP="002C27EE">
      <w:pPr>
        <w:pStyle w:val="TITULOS"/>
        <w:jc w:val="left"/>
        <w:rPr>
          <w:rFonts w:ascii="AGaramond" w:hAnsi="AGaramond"/>
          <w:lang w:val="en-US"/>
        </w:rPr>
      </w:pPr>
    </w:p>
    <w:p w14:paraId="772B0AB2" w14:textId="77777777" w:rsidR="00920AB4" w:rsidRPr="003431CA" w:rsidRDefault="00920AB4" w:rsidP="006F6469">
      <w:pPr>
        <w:pStyle w:val="TITULOS"/>
        <w:jc w:val="left"/>
        <w:rPr>
          <w:rFonts w:ascii="AGaramond" w:hAnsi="AGaramond" w:cs="Times"/>
          <w:iCs/>
          <w:sz w:val="16"/>
          <w:szCs w:val="16"/>
          <w:lang w:val="en-US"/>
        </w:rPr>
      </w:pPr>
    </w:p>
    <w:p w14:paraId="3942FF6C" w14:textId="77777777" w:rsidR="00B80863" w:rsidRPr="003431CA" w:rsidRDefault="00B80863" w:rsidP="00427DC8">
      <w:pPr>
        <w:spacing w:after="240" w:line="360" w:lineRule="auto"/>
        <w:ind w:firstLine="284"/>
        <w:jc w:val="both"/>
        <w:rPr>
          <w:rFonts w:ascii="AGaramond" w:hAnsi="AGaramond" w:cs="Arial"/>
          <w:sz w:val="22"/>
          <w:szCs w:val="22"/>
          <w:lang w:val="en-US"/>
        </w:rPr>
      </w:pPr>
    </w:p>
    <w:p w14:paraId="04F1915F" w14:textId="77777777" w:rsidR="00356595" w:rsidRPr="003431CA" w:rsidRDefault="00356595" w:rsidP="003E614F">
      <w:pPr>
        <w:keepNext/>
        <w:keepLines/>
        <w:spacing w:before="240" w:after="240" w:line="360" w:lineRule="auto"/>
        <w:jc w:val="both"/>
        <w:outlineLvl w:val="0"/>
        <w:rPr>
          <w:rFonts w:ascii="AGaramond" w:eastAsia="HGMinchoE" w:hAnsi="AGaramond" w:cs="Times New Roman"/>
          <w:b/>
          <w:bCs/>
          <w:lang w:val="en-US" w:eastAsia="es-VE"/>
        </w:rPr>
      </w:pPr>
    </w:p>
    <w:p w14:paraId="52640386" w14:textId="71B949AD" w:rsidR="0048422C" w:rsidRPr="003431CA" w:rsidRDefault="0048422C" w:rsidP="001D4818">
      <w:pPr>
        <w:pStyle w:val="Prrafodelista"/>
        <w:numPr>
          <w:ilvl w:val="0"/>
          <w:numId w:val="15"/>
        </w:numPr>
        <w:spacing w:line="360" w:lineRule="auto"/>
        <w:ind w:left="360"/>
        <w:jc w:val="both"/>
        <w:rPr>
          <w:rFonts w:ascii="AGaramond" w:hAnsi="AGaramond"/>
          <w:b/>
          <w:sz w:val="24"/>
          <w:szCs w:val="24"/>
        </w:rPr>
      </w:pPr>
      <w:r w:rsidRPr="003431CA">
        <w:rPr>
          <w:rFonts w:ascii="AGaramond" w:hAnsi="AGaramond"/>
          <w:b/>
          <w:sz w:val="24"/>
          <w:szCs w:val="24"/>
        </w:rPr>
        <w:t xml:space="preserve">¿A QUÉ NOS REFERIMOS CON LA CRISIS DE LA GLOBALIZACIÓN LIBERAL? </w:t>
      </w:r>
    </w:p>
    <w:p w14:paraId="61E81F98" w14:textId="77777777" w:rsidR="0048422C" w:rsidRPr="003431CA" w:rsidRDefault="0048422C" w:rsidP="00DE00E1">
      <w:pPr>
        <w:spacing w:after="240" w:line="360" w:lineRule="auto"/>
        <w:ind w:firstLine="284"/>
        <w:jc w:val="both"/>
        <w:rPr>
          <w:rFonts w:ascii="AGaramond" w:hAnsi="AGaramond"/>
          <w:sz w:val="22"/>
          <w:szCs w:val="22"/>
        </w:rPr>
      </w:pPr>
      <w:r w:rsidRPr="003431CA">
        <w:rPr>
          <w:rFonts w:ascii="AGaramond" w:hAnsi="AGaramond"/>
          <w:sz w:val="22"/>
          <w:szCs w:val="22"/>
        </w:rPr>
        <w:t>En el primer cuarto del siglo XXI, la democracia liberal se consolida como forma comúnmente aceptada de gobierno. Pero en la medida en que lo hace, bajo la forma institucional de estado de derecho que rige la ciudadanía, Estado nacional soberano con independencia de poderes y sistema de contrapesos y balances, en la medida en que esta forma institucional deja de renovarse con base en la deliberación pública, en que la política se vuelve espectáculo, en esa misma medida la democracia viene retrocediendo, dando lugar a regímenes híbridos que menoscaban la libertad de los ciudadanos de todo el orbe.</w:t>
      </w:r>
    </w:p>
    <w:p w14:paraId="2110E3FC" w14:textId="32D7656C" w:rsidR="0048422C" w:rsidRPr="003431CA" w:rsidRDefault="0048422C" w:rsidP="0048422C">
      <w:pPr>
        <w:spacing w:after="200" w:line="360" w:lineRule="auto"/>
        <w:ind w:firstLine="284"/>
        <w:jc w:val="both"/>
        <w:rPr>
          <w:rFonts w:ascii="AGaramond" w:hAnsi="AGaramond"/>
          <w:sz w:val="22"/>
          <w:szCs w:val="22"/>
        </w:rPr>
      </w:pPr>
      <w:r w:rsidRPr="003431CA">
        <w:rPr>
          <w:rFonts w:ascii="AGaramond" w:hAnsi="AGaramond"/>
          <w:sz w:val="22"/>
          <w:szCs w:val="22"/>
        </w:rPr>
        <w:t xml:space="preserve">La libertad política, más incluso que la propiedad, debe dar garantías para empoderar los proyectos de vida de la gente. Ni los socialismos burocráticos, ciertamente, pero tampoco las poliarquías eficientes se muestran capaces ya de preservar la libertad de todos y cada uno, en todo el orbe. Las fallas en la implementación de las regulaciones económicas del Consenso de Washington dieron pie a dos décadas de diatriba entre “derechas” e “izquierdas”, a que se aliaran las subalternidades contra una globalización que preserva las áreas de influencia de las potencias, al tiempo que regula los flujos (financieros, migratorios, de bienes culturales, etc.) a partir de las formas institucionales de la democracia liberal; pero también dieron pie a que ciertos </w:t>
      </w:r>
      <w:proofErr w:type="spellStart"/>
      <w:r w:rsidRPr="003431CA">
        <w:rPr>
          <w:rFonts w:ascii="AGaramond" w:hAnsi="AGaramond"/>
          <w:sz w:val="22"/>
          <w:szCs w:val="22"/>
        </w:rPr>
        <w:t>supremacismos</w:t>
      </w:r>
      <w:proofErr w:type="spellEnd"/>
      <w:r w:rsidRPr="003431CA">
        <w:rPr>
          <w:rFonts w:ascii="AGaramond" w:hAnsi="AGaramond"/>
          <w:sz w:val="22"/>
          <w:szCs w:val="22"/>
        </w:rPr>
        <w:t xml:space="preserve"> –nacionales, étnicos, morales, confesionales, etc.– consolidaran regímenes en diferentes partes del orbe, muchos de ellos sostenidos en conflicto, aun en nuestra contemporaneidad, precisamente, porque las formas institucionales de la democracia liberal así lo han permitido, por defecto.</w:t>
      </w:r>
    </w:p>
    <w:p w14:paraId="20070541" w14:textId="77777777" w:rsidR="0048422C" w:rsidRPr="003431CA" w:rsidRDefault="0048422C" w:rsidP="0048422C">
      <w:pPr>
        <w:spacing w:line="360" w:lineRule="auto"/>
        <w:jc w:val="center"/>
        <w:rPr>
          <w:rFonts w:ascii="AGaramond" w:hAnsi="AGaramond"/>
          <w:b/>
          <w:sz w:val="22"/>
          <w:szCs w:val="22"/>
        </w:rPr>
      </w:pPr>
      <w:r w:rsidRPr="003431CA">
        <w:rPr>
          <w:rFonts w:ascii="AGaramond" w:hAnsi="AGaramond"/>
          <w:b/>
          <w:sz w:val="22"/>
          <w:szCs w:val="22"/>
        </w:rPr>
        <w:t>Gráfico 1. Contexto general de la crisis de la globalización liberal</w:t>
      </w:r>
    </w:p>
    <w:p w14:paraId="486145C3" w14:textId="77777777" w:rsidR="0048422C" w:rsidRPr="003431CA" w:rsidRDefault="0048422C" w:rsidP="0048422C">
      <w:pPr>
        <w:spacing w:line="360" w:lineRule="auto"/>
        <w:jc w:val="center"/>
        <w:rPr>
          <w:rFonts w:ascii="AGaramond" w:hAnsi="AGaramond"/>
        </w:rPr>
      </w:pPr>
      <w:r w:rsidRPr="003431CA">
        <w:rPr>
          <w:rFonts w:ascii="AGaramond" w:hAnsi="AGaramond"/>
          <w:noProof/>
          <w:lang w:val="es-ES" w:eastAsia="es-ES"/>
        </w:rPr>
        <w:drawing>
          <wp:inline distT="0" distB="0" distL="0" distR="0" wp14:anchorId="349D6247" wp14:editId="14D014DD">
            <wp:extent cx="3139608" cy="203351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960"/>
                    <a:stretch/>
                  </pic:blipFill>
                  <pic:spPr bwMode="auto">
                    <a:xfrm>
                      <a:off x="0" y="0"/>
                      <a:ext cx="3143607" cy="203610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6BE17B0" w14:textId="685F65B0" w:rsidR="0048422C" w:rsidRPr="003431CA" w:rsidRDefault="0048422C" w:rsidP="0048422C">
      <w:pPr>
        <w:spacing w:after="240" w:line="360" w:lineRule="auto"/>
        <w:jc w:val="both"/>
        <w:rPr>
          <w:rFonts w:ascii="AGaramond" w:hAnsi="AGaramond"/>
          <w:sz w:val="20"/>
          <w:szCs w:val="20"/>
        </w:rPr>
      </w:pPr>
      <w:r w:rsidRPr="003431CA">
        <w:rPr>
          <w:rFonts w:ascii="AGaramond" w:hAnsi="AGaramond"/>
          <w:sz w:val="20"/>
          <w:szCs w:val="20"/>
        </w:rPr>
        <w:t>Fuente: el autor (2018).</w:t>
      </w:r>
    </w:p>
    <w:p w14:paraId="559FB093" w14:textId="27112D1F" w:rsidR="0048422C" w:rsidRPr="003431CA" w:rsidRDefault="0048422C" w:rsidP="0048422C">
      <w:pPr>
        <w:spacing w:after="240" w:line="360" w:lineRule="auto"/>
        <w:ind w:firstLine="284"/>
        <w:jc w:val="both"/>
        <w:rPr>
          <w:rFonts w:ascii="AGaramond" w:hAnsi="AGaramond"/>
          <w:sz w:val="22"/>
          <w:szCs w:val="22"/>
        </w:rPr>
      </w:pPr>
      <w:r w:rsidRPr="003431CA">
        <w:rPr>
          <w:rFonts w:ascii="AGaramond" w:hAnsi="AGaramond"/>
          <w:sz w:val="22"/>
          <w:szCs w:val="22"/>
        </w:rPr>
        <w:t xml:space="preserve">Uno de los marcos que muestran el alcance global de esta confrontación es el constituido por las negociaciones de la Ronda de Doha de la Organización Mundial de Comercio, la cual fracasa en la construcción de una política global de comercio por excluir la interculturalidad como lógica dentro de las negociaciones. Otro marco de exhibición es la </w:t>
      </w:r>
      <w:r w:rsidRPr="003431CA">
        <w:rPr>
          <w:rFonts w:ascii="AGaramond" w:hAnsi="AGaramond"/>
          <w:sz w:val="22"/>
          <w:szCs w:val="22"/>
        </w:rPr>
        <w:lastRenderedPageBreak/>
        <w:t xml:space="preserve">crisis financiera de 2008, cuyo rescate le costó, nada más a los ciudadanos estadounidenses, tener que asumir una deuda de 11 mil dólares per cápita no deducible de sus impuestos. Quienes recuerdan, en el marco de esta crisis, el desastre del hundimiento de Lehmann </w:t>
      </w:r>
      <w:proofErr w:type="spellStart"/>
      <w:r w:rsidRPr="003431CA">
        <w:rPr>
          <w:rFonts w:ascii="AGaramond" w:hAnsi="AGaramond"/>
          <w:sz w:val="22"/>
          <w:szCs w:val="22"/>
        </w:rPr>
        <w:t>Brothers</w:t>
      </w:r>
      <w:proofErr w:type="spellEnd"/>
      <w:r w:rsidRPr="003431CA">
        <w:rPr>
          <w:rFonts w:ascii="AGaramond" w:hAnsi="AGaramond"/>
          <w:sz w:val="22"/>
          <w:szCs w:val="22"/>
        </w:rPr>
        <w:t xml:space="preserve">, que narra la película </w:t>
      </w:r>
      <w:r w:rsidRPr="003431CA">
        <w:rPr>
          <w:rFonts w:ascii="AGaramond" w:hAnsi="AGaramond"/>
          <w:i/>
          <w:sz w:val="22"/>
          <w:szCs w:val="22"/>
        </w:rPr>
        <w:t>La gran apuesta</w:t>
      </w:r>
      <w:r w:rsidRPr="003431CA">
        <w:rPr>
          <w:rFonts w:ascii="AGaramond" w:hAnsi="AGaramond"/>
          <w:sz w:val="22"/>
          <w:szCs w:val="22"/>
        </w:rPr>
        <w:t xml:space="preserve">, ¿no recuerdan que el </w:t>
      </w:r>
      <w:proofErr w:type="spellStart"/>
      <w:r w:rsidRPr="003431CA">
        <w:rPr>
          <w:rFonts w:ascii="AGaramond" w:hAnsi="AGaramond"/>
          <w:i/>
          <w:iCs/>
          <w:sz w:val="22"/>
          <w:szCs w:val="22"/>
        </w:rPr>
        <w:t>white</w:t>
      </w:r>
      <w:proofErr w:type="spellEnd"/>
      <w:r w:rsidRPr="003431CA">
        <w:rPr>
          <w:rFonts w:ascii="AGaramond" w:hAnsi="AGaramond"/>
          <w:i/>
          <w:iCs/>
          <w:sz w:val="22"/>
          <w:szCs w:val="22"/>
        </w:rPr>
        <w:t xml:space="preserve"> </w:t>
      </w:r>
      <w:proofErr w:type="spellStart"/>
      <w:r w:rsidRPr="003431CA">
        <w:rPr>
          <w:rFonts w:ascii="AGaramond" w:hAnsi="AGaramond"/>
          <w:i/>
          <w:iCs/>
          <w:sz w:val="22"/>
          <w:szCs w:val="22"/>
        </w:rPr>
        <w:t>paper</w:t>
      </w:r>
      <w:proofErr w:type="spellEnd"/>
      <w:r w:rsidRPr="003431CA">
        <w:rPr>
          <w:rFonts w:ascii="AGaramond" w:hAnsi="AGaramond"/>
          <w:sz w:val="22"/>
          <w:szCs w:val="22"/>
        </w:rPr>
        <w:t xml:space="preserve"> de Satoshi Nakamoto, atribuido inventor del </w:t>
      </w:r>
      <w:proofErr w:type="spellStart"/>
      <w:r w:rsidRPr="003431CA">
        <w:rPr>
          <w:rFonts w:ascii="AGaramond" w:hAnsi="AGaramond"/>
          <w:sz w:val="22"/>
          <w:szCs w:val="22"/>
        </w:rPr>
        <w:t>bitcóin</w:t>
      </w:r>
      <w:proofErr w:type="spellEnd"/>
      <w:r w:rsidRPr="003431CA">
        <w:rPr>
          <w:rFonts w:ascii="AGaramond" w:hAnsi="AGaramond"/>
          <w:sz w:val="22"/>
          <w:szCs w:val="22"/>
        </w:rPr>
        <w:t>, señala</w:t>
      </w:r>
      <w:r w:rsidR="00DE00E1">
        <w:rPr>
          <w:rFonts w:ascii="AGaramond" w:hAnsi="AGaramond"/>
          <w:sz w:val="22"/>
          <w:szCs w:val="22"/>
        </w:rPr>
        <w:t>,</w:t>
      </w:r>
      <w:r w:rsidRPr="003431CA">
        <w:rPr>
          <w:rFonts w:ascii="AGaramond" w:hAnsi="AGaramond"/>
          <w:sz w:val="22"/>
          <w:szCs w:val="22"/>
        </w:rPr>
        <w:t xml:space="preserve"> justamente, como problema a resolver la necesidad de construir un sistema financiero totalmente electrónico, basado en la confianza, cuya intermediación la hagan los usuarios, directamente, en sustitución del “tercero confiable” en red? ¿No son el </w:t>
      </w:r>
      <w:proofErr w:type="spellStart"/>
      <w:r w:rsidRPr="003431CA">
        <w:rPr>
          <w:rFonts w:ascii="AGaramond" w:hAnsi="AGaramond"/>
          <w:i/>
          <w:iCs/>
          <w:sz w:val="22"/>
          <w:szCs w:val="22"/>
        </w:rPr>
        <w:t>fintech</w:t>
      </w:r>
      <w:proofErr w:type="spellEnd"/>
      <w:r w:rsidRPr="003431CA">
        <w:rPr>
          <w:rFonts w:ascii="AGaramond" w:hAnsi="AGaramond"/>
          <w:sz w:val="22"/>
          <w:szCs w:val="22"/>
        </w:rPr>
        <w:t xml:space="preserve">, el </w:t>
      </w:r>
      <w:proofErr w:type="spellStart"/>
      <w:r w:rsidRPr="003431CA">
        <w:rPr>
          <w:rFonts w:ascii="AGaramond" w:hAnsi="AGaramond"/>
          <w:i/>
          <w:iCs/>
          <w:sz w:val="22"/>
          <w:szCs w:val="22"/>
        </w:rPr>
        <w:t>blockchain</w:t>
      </w:r>
      <w:proofErr w:type="spellEnd"/>
      <w:r w:rsidRPr="003431CA">
        <w:rPr>
          <w:rFonts w:ascii="AGaramond" w:hAnsi="AGaramond"/>
          <w:sz w:val="22"/>
          <w:szCs w:val="22"/>
        </w:rPr>
        <w:t xml:space="preserve"> y la criptomoneda maneras de construir confianza más allá del estado de derecho, de democratizar el capital, de financiar el mérito y el esfuerzo, de construir valor a partir del valor-trabajo que ahora no se mide en tiempo ni en capital invertido, sino en conocimiento? ¿No es eso lo que afirman Hausmann y Fajardo con la teoría del espacio-producto?</w:t>
      </w:r>
    </w:p>
    <w:p w14:paraId="6A45D7FC" w14:textId="77777777" w:rsidR="0048422C" w:rsidRPr="003431CA" w:rsidRDefault="0048422C" w:rsidP="0048422C">
      <w:pPr>
        <w:spacing w:after="240" w:line="360" w:lineRule="auto"/>
        <w:ind w:firstLine="284"/>
        <w:jc w:val="both"/>
        <w:rPr>
          <w:rFonts w:ascii="AGaramond" w:hAnsi="AGaramond"/>
          <w:sz w:val="22"/>
          <w:szCs w:val="22"/>
        </w:rPr>
      </w:pPr>
      <w:r w:rsidRPr="003431CA">
        <w:rPr>
          <w:rFonts w:ascii="AGaramond" w:hAnsi="AGaramond"/>
          <w:sz w:val="22"/>
          <w:szCs w:val="22"/>
        </w:rPr>
        <w:t xml:space="preserve">Acabada la Guerra Fría en 1991, con la disolución de la Unión Soviética, el socialismo burocrático se vuelve socialismo nacional y adopta formas “vacunadas” de fascismo, economías políticas de uso común especialmente en países de economías especializadas: desarrollismos, populismos de diverso cariz. Pero en paralelo, las instituciones liberales aceptan como “normal” que en nombre de la soberanía de los Estados nacionales y bajo la idea de que la amenaza real de la globalización liberal la constituyen las subalternidades articuladas, los </w:t>
      </w:r>
      <w:proofErr w:type="spellStart"/>
      <w:r w:rsidRPr="003431CA">
        <w:rPr>
          <w:rFonts w:ascii="AGaramond" w:hAnsi="AGaramond"/>
          <w:sz w:val="22"/>
          <w:szCs w:val="22"/>
        </w:rPr>
        <w:t>supremacismos</w:t>
      </w:r>
      <w:proofErr w:type="spellEnd"/>
      <w:r w:rsidRPr="003431CA">
        <w:rPr>
          <w:rFonts w:ascii="AGaramond" w:hAnsi="AGaramond"/>
          <w:sz w:val="22"/>
          <w:szCs w:val="22"/>
        </w:rPr>
        <w:t xml:space="preserve"> se conviertan en </w:t>
      </w:r>
      <w:r w:rsidRPr="003431CA">
        <w:rPr>
          <w:rFonts w:ascii="AGaramond" w:hAnsi="AGaramond"/>
          <w:i/>
          <w:sz w:val="22"/>
          <w:szCs w:val="22"/>
        </w:rPr>
        <w:t>statu quo</w:t>
      </w:r>
      <w:r w:rsidRPr="003431CA">
        <w:rPr>
          <w:rFonts w:ascii="AGaramond" w:hAnsi="AGaramond"/>
          <w:sz w:val="22"/>
          <w:szCs w:val="22"/>
        </w:rPr>
        <w:t xml:space="preserve"> y operen con economías políticas que garanticen los intereses instituidos: también desarrollismos o populismos de diversa forma. La tesis de Samuel Huntington del choque de civilizaciones impide visibilizar estos conflictos a lo interno del occidente liberal en donde también se escenifican, en los planos regionales, subregionales o nacionales, con distintos grados de afiliación. Se puede tener una postura personal sobre la legitimidad de los juegos de poder en el marco geopolítico, distinguir la diplomacia de la inteligencia de </w:t>
      </w:r>
      <w:proofErr w:type="spellStart"/>
      <w:r w:rsidRPr="003431CA">
        <w:rPr>
          <w:rFonts w:ascii="AGaramond" w:hAnsi="AGaramond"/>
          <w:sz w:val="22"/>
          <w:szCs w:val="22"/>
        </w:rPr>
        <w:t>Zbigniew</w:t>
      </w:r>
      <w:proofErr w:type="spellEnd"/>
      <w:r w:rsidRPr="003431CA">
        <w:rPr>
          <w:rFonts w:ascii="AGaramond" w:hAnsi="AGaramond"/>
          <w:sz w:val="22"/>
          <w:szCs w:val="22"/>
        </w:rPr>
        <w:t xml:space="preserve"> </w:t>
      </w:r>
      <w:proofErr w:type="spellStart"/>
      <w:r w:rsidRPr="003431CA">
        <w:rPr>
          <w:rFonts w:ascii="AGaramond" w:hAnsi="AGaramond"/>
          <w:sz w:val="22"/>
          <w:szCs w:val="22"/>
        </w:rPr>
        <w:t>Brzezinski</w:t>
      </w:r>
      <w:proofErr w:type="spellEnd"/>
      <w:r w:rsidRPr="003431CA">
        <w:rPr>
          <w:rFonts w:ascii="AGaramond" w:hAnsi="AGaramond"/>
          <w:sz w:val="22"/>
          <w:szCs w:val="22"/>
        </w:rPr>
        <w:t xml:space="preserve"> e identificarla como doctrina detrás de la postura de la administración Obama de promover Gobiernos laicos de clase media en el medio oriente, que coincide en tiempo y en aplicación con la Primavera Árabe; de la diplomacia sistémica –o real– de Henry Kissinger que articula alianzas entre potencias en el marco de lo que luce como una reedición de la Guerra Fría, pero en un escenario multipolar. Lo que no se puede es llegar a tener estrategias políticas eficaces, ni aquí en Venezuela ni en ningún país del orbe, sin considerar las jugadas en este tablero, sin que haya deliberación pública sobre lo que esas jugadas significan para el futuro de la nación.</w:t>
      </w:r>
    </w:p>
    <w:p w14:paraId="147BBD8F" w14:textId="77777777" w:rsidR="0048422C" w:rsidRPr="003431CA" w:rsidRDefault="0048422C" w:rsidP="0048422C">
      <w:pPr>
        <w:spacing w:after="240" w:line="360" w:lineRule="auto"/>
        <w:ind w:firstLine="284"/>
        <w:jc w:val="both"/>
        <w:rPr>
          <w:rFonts w:ascii="AGaramond" w:hAnsi="AGaramond"/>
          <w:sz w:val="22"/>
          <w:szCs w:val="22"/>
        </w:rPr>
      </w:pPr>
      <w:r w:rsidRPr="003431CA">
        <w:rPr>
          <w:rFonts w:ascii="AGaramond" w:hAnsi="AGaramond"/>
          <w:sz w:val="22"/>
          <w:szCs w:val="22"/>
        </w:rPr>
        <w:t xml:space="preserve">Hay cuatro crisis contemporáneas que ilustran lo intrincado que resulta el juego geopolítico y a la vez revelan la crisis de la globalización liberal, ellas son: 1) la crisis de continuidad de la Unión Europea interpelada por las reacciones nacionalistas, como es el caso del Brexit; 2) la crisis de Medio Oriente y el problema de los vínculos entre </w:t>
      </w:r>
      <w:proofErr w:type="spellStart"/>
      <w:r w:rsidRPr="003431CA">
        <w:rPr>
          <w:rFonts w:ascii="AGaramond" w:hAnsi="AGaramond"/>
          <w:sz w:val="22"/>
          <w:szCs w:val="22"/>
        </w:rPr>
        <w:t>Hezbollah</w:t>
      </w:r>
      <w:proofErr w:type="spellEnd"/>
      <w:r w:rsidRPr="003431CA">
        <w:rPr>
          <w:rFonts w:ascii="AGaramond" w:hAnsi="AGaramond"/>
          <w:sz w:val="22"/>
          <w:szCs w:val="22"/>
        </w:rPr>
        <w:t xml:space="preserve"> y Siria, entre Catar y el Estado islámico por la vía del yihadismo </w:t>
      </w:r>
      <w:proofErr w:type="spellStart"/>
      <w:r w:rsidRPr="003431CA">
        <w:rPr>
          <w:rFonts w:ascii="AGaramond" w:hAnsi="AGaramond"/>
          <w:sz w:val="22"/>
          <w:szCs w:val="22"/>
        </w:rPr>
        <w:t>salafita</w:t>
      </w:r>
      <w:proofErr w:type="spellEnd"/>
      <w:r w:rsidRPr="003431CA">
        <w:rPr>
          <w:rFonts w:ascii="AGaramond" w:hAnsi="AGaramond"/>
          <w:sz w:val="22"/>
          <w:szCs w:val="22"/>
        </w:rPr>
        <w:t xml:space="preserve">, el conflicto entre Irán e Israel y los conflictos de Turquía, en proceso de incorporación a la Unión Europea y ahora aliada de una Rusia que construye una nueva hegemonía en sus ámbitos de influencia; 3) el </w:t>
      </w:r>
      <w:proofErr w:type="spellStart"/>
      <w:r w:rsidRPr="003431CA">
        <w:rPr>
          <w:rFonts w:ascii="AGaramond" w:hAnsi="AGaramond"/>
          <w:sz w:val="22"/>
          <w:szCs w:val="22"/>
        </w:rPr>
        <w:t>Euromaidan</w:t>
      </w:r>
      <w:proofErr w:type="spellEnd"/>
      <w:r w:rsidRPr="003431CA">
        <w:rPr>
          <w:rFonts w:ascii="AGaramond" w:hAnsi="AGaramond"/>
          <w:sz w:val="22"/>
          <w:szCs w:val="22"/>
        </w:rPr>
        <w:t xml:space="preserve"> ucraniano y su posterior balcanización con la secesión de Crimea a instancias rusas y 4) la crisis de Corea, que introduce presión en la hegemonía china en la comunidad del Pacífico. ¿Son las únicas? No, pero son lo suficientemente significativas para orientar buena parte de la dinámica global actual.</w:t>
      </w:r>
    </w:p>
    <w:p w14:paraId="6A23D6B6" w14:textId="77777777" w:rsidR="0048422C" w:rsidRPr="003431CA" w:rsidRDefault="0048422C" w:rsidP="001D4818">
      <w:pPr>
        <w:pStyle w:val="Prrafodelista"/>
        <w:numPr>
          <w:ilvl w:val="0"/>
          <w:numId w:val="15"/>
        </w:numPr>
        <w:spacing w:after="240" w:line="360" w:lineRule="auto"/>
        <w:ind w:left="360"/>
        <w:jc w:val="both"/>
        <w:rPr>
          <w:rFonts w:ascii="AGaramond" w:hAnsi="AGaramond"/>
          <w:b/>
          <w:sz w:val="24"/>
          <w:szCs w:val="24"/>
        </w:rPr>
      </w:pPr>
      <w:r w:rsidRPr="003431CA">
        <w:rPr>
          <w:rFonts w:ascii="AGaramond" w:hAnsi="AGaramond"/>
          <w:b/>
          <w:sz w:val="24"/>
          <w:szCs w:val="24"/>
        </w:rPr>
        <w:lastRenderedPageBreak/>
        <w:t>VENEZUELA EN EL TABLERO</w:t>
      </w:r>
    </w:p>
    <w:p w14:paraId="7BF0F40F" w14:textId="77777777" w:rsidR="0048422C" w:rsidRPr="003431CA" w:rsidRDefault="0048422C" w:rsidP="0048422C">
      <w:pPr>
        <w:spacing w:after="240" w:line="360" w:lineRule="auto"/>
        <w:ind w:firstLine="284"/>
        <w:jc w:val="both"/>
        <w:rPr>
          <w:rFonts w:ascii="AGaramond" w:hAnsi="AGaramond"/>
          <w:sz w:val="22"/>
          <w:szCs w:val="22"/>
        </w:rPr>
      </w:pPr>
      <w:r w:rsidRPr="003431CA">
        <w:rPr>
          <w:rFonts w:ascii="AGaramond" w:hAnsi="AGaramond"/>
          <w:sz w:val="22"/>
          <w:szCs w:val="22"/>
        </w:rPr>
        <w:t xml:space="preserve">La pregunta por las implicaciones del conflicto venezolano en el plano geopolítico requiere historiar el socialismo bolivariano y sus vínculos con el Foro de São Paulo, con la coordinadora continental Simón Bolívar y el Congreso Bolivariano de los Pueblos, proyectos vinculados con el Plan Estratégico de las FARC de 1983. Parte de esta vinculación ya ha sido abordada por el historiador Germán Carrera Damas en su libro </w:t>
      </w:r>
      <w:r w:rsidRPr="003431CA">
        <w:rPr>
          <w:rFonts w:ascii="AGaramond" w:hAnsi="AGaramond"/>
          <w:i/>
          <w:sz w:val="22"/>
          <w:szCs w:val="22"/>
        </w:rPr>
        <w:t>El bolivarianismo-militarismo, una ideología de reemplazo</w:t>
      </w:r>
      <w:r w:rsidRPr="003431CA">
        <w:rPr>
          <w:rFonts w:ascii="AGaramond" w:hAnsi="AGaramond"/>
          <w:sz w:val="22"/>
          <w:szCs w:val="22"/>
        </w:rPr>
        <w:t xml:space="preserve">, pero también ha sido descrita en el informe </w:t>
      </w:r>
      <w:r w:rsidRPr="003431CA">
        <w:rPr>
          <w:rFonts w:ascii="AGaramond" w:hAnsi="AGaramond"/>
          <w:i/>
          <w:sz w:val="22"/>
          <w:szCs w:val="22"/>
        </w:rPr>
        <w:t>Los documentos de las FARC: Venezuela, Ecuador y el archivo secreto de Raúl Reyes</w:t>
      </w:r>
      <w:r w:rsidRPr="003431CA">
        <w:rPr>
          <w:rFonts w:ascii="AGaramond" w:hAnsi="AGaramond"/>
          <w:sz w:val="22"/>
          <w:szCs w:val="22"/>
        </w:rPr>
        <w:t xml:space="preserve">, del instituto Internacional de Estudios Estratégicos, y abordada concienzudamente en el libro </w:t>
      </w:r>
      <w:r w:rsidRPr="003431CA">
        <w:rPr>
          <w:rFonts w:ascii="AGaramond" w:hAnsi="AGaramond"/>
          <w:i/>
          <w:sz w:val="22"/>
          <w:szCs w:val="22"/>
        </w:rPr>
        <w:t>Militares y guerrillas: la memoria histórica del conflicto armado en Colombia desde los archivos militares 1958-2016</w:t>
      </w:r>
      <w:r w:rsidRPr="003431CA">
        <w:rPr>
          <w:rFonts w:ascii="AGaramond" w:hAnsi="AGaramond"/>
          <w:sz w:val="22"/>
          <w:szCs w:val="22"/>
        </w:rPr>
        <w:t>, escrito por Juan Esteban Ugarriza Uribe y Nathalie Pabón Ayala y editado por la Editorial de la Universidad del Rosario, en 2017. Una lectura contextualizada en este plano llevaría a considerar que el conflicto venezolano hace parte no solo del conflicto colombiano, sino de un conflicto regional vinculado al narcotráfico (cuya economía constituía, ya para 2015, 1,5</w:t>
      </w:r>
      <w:r w:rsidRPr="003431CA">
        <w:rPr>
          <w:rFonts w:ascii="Times New Roman" w:hAnsi="Times New Roman" w:cs="Times New Roman"/>
          <w:sz w:val="22"/>
          <w:szCs w:val="22"/>
        </w:rPr>
        <w:t> </w:t>
      </w:r>
      <w:r w:rsidRPr="003431CA">
        <w:rPr>
          <w:rFonts w:ascii="AGaramond" w:hAnsi="AGaramond"/>
          <w:sz w:val="22"/>
          <w:szCs w:val="22"/>
        </w:rPr>
        <w:t xml:space="preserve">% del PIB de la región, según cifras de la ONU) y las alianzas que desde este se tejen con las subalternidades fundamentalistas del Medio Oriente. </w:t>
      </w:r>
    </w:p>
    <w:p w14:paraId="65CFCB86" w14:textId="2114C8E8" w:rsidR="0048422C" w:rsidRPr="003431CA" w:rsidRDefault="0048422C" w:rsidP="0048422C">
      <w:pPr>
        <w:spacing w:after="240" w:line="360" w:lineRule="auto"/>
        <w:ind w:firstLine="284"/>
        <w:jc w:val="both"/>
        <w:rPr>
          <w:rFonts w:ascii="AGaramond" w:eastAsia="Times New Roman" w:hAnsi="AGaramond" w:cs="Arial"/>
          <w:color w:val="222222"/>
          <w:sz w:val="22"/>
          <w:szCs w:val="22"/>
        </w:rPr>
      </w:pPr>
      <w:r w:rsidRPr="003431CA">
        <w:rPr>
          <w:rFonts w:ascii="AGaramond" w:hAnsi="AGaramond"/>
          <w:sz w:val="22"/>
          <w:szCs w:val="22"/>
        </w:rPr>
        <w:t>Pero, además, ocurre mientras China expande sus inversiones hacia la región a través de diversos mecanismos institucionales, dentro y fuera del marco de la alianza transpacífico. Vale decir que Brasil representa 22</w:t>
      </w:r>
      <w:r w:rsidRPr="003431CA">
        <w:rPr>
          <w:rFonts w:ascii="Times New Roman" w:hAnsi="Times New Roman" w:cs="Times New Roman"/>
          <w:sz w:val="22"/>
          <w:szCs w:val="22"/>
        </w:rPr>
        <w:t> </w:t>
      </w:r>
      <w:r w:rsidRPr="003431CA">
        <w:rPr>
          <w:rFonts w:ascii="AGaramond" w:hAnsi="AGaramond"/>
          <w:sz w:val="22"/>
          <w:szCs w:val="22"/>
        </w:rPr>
        <w:t>% del total del comercio exterior chino con la región, mientras Colombia representa 11</w:t>
      </w:r>
      <w:r w:rsidRPr="003431CA">
        <w:rPr>
          <w:rFonts w:ascii="Times New Roman" w:hAnsi="Times New Roman" w:cs="Times New Roman"/>
          <w:sz w:val="22"/>
          <w:szCs w:val="22"/>
        </w:rPr>
        <w:t> </w:t>
      </w:r>
      <w:r w:rsidRPr="003431CA">
        <w:rPr>
          <w:rFonts w:ascii="AGaramond" w:hAnsi="AGaramond"/>
          <w:sz w:val="22"/>
          <w:szCs w:val="22"/>
        </w:rPr>
        <w:t>%. Venezuela, con suerte, apenas 2</w:t>
      </w:r>
      <w:r w:rsidRPr="003431CA">
        <w:rPr>
          <w:rFonts w:ascii="Times New Roman" w:hAnsi="Times New Roman" w:cs="Times New Roman"/>
          <w:sz w:val="22"/>
          <w:szCs w:val="22"/>
        </w:rPr>
        <w:t> </w:t>
      </w:r>
      <w:r w:rsidRPr="003431CA">
        <w:rPr>
          <w:rFonts w:ascii="AGaramond" w:hAnsi="AGaramond"/>
          <w:sz w:val="22"/>
          <w:szCs w:val="22"/>
        </w:rPr>
        <w:t xml:space="preserve">%. Y es de hacer notar que China acaba de reformar su Constitución, de nombrar vitalicio al presidente Xi Jinping y de dar rango constitucional a la doctrina de las tres representaciones de </w:t>
      </w:r>
      <w:proofErr w:type="spellStart"/>
      <w:r w:rsidRPr="003431CA">
        <w:rPr>
          <w:rFonts w:ascii="AGaramond" w:hAnsi="AGaramond"/>
          <w:sz w:val="22"/>
          <w:szCs w:val="22"/>
        </w:rPr>
        <w:t>Jiang</w:t>
      </w:r>
      <w:proofErr w:type="spellEnd"/>
      <w:r w:rsidRPr="003431CA">
        <w:rPr>
          <w:rFonts w:ascii="AGaramond" w:hAnsi="AGaramond"/>
          <w:sz w:val="22"/>
          <w:szCs w:val="22"/>
        </w:rPr>
        <w:t xml:space="preserve"> Zemin; e</w:t>
      </w:r>
      <w:r w:rsidRPr="003431CA">
        <w:rPr>
          <w:rFonts w:ascii="AGaramond" w:eastAsia="Times New Roman" w:hAnsi="AGaramond" w:cs="Arial"/>
          <w:color w:val="222222"/>
          <w:sz w:val="22"/>
          <w:szCs w:val="22"/>
        </w:rPr>
        <w:t xml:space="preserve">llo ha traído consigo un debate sobre la posibilidad de incorporar hombres de negocio a cargos públicos, con las consecuentes reservas de los miembros más conservadores del partido, y una acusación de culto a la personalidad de Zemin, quien es, justamente, presidente del partido. Y el mundo se pregunta en caso de que China estuviera girando hacia el lado de las tecnocracias nacionalistas, si eso no pone </w:t>
      </w:r>
      <w:r w:rsidR="0040374A" w:rsidRPr="003431CA">
        <w:rPr>
          <w:rFonts w:ascii="AGaramond" w:eastAsia="Times New Roman" w:hAnsi="AGaramond" w:cs="Arial"/>
          <w:color w:val="222222"/>
          <w:sz w:val="22"/>
          <w:szCs w:val="22"/>
        </w:rPr>
        <w:t>aún</w:t>
      </w:r>
      <w:r w:rsidRPr="003431CA">
        <w:rPr>
          <w:rFonts w:ascii="AGaramond" w:eastAsia="Times New Roman" w:hAnsi="AGaramond" w:cs="Arial"/>
          <w:color w:val="222222"/>
          <w:sz w:val="22"/>
          <w:szCs w:val="22"/>
        </w:rPr>
        <w:t xml:space="preserve"> más en riesgo a la globalización liberal.</w:t>
      </w:r>
    </w:p>
    <w:p w14:paraId="6FBFB90E" w14:textId="237D521D" w:rsidR="0048422C" w:rsidRPr="003431CA" w:rsidRDefault="0048422C" w:rsidP="0048422C">
      <w:pPr>
        <w:spacing w:after="240" w:line="360" w:lineRule="auto"/>
        <w:ind w:firstLine="284"/>
        <w:jc w:val="both"/>
        <w:rPr>
          <w:rFonts w:ascii="AGaramond" w:eastAsia="Times New Roman" w:hAnsi="AGaramond" w:cs="Arial"/>
          <w:color w:val="222222"/>
          <w:sz w:val="22"/>
          <w:szCs w:val="22"/>
        </w:rPr>
      </w:pPr>
      <w:r w:rsidRPr="003431CA">
        <w:rPr>
          <w:rFonts w:ascii="AGaramond" w:eastAsia="Times New Roman" w:hAnsi="AGaramond" w:cs="Arial"/>
          <w:color w:val="222222"/>
          <w:sz w:val="22"/>
          <w:szCs w:val="22"/>
        </w:rPr>
        <w:t xml:space="preserve">La expansión china motoriza el grupo de economías emergentes del </w:t>
      </w:r>
      <w:proofErr w:type="spellStart"/>
      <w:r w:rsidRPr="003431CA">
        <w:rPr>
          <w:rFonts w:ascii="AGaramond" w:eastAsia="Times New Roman" w:hAnsi="AGaramond" w:cs="Arial"/>
          <w:color w:val="222222"/>
          <w:sz w:val="22"/>
          <w:szCs w:val="22"/>
        </w:rPr>
        <w:t>BRICS</w:t>
      </w:r>
      <w:proofErr w:type="spellEnd"/>
      <w:r w:rsidRPr="003431CA">
        <w:rPr>
          <w:rFonts w:ascii="AGaramond" w:eastAsia="Times New Roman" w:hAnsi="AGaramond" w:cs="Arial"/>
          <w:color w:val="222222"/>
          <w:sz w:val="22"/>
          <w:szCs w:val="22"/>
        </w:rPr>
        <w:t xml:space="preserve"> y motiva una respuesta sistémica de Estados Unidos, cuya doctrina de seguridad nacional ubica la expansión de la influencia china y rusa en la región como el principal riesgo de seguridad, según lo establece el memorándum del Comando Sur de enero de 2017. El punto focal donde las agendas geopolíticas de los grandes jugadores se reúnen en la región es Venezuela y la respuesta sistémica de los jugadores le da continuidad al trazado bélico y a la negociación, con lo cual, el enunciado famoso de Carl </w:t>
      </w:r>
      <w:proofErr w:type="spellStart"/>
      <w:r w:rsidRPr="003431CA">
        <w:rPr>
          <w:rFonts w:ascii="AGaramond" w:eastAsia="Times New Roman" w:hAnsi="AGaramond" w:cs="Arial"/>
          <w:color w:val="222222"/>
          <w:sz w:val="22"/>
          <w:szCs w:val="22"/>
        </w:rPr>
        <w:t>von</w:t>
      </w:r>
      <w:proofErr w:type="spellEnd"/>
      <w:r w:rsidRPr="003431CA">
        <w:rPr>
          <w:rFonts w:ascii="AGaramond" w:eastAsia="Times New Roman" w:hAnsi="AGaramond" w:cs="Arial"/>
          <w:color w:val="222222"/>
          <w:sz w:val="22"/>
          <w:szCs w:val="22"/>
        </w:rPr>
        <w:t xml:space="preserve"> Clausewitz de que la guerra es la continuación de la política aunque por otros medios, ahora se vuelve reversible, configurando eso que contemporáneamente conocemos como guerra de cuarta generación y dentro de la cual, a la hora de considerar escenarios de conflicto, no sería descartable una secesión, considerando la tendencia a la balcanización que presenta el país desde la década de los 70. Y uno se pregunta, ¿por qué estos hechos, siendo conocidos, no forman parte de la agenda estratégica de la oposición venezolana? Y no se trata de tener que decidir entre </w:t>
      </w:r>
      <w:r w:rsidRPr="003431CA">
        <w:rPr>
          <w:rFonts w:ascii="AGaramond" w:eastAsia="Times New Roman" w:hAnsi="AGaramond" w:cs="Arial"/>
          <w:color w:val="222222"/>
          <w:sz w:val="22"/>
          <w:szCs w:val="22"/>
        </w:rPr>
        <w:lastRenderedPageBreak/>
        <w:t xml:space="preserve">una u otra opción, sino de tener una estrategia común que </w:t>
      </w:r>
      <w:r w:rsidR="006A3FB6" w:rsidRPr="003431CA">
        <w:rPr>
          <w:rFonts w:ascii="AGaramond" w:eastAsia="Times New Roman" w:hAnsi="AGaramond" w:cs="Arial"/>
          <w:color w:val="222222"/>
          <w:sz w:val="22"/>
          <w:szCs w:val="22"/>
        </w:rPr>
        <w:t>les</w:t>
      </w:r>
      <w:r w:rsidRPr="003431CA">
        <w:rPr>
          <w:rFonts w:ascii="AGaramond" w:eastAsia="Times New Roman" w:hAnsi="AGaramond" w:cs="Arial"/>
          <w:color w:val="222222"/>
          <w:sz w:val="22"/>
          <w:szCs w:val="22"/>
        </w:rPr>
        <w:t xml:space="preserve"> dé continuidad a los enfoques, de ser inteligentes y construir una unidad más allá de los intereses personales y personalistas de las organizaciones políticas.</w:t>
      </w:r>
    </w:p>
    <w:p w14:paraId="292B4513" w14:textId="77777777" w:rsidR="0048422C" w:rsidRPr="003431CA" w:rsidRDefault="0048422C" w:rsidP="001D4818">
      <w:pPr>
        <w:pStyle w:val="Prrafodelista"/>
        <w:numPr>
          <w:ilvl w:val="0"/>
          <w:numId w:val="15"/>
        </w:numPr>
        <w:spacing w:after="240" w:line="360" w:lineRule="auto"/>
        <w:ind w:left="360"/>
        <w:jc w:val="both"/>
        <w:rPr>
          <w:rFonts w:ascii="AGaramond" w:eastAsia="Times New Roman" w:hAnsi="AGaramond" w:cs="Arial"/>
          <w:b/>
          <w:color w:val="222222"/>
        </w:rPr>
      </w:pPr>
      <w:r w:rsidRPr="003431CA">
        <w:rPr>
          <w:rFonts w:ascii="AGaramond" w:hAnsi="AGaramond"/>
          <w:b/>
        </w:rPr>
        <w:t>DE</w:t>
      </w:r>
      <w:r w:rsidRPr="003431CA">
        <w:rPr>
          <w:rFonts w:ascii="AGaramond" w:eastAsia="Times New Roman" w:hAnsi="AGaramond" w:cs="Arial"/>
          <w:b/>
          <w:color w:val="222222"/>
        </w:rPr>
        <w:t xml:space="preserve"> QUÉ HABLAMOS CUANDO HABLAMOS DE SOCIEDAD DEL CONOCIMIENTO</w:t>
      </w:r>
    </w:p>
    <w:p w14:paraId="7C05AE75" w14:textId="77777777" w:rsidR="0048422C" w:rsidRPr="003431CA" w:rsidRDefault="0048422C" w:rsidP="0048422C">
      <w:pPr>
        <w:autoSpaceDE w:val="0"/>
        <w:autoSpaceDN w:val="0"/>
        <w:adjustRightInd w:val="0"/>
        <w:spacing w:after="240" w:line="360" w:lineRule="auto"/>
        <w:ind w:firstLine="284"/>
        <w:jc w:val="both"/>
        <w:rPr>
          <w:rFonts w:ascii="AGaramond" w:hAnsi="AGaramond" w:cs="Tahoma"/>
          <w:color w:val="000000"/>
          <w:sz w:val="22"/>
          <w:szCs w:val="22"/>
          <w:lang w:val="es-ES"/>
        </w:rPr>
      </w:pPr>
      <w:r w:rsidRPr="003431CA">
        <w:rPr>
          <w:rFonts w:ascii="AGaramond" w:hAnsi="AGaramond" w:cs="Tahoma"/>
          <w:color w:val="000000"/>
          <w:sz w:val="22"/>
          <w:szCs w:val="22"/>
          <w:lang w:val="es-ES"/>
        </w:rPr>
        <w:t xml:space="preserve">Se habla de sociedad del conocimiento desde que, en 1969, Peter Drucker en </w:t>
      </w:r>
      <w:r w:rsidRPr="003431CA">
        <w:rPr>
          <w:rFonts w:ascii="AGaramond" w:hAnsi="AGaramond" w:cs="Tahoma"/>
          <w:i/>
          <w:color w:val="000000"/>
          <w:sz w:val="22"/>
          <w:szCs w:val="22"/>
          <w:lang w:val="es-ES"/>
        </w:rPr>
        <w:t>La era de la discontinuidad</w:t>
      </w:r>
      <w:r w:rsidRPr="003431CA">
        <w:rPr>
          <w:rFonts w:ascii="AGaramond" w:hAnsi="AGaramond" w:cs="Tahoma"/>
          <w:color w:val="000000"/>
          <w:sz w:val="22"/>
          <w:szCs w:val="22"/>
          <w:lang w:val="es-ES"/>
        </w:rPr>
        <w:t xml:space="preserve"> se refiriera al predominio creciente de las industrias de la información por encima de las empresas del sector terciario. Sin embargo, no será sino en 1999, en su libro </w:t>
      </w:r>
      <w:r w:rsidRPr="003431CA">
        <w:rPr>
          <w:rFonts w:ascii="AGaramond" w:hAnsi="AGaramond" w:cs="Tahoma"/>
          <w:i/>
          <w:color w:val="000000"/>
          <w:sz w:val="22"/>
          <w:szCs w:val="22"/>
          <w:lang w:val="es-ES"/>
        </w:rPr>
        <w:t xml:space="preserve">La sociedad </w:t>
      </w:r>
      <w:proofErr w:type="spellStart"/>
      <w:r w:rsidRPr="003431CA">
        <w:rPr>
          <w:rFonts w:ascii="AGaramond" w:hAnsi="AGaramond" w:cs="Tahoma"/>
          <w:i/>
          <w:color w:val="000000"/>
          <w:sz w:val="22"/>
          <w:szCs w:val="22"/>
          <w:lang w:val="es-ES"/>
        </w:rPr>
        <w:t>postcapitalista</w:t>
      </w:r>
      <w:proofErr w:type="spellEnd"/>
      <w:r w:rsidRPr="003431CA">
        <w:rPr>
          <w:rFonts w:ascii="AGaramond" w:hAnsi="AGaramond" w:cs="Tahoma"/>
          <w:color w:val="000000"/>
          <w:sz w:val="22"/>
          <w:szCs w:val="22"/>
          <w:lang w:val="es-ES"/>
        </w:rPr>
        <w:t xml:space="preserve">, donde identificaría al conocimiento como generador de riqueza en las organizaciones y en la sociedad, antes que al trabajo como proceso de transformación de la materia en mercancía (proceso industrial), para lo cual habría de requerirse en las organizaciones la voluntad de sistematizar y organizar la producción de conocimiento. Vale decir que establecer al conocimiento como fuente de productividad pasa por considerarlo como bien intangible, y a la organización como constituida en el lenguaje que soporta ese conocimiento. </w:t>
      </w:r>
    </w:p>
    <w:p w14:paraId="0102C66E" w14:textId="77777777" w:rsidR="0048422C" w:rsidRPr="003431CA" w:rsidRDefault="0048422C" w:rsidP="0048422C">
      <w:pPr>
        <w:pStyle w:val="Default"/>
        <w:spacing w:after="240" w:line="360" w:lineRule="auto"/>
        <w:ind w:firstLine="284"/>
        <w:jc w:val="both"/>
        <w:rPr>
          <w:rFonts w:ascii="AGaramond" w:hAnsi="AGaramond" w:cs="Tahoma"/>
          <w:sz w:val="22"/>
          <w:szCs w:val="22"/>
        </w:rPr>
      </w:pPr>
      <w:r w:rsidRPr="003431CA">
        <w:rPr>
          <w:rFonts w:ascii="AGaramond" w:hAnsi="AGaramond" w:cs="Tahoma"/>
          <w:sz w:val="22"/>
          <w:szCs w:val="22"/>
        </w:rPr>
        <w:t xml:space="preserve">Nico </w:t>
      </w:r>
      <w:proofErr w:type="spellStart"/>
      <w:r w:rsidRPr="003431CA">
        <w:rPr>
          <w:rFonts w:ascii="AGaramond" w:hAnsi="AGaramond" w:cs="Tahoma"/>
          <w:sz w:val="22"/>
          <w:szCs w:val="22"/>
        </w:rPr>
        <w:t>Stehr</w:t>
      </w:r>
      <w:proofErr w:type="spellEnd"/>
      <w:r w:rsidRPr="003431CA">
        <w:rPr>
          <w:rFonts w:ascii="AGaramond" w:hAnsi="AGaramond" w:cs="Tahoma"/>
          <w:sz w:val="22"/>
          <w:szCs w:val="22"/>
        </w:rPr>
        <w:t xml:space="preserve"> señala que el rasgo definitorio de la sociedad del conocimiento es este cambio de concepción del conocimiento, ya no solo como bien producido, sino como proceso mismo de producción de lo social. Si en el pasado la estructura y cambio social dependían básicamente de la propiedad y el trabajo, puesto que estos factores caracterizaban la pertenencia a la sociedad de individuos y grupos, hoy día el conocimiento ha adquirido gran parte de ese protagonismo en los países desarrollados, transformando incluso los mecanismos clásicos vinculados al capital. Cuando la sociedad del conocimiento se piensa en términos de producción, del capitalismo de los bienes se pasa a un capitalismo de intangibles; la economía del conocimiento, como agregación de la economía de la información, se le piensa ya no en términos de escasez, de limitadas condiciones de producción y distribución, sino más bien, como una economía de la abundancia y de limitaciones en el acceso cuya base no están en condiciones objetivas más que en la competencia simbólica (que es subjetiva). En este particular, el paso que va del consumo de información a la producción de conocimiento es singular, en lo que constituye la principal cadena de formación de valor agregado en esta nueva economía. </w:t>
      </w:r>
    </w:p>
    <w:p w14:paraId="62830A41" w14:textId="77777777" w:rsidR="0048422C" w:rsidRPr="003431CA" w:rsidRDefault="0048422C" w:rsidP="0048422C">
      <w:pPr>
        <w:spacing w:after="240" w:line="360" w:lineRule="auto"/>
        <w:ind w:firstLine="284"/>
        <w:jc w:val="both"/>
        <w:rPr>
          <w:rFonts w:ascii="AGaramond" w:hAnsi="AGaramond" w:cs="Tahoma"/>
          <w:sz w:val="22"/>
          <w:szCs w:val="22"/>
        </w:rPr>
      </w:pPr>
      <w:r w:rsidRPr="003431CA">
        <w:rPr>
          <w:rFonts w:ascii="AGaramond" w:hAnsi="AGaramond" w:cs="Tahoma"/>
          <w:sz w:val="22"/>
          <w:szCs w:val="22"/>
        </w:rPr>
        <w:t xml:space="preserve">Por otra parte, la idea de la sociedad de la información como sociedad red en la concepción de Manuel Castells: policéntrica, asociativa, contingencial, deslocalizada, proyectiva, deriva hasta instalarse en una perspectiva civilizatoria, donde a los entornos de desarrollo humano, estado de naturaleza y ámbito urbano, le ha surgido uno tercero, </w:t>
      </w:r>
      <w:proofErr w:type="spellStart"/>
      <w:r w:rsidRPr="003431CA">
        <w:rPr>
          <w:rFonts w:ascii="AGaramond" w:hAnsi="AGaramond" w:cs="Tahoma"/>
          <w:sz w:val="22"/>
          <w:szCs w:val="22"/>
        </w:rPr>
        <w:t>Telépolis</w:t>
      </w:r>
      <w:proofErr w:type="spellEnd"/>
      <w:r w:rsidRPr="003431CA">
        <w:rPr>
          <w:rFonts w:ascii="AGaramond" w:hAnsi="AGaramond" w:cs="Tahoma"/>
          <w:sz w:val="22"/>
          <w:szCs w:val="22"/>
        </w:rPr>
        <w:t>, en la concepción de Javier Echeverría un ámbito para la vida humana modulado por siete tecnologías: el teléfono, la radio, la televisión, el dinero electrónico, las redes telemáticas, los multimedia y el hipertexto; que excede a internet y al ciberespacio, pero que como sistema abierto los involucra para su comprensión, junto con la trama de significaciones que se derivan de su uso en la acción comunicativa.</w:t>
      </w:r>
    </w:p>
    <w:p w14:paraId="582D4477" w14:textId="77777777" w:rsidR="0048422C" w:rsidRPr="003431CA" w:rsidRDefault="0048422C" w:rsidP="0048422C">
      <w:pPr>
        <w:spacing w:after="240" w:line="360" w:lineRule="auto"/>
        <w:ind w:firstLine="284"/>
        <w:jc w:val="both"/>
        <w:rPr>
          <w:rFonts w:ascii="AGaramond" w:hAnsi="AGaramond" w:cs="Tahoma"/>
          <w:sz w:val="22"/>
          <w:szCs w:val="22"/>
        </w:rPr>
      </w:pPr>
      <w:r w:rsidRPr="003431CA">
        <w:rPr>
          <w:rFonts w:ascii="AGaramond" w:hAnsi="AGaramond" w:cs="Tahoma"/>
          <w:i/>
          <w:sz w:val="22"/>
          <w:szCs w:val="22"/>
        </w:rPr>
        <w:t>Sociedad del conocimiento y sociedad de la información no son lo mismo</w:t>
      </w:r>
      <w:r w:rsidRPr="003431CA">
        <w:rPr>
          <w:rFonts w:ascii="AGaramond" w:hAnsi="AGaramond" w:cs="Tahoma"/>
          <w:sz w:val="22"/>
          <w:szCs w:val="22"/>
        </w:rPr>
        <w:t xml:space="preserve">. </w:t>
      </w:r>
      <w:r w:rsidRPr="003431CA">
        <w:rPr>
          <w:rFonts w:ascii="AGaramond" w:hAnsi="AGaramond" w:cs="Tahoma"/>
          <w:color w:val="000000"/>
          <w:sz w:val="22"/>
          <w:szCs w:val="22"/>
        </w:rPr>
        <w:t xml:space="preserve">Esta discusión cobrará forma en el seno de la Unión Internacional de Telecomunicaciones, instancia que convocará en 2003 y 2005 la Cumbre Mundial por </w:t>
      </w:r>
      <w:r w:rsidRPr="003431CA">
        <w:rPr>
          <w:rFonts w:ascii="AGaramond" w:hAnsi="AGaramond" w:cs="Tahoma"/>
          <w:color w:val="000000"/>
          <w:sz w:val="22"/>
          <w:szCs w:val="22"/>
        </w:rPr>
        <w:lastRenderedPageBreak/>
        <w:t xml:space="preserve">la Sociedad de la Información (Ginebra/Túnez), la cual no logra ni una definición unificada del fenómeno ni un modelo de desarrollo, dos de sus principales ambiciones. Ello motiva a la UNESCO a formular un informe crítico, en la cual toma partido </w:t>
      </w:r>
      <w:r w:rsidRPr="003431CA">
        <w:rPr>
          <w:rFonts w:ascii="AGaramond" w:hAnsi="AGaramond" w:cs="Tahoma"/>
          <w:color w:val="000000"/>
          <w:sz w:val="22"/>
          <w:szCs w:val="22"/>
          <w:lang w:val="es-ES"/>
        </w:rPr>
        <w:t xml:space="preserve">antes que por el concepto sociedad de la información –de uso generalizado para describir los fenómenos sociales ocurridos en el entorno digital- por el de </w:t>
      </w:r>
      <w:r w:rsidRPr="003431CA">
        <w:rPr>
          <w:rFonts w:ascii="AGaramond" w:hAnsi="AGaramond" w:cs="Tahoma"/>
          <w:bCs/>
          <w:color w:val="000000"/>
          <w:sz w:val="22"/>
          <w:szCs w:val="22"/>
          <w:lang w:val="es-ES"/>
        </w:rPr>
        <w:t>sociedades del conocimiento</w:t>
      </w:r>
      <w:r w:rsidRPr="003431CA">
        <w:rPr>
          <w:rFonts w:ascii="AGaramond" w:hAnsi="AGaramond" w:cs="Tahoma"/>
          <w:color w:val="000000"/>
          <w:sz w:val="22"/>
          <w:szCs w:val="22"/>
          <w:lang w:val="es-ES"/>
        </w:rPr>
        <w:t>,</w:t>
      </w:r>
      <w:r w:rsidRPr="003431CA">
        <w:rPr>
          <w:rFonts w:ascii="AGaramond" w:hAnsi="AGaramond" w:cs="Tahoma"/>
          <w:b/>
          <w:bCs/>
          <w:color w:val="000000"/>
          <w:sz w:val="22"/>
          <w:szCs w:val="22"/>
          <w:lang w:val="es-ES"/>
        </w:rPr>
        <w:t xml:space="preserve"> </w:t>
      </w:r>
      <w:r w:rsidRPr="003431CA">
        <w:rPr>
          <w:rFonts w:ascii="AGaramond" w:hAnsi="AGaramond" w:cs="Tahoma"/>
          <w:sz w:val="22"/>
          <w:szCs w:val="22"/>
          <w:lang w:val="es-ES"/>
        </w:rPr>
        <w:t xml:space="preserve">con clara preferencia por el plural. En el informe </w:t>
      </w:r>
      <w:r w:rsidRPr="003431CA">
        <w:rPr>
          <w:rFonts w:ascii="AGaramond" w:hAnsi="AGaramond" w:cs="Tahoma"/>
          <w:i/>
          <w:sz w:val="22"/>
          <w:szCs w:val="22"/>
          <w:lang w:val="es-ES"/>
        </w:rPr>
        <w:t>Hacia las sociedades del conocimiento</w:t>
      </w:r>
      <w:r w:rsidRPr="003431CA">
        <w:rPr>
          <w:rFonts w:ascii="AGaramond" w:hAnsi="AGaramond" w:cs="Tahoma"/>
          <w:sz w:val="22"/>
          <w:szCs w:val="22"/>
          <w:lang w:val="es-ES"/>
        </w:rPr>
        <w:t xml:space="preserve"> de 2005 se lee: </w:t>
      </w:r>
    </w:p>
    <w:p w14:paraId="5BA88144" w14:textId="35212CD7" w:rsidR="0048422C" w:rsidRPr="003431CA" w:rsidRDefault="0048422C" w:rsidP="0048422C">
      <w:pPr>
        <w:autoSpaceDE w:val="0"/>
        <w:autoSpaceDN w:val="0"/>
        <w:adjustRightInd w:val="0"/>
        <w:spacing w:after="240" w:line="360" w:lineRule="auto"/>
        <w:ind w:left="284"/>
        <w:jc w:val="both"/>
        <w:rPr>
          <w:rFonts w:ascii="AGaramond" w:hAnsi="AGaramond" w:cs="Tahoma"/>
          <w:sz w:val="22"/>
          <w:szCs w:val="22"/>
          <w:lang w:val="es-ES"/>
        </w:rPr>
      </w:pPr>
      <w:r w:rsidRPr="003431CA">
        <w:rPr>
          <w:rFonts w:ascii="AGaramond" w:hAnsi="AGaramond" w:cs="Tahoma"/>
          <w:sz w:val="22"/>
          <w:szCs w:val="22"/>
          <w:lang w:val="es-ES"/>
        </w:rPr>
        <w:t>Un elemento central de las Sociedades del Conocimiento es la capacidad para identificar, producir, tratar, transformar, difundir y utilizar la información con vistas a crear y aplicar los conocimientos necesarios para el desarrollo humano. Estas sociedades se basan en una visión de la sociedad que propicia la autonomía y engloba las nociones de pluralidad, integración, solidaridad y participación. (…) La sociedad mundial de la información solo cobra sentido si propicia el desarrollo de Sociedades del Conocimiento y se asigna como finalidad ir hacia un desarrollo del ser humano basado en los derechos de éste (…) La UNESCO estima que la edificación de las Sociedades del Conocimiento es la que abre camino a la humanización del proceso de mundialización</w:t>
      </w:r>
      <w:r w:rsidR="005E0A54" w:rsidRPr="003431CA">
        <w:rPr>
          <w:rFonts w:ascii="AGaramond" w:hAnsi="AGaramond" w:cs="Tahoma"/>
          <w:sz w:val="22"/>
          <w:szCs w:val="22"/>
          <w:lang w:val="es-ES"/>
        </w:rPr>
        <w:t>.</w:t>
      </w:r>
      <w:r w:rsidRPr="003431CA">
        <w:rPr>
          <w:rFonts w:ascii="AGaramond" w:hAnsi="AGaramond" w:cs="Tahoma"/>
          <w:sz w:val="22"/>
          <w:szCs w:val="22"/>
          <w:lang w:val="es-ES"/>
        </w:rPr>
        <w:t xml:space="preserve"> (UNESCO, 2005)</w:t>
      </w:r>
      <w:r w:rsidR="005E0A54" w:rsidRPr="003431CA">
        <w:rPr>
          <w:rFonts w:ascii="AGaramond" w:hAnsi="AGaramond" w:cs="Tahoma"/>
          <w:sz w:val="22"/>
          <w:szCs w:val="22"/>
          <w:lang w:val="es-ES"/>
        </w:rPr>
        <w:t>.</w:t>
      </w:r>
    </w:p>
    <w:p w14:paraId="6A73E717" w14:textId="77777777" w:rsidR="0048422C" w:rsidRPr="003431CA" w:rsidRDefault="0048422C" w:rsidP="0048422C">
      <w:pPr>
        <w:pStyle w:val="Default"/>
        <w:spacing w:after="240" w:line="360" w:lineRule="auto"/>
        <w:ind w:firstLine="284"/>
        <w:jc w:val="both"/>
        <w:rPr>
          <w:rFonts w:ascii="AGaramond" w:hAnsi="AGaramond" w:cs="Tahoma"/>
          <w:sz w:val="22"/>
          <w:szCs w:val="22"/>
        </w:rPr>
      </w:pPr>
      <w:r w:rsidRPr="003431CA">
        <w:rPr>
          <w:rFonts w:ascii="AGaramond" w:hAnsi="AGaramond" w:cs="Tahoma"/>
          <w:sz w:val="22"/>
          <w:szCs w:val="22"/>
        </w:rPr>
        <w:t xml:space="preserve">Así, pues, puede haber sociedad del conocimiento en la medida en que hay producción, distribución y consumo (economía); asimetrías en el acceso y dinámicas para corregir estas asimetrías (política); socialización y formación para producir o consumir y a partir de ambos, cultura del conocimiento que entrelaza la trama de significaciones de una sociedad, que asociadas a las prácticas cotidianas constituyen identidades y modos de vida. </w:t>
      </w:r>
    </w:p>
    <w:p w14:paraId="0C0ACBFE" w14:textId="54C203C1" w:rsidR="0048422C" w:rsidRPr="003431CA" w:rsidRDefault="0048422C" w:rsidP="005E0A54">
      <w:pPr>
        <w:pStyle w:val="Default"/>
        <w:spacing w:after="240" w:line="360" w:lineRule="auto"/>
        <w:ind w:firstLine="284"/>
        <w:jc w:val="both"/>
        <w:rPr>
          <w:rFonts w:ascii="AGaramond" w:hAnsi="AGaramond" w:cs="Tahoma"/>
          <w:sz w:val="22"/>
          <w:szCs w:val="22"/>
        </w:rPr>
      </w:pPr>
      <w:r w:rsidRPr="003431CA">
        <w:rPr>
          <w:rFonts w:ascii="AGaramond" w:hAnsi="AGaramond" w:cs="Tahoma"/>
          <w:sz w:val="22"/>
          <w:szCs w:val="22"/>
        </w:rPr>
        <w:t xml:space="preserve">La sociedad del conocimiento puede formularse como un modelo de desarrollo que describe a 1) </w:t>
      </w:r>
      <w:r w:rsidRPr="003431CA">
        <w:rPr>
          <w:rFonts w:ascii="AGaramond" w:hAnsi="AGaramond" w:cs="Tahoma"/>
          <w:b/>
          <w:sz w:val="22"/>
          <w:szCs w:val="22"/>
        </w:rPr>
        <w:t>comunidades de habla</w:t>
      </w:r>
      <w:r w:rsidRPr="003431CA">
        <w:rPr>
          <w:rFonts w:ascii="AGaramond" w:hAnsi="AGaramond" w:cs="Tahoma"/>
          <w:sz w:val="22"/>
          <w:szCs w:val="22"/>
        </w:rPr>
        <w:t xml:space="preserve">, que 2) practican la </w:t>
      </w:r>
      <w:r w:rsidRPr="003431CA">
        <w:rPr>
          <w:rFonts w:ascii="AGaramond" w:hAnsi="AGaramond" w:cs="Tahoma"/>
          <w:b/>
          <w:sz w:val="22"/>
          <w:szCs w:val="22"/>
        </w:rPr>
        <w:t>democracia deliberativa</w:t>
      </w:r>
      <w:r w:rsidRPr="003431CA">
        <w:rPr>
          <w:rFonts w:ascii="AGaramond" w:hAnsi="AGaramond" w:cs="Tahoma"/>
          <w:sz w:val="22"/>
          <w:szCs w:val="22"/>
        </w:rPr>
        <w:t xml:space="preserve">; 3) que generan </w:t>
      </w:r>
      <w:r w:rsidRPr="003431CA">
        <w:rPr>
          <w:rFonts w:ascii="AGaramond" w:hAnsi="AGaramond" w:cs="Tahoma"/>
          <w:b/>
          <w:sz w:val="22"/>
          <w:szCs w:val="22"/>
        </w:rPr>
        <w:t>economías del conocimiento</w:t>
      </w:r>
      <w:r w:rsidRPr="003431CA">
        <w:rPr>
          <w:rFonts w:ascii="AGaramond" w:hAnsi="AGaramond" w:cs="Tahoma"/>
          <w:sz w:val="22"/>
          <w:szCs w:val="22"/>
        </w:rPr>
        <w:t xml:space="preserve">; 4) en un entorno mediado por la </w:t>
      </w:r>
      <w:r w:rsidRPr="003431CA">
        <w:rPr>
          <w:rFonts w:ascii="AGaramond" w:hAnsi="AGaramond" w:cs="Tahoma"/>
          <w:b/>
          <w:sz w:val="22"/>
          <w:szCs w:val="22"/>
        </w:rPr>
        <w:t>tecnología digital</w:t>
      </w:r>
      <w:r w:rsidRPr="003431CA">
        <w:rPr>
          <w:rFonts w:ascii="AGaramond" w:hAnsi="AGaramond" w:cs="Tahoma"/>
          <w:sz w:val="22"/>
          <w:szCs w:val="22"/>
        </w:rPr>
        <w:t xml:space="preserve">. Y este modelo, escalable y </w:t>
      </w:r>
      <w:proofErr w:type="spellStart"/>
      <w:r w:rsidRPr="003431CA">
        <w:rPr>
          <w:rFonts w:ascii="AGaramond" w:hAnsi="AGaramond" w:cs="Tahoma"/>
          <w:sz w:val="22"/>
          <w:szCs w:val="22"/>
        </w:rPr>
        <w:t>desterritorializado</w:t>
      </w:r>
      <w:proofErr w:type="spellEnd"/>
      <w:r w:rsidRPr="003431CA">
        <w:rPr>
          <w:rFonts w:ascii="AGaramond" w:hAnsi="AGaramond" w:cs="Tahoma"/>
          <w:sz w:val="22"/>
          <w:szCs w:val="22"/>
        </w:rPr>
        <w:t xml:space="preserve">, constituye un marco de posibilidades para el desarrollo de líneas interdisciplinarias de investigación. </w:t>
      </w:r>
      <w:r w:rsidRPr="003431CA">
        <w:rPr>
          <w:rFonts w:ascii="AGaramond" w:hAnsi="AGaramond" w:cs="Tahoma"/>
          <w:sz w:val="22"/>
          <w:szCs w:val="22"/>
        </w:rPr>
        <w:br w:type="page"/>
      </w:r>
    </w:p>
    <w:p w14:paraId="5ED57CAA" w14:textId="6896DDE4" w:rsidR="0048422C" w:rsidRPr="003431CA" w:rsidRDefault="0048422C" w:rsidP="0048422C">
      <w:pPr>
        <w:pStyle w:val="Default"/>
        <w:spacing w:line="360" w:lineRule="auto"/>
        <w:jc w:val="center"/>
        <w:rPr>
          <w:rFonts w:ascii="AGaramond" w:hAnsi="AGaramond" w:cs="Tahoma"/>
          <w:b/>
          <w:sz w:val="22"/>
          <w:szCs w:val="22"/>
        </w:rPr>
      </w:pPr>
      <w:r w:rsidRPr="003431CA">
        <w:rPr>
          <w:rFonts w:ascii="AGaramond" w:hAnsi="AGaramond" w:cs="Tahoma"/>
          <w:b/>
          <w:sz w:val="22"/>
          <w:szCs w:val="22"/>
        </w:rPr>
        <w:lastRenderedPageBreak/>
        <w:t>Gráfico 2. Modelo teórico de sociedad del conocimiento</w:t>
      </w:r>
    </w:p>
    <w:p w14:paraId="3F1C782C" w14:textId="77777777" w:rsidR="0048422C" w:rsidRPr="003431CA" w:rsidRDefault="0048422C" w:rsidP="0048422C">
      <w:pPr>
        <w:spacing w:line="360" w:lineRule="auto"/>
        <w:jc w:val="center"/>
        <w:rPr>
          <w:rFonts w:ascii="AGaramond" w:eastAsia="Times New Roman" w:hAnsi="AGaramond" w:cs="Arial"/>
          <w:color w:val="222222"/>
          <w:lang w:val="es-ES"/>
        </w:rPr>
      </w:pPr>
      <w:r w:rsidRPr="003431CA">
        <w:rPr>
          <w:rFonts w:ascii="AGaramond" w:eastAsia="Times New Roman" w:hAnsi="AGaramond" w:cs="Arial"/>
          <w:noProof/>
          <w:color w:val="222222"/>
          <w:lang w:val="es-ES" w:eastAsia="es-ES"/>
        </w:rPr>
        <w:drawing>
          <wp:inline distT="0" distB="0" distL="0" distR="0" wp14:anchorId="0DBD1850" wp14:editId="6F260D12">
            <wp:extent cx="3878580" cy="2642531"/>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007"/>
                    <a:stretch/>
                  </pic:blipFill>
                  <pic:spPr bwMode="auto">
                    <a:xfrm>
                      <a:off x="0" y="0"/>
                      <a:ext cx="3886856" cy="26481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23B17D6" w14:textId="7ECB6B1C" w:rsidR="0048422C" w:rsidRPr="003431CA" w:rsidRDefault="0048422C" w:rsidP="0048422C">
      <w:pPr>
        <w:spacing w:after="240" w:line="360" w:lineRule="auto"/>
        <w:jc w:val="both"/>
        <w:rPr>
          <w:rFonts w:ascii="AGaramond" w:eastAsia="Times New Roman" w:hAnsi="AGaramond" w:cs="Arial"/>
          <w:color w:val="222222"/>
          <w:sz w:val="20"/>
          <w:szCs w:val="20"/>
          <w:lang w:val="es-ES"/>
        </w:rPr>
      </w:pPr>
      <w:r w:rsidRPr="003431CA">
        <w:rPr>
          <w:rFonts w:ascii="AGaramond" w:eastAsia="Times New Roman" w:hAnsi="AGaramond" w:cs="Arial"/>
          <w:color w:val="222222"/>
          <w:sz w:val="20"/>
          <w:szCs w:val="20"/>
          <w:lang w:val="es-ES"/>
        </w:rPr>
        <w:t>Fuente: el autor (2012).</w:t>
      </w:r>
    </w:p>
    <w:p w14:paraId="700E3D23" w14:textId="77777777" w:rsidR="0048422C" w:rsidRPr="003431CA" w:rsidRDefault="0048422C" w:rsidP="001D4818">
      <w:pPr>
        <w:pStyle w:val="Prrafodelista"/>
        <w:numPr>
          <w:ilvl w:val="0"/>
          <w:numId w:val="15"/>
        </w:numPr>
        <w:spacing w:line="360" w:lineRule="auto"/>
        <w:ind w:left="360"/>
        <w:jc w:val="both"/>
        <w:rPr>
          <w:rFonts w:ascii="AGaramond" w:eastAsia="Times New Roman" w:hAnsi="AGaramond" w:cs="Arial"/>
          <w:b/>
          <w:color w:val="222222"/>
          <w:sz w:val="24"/>
          <w:szCs w:val="24"/>
        </w:rPr>
      </w:pPr>
      <w:r w:rsidRPr="003431CA">
        <w:rPr>
          <w:rFonts w:ascii="AGaramond" w:eastAsia="Times New Roman" w:hAnsi="AGaramond" w:cs="Arial"/>
          <w:b/>
          <w:color w:val="222222"/>
          <w:sz w:val="24"/>
          <w:szCs w:val="24"/>
        </w:rPr>
        <w:t>LA EMERGENCIA DE LA SOCIEDAD DEL CONOCIMIENTO</w:t>
      </w:r>
    </w:p>
    <w:p w14:paraId="6D4C6418" w14:textId="2008F6FD" w:rsidR="0048422C" w:rsidRPr="003431CA" w:rsidRDefault="0048422C" w:rsidP="0040374A">
      <w:pPr>
        <w:spacing w:after="240" w:line="360" w:lineRule="auto"/>
        <w:ind w:firstLine="284"/>
        <w:jc w:val="both"/>
        <w:rPr>
          <w:rFonts w:ascii="AGaramond" w:eastAsia="Times New Roman" w:hAnsi="AGaramond" w:cs="Arial"/>
          <w:color w:val="222222"/>
          <w:sz w:val="22"/>
          <w:szCs w:val="22"/>
        </w:rPr>
      </w:pPr>
      <w:r w:rsidRPr="003431CA">
        <w:rPr>
          <w:rFonts w:ascii="AGaramond" w:eastAsia="Times New Roman" w:hAnsi="AGaramond" w:cs="Arial"/>
          <w:color w:val="222222"/>
          <w:sz w:val="22"/>
          <w:szCs w:val="22"/>
        </w:rPr>
        <w:t xml:space="preserve">Los intentos por solucionar la crisis de la globalización liberal pasan por una </w:t>
      </w:r>
      <w:proofErr w:type="spellStart"/>
      <w:r w:rsidRPr="003431CA">
        <w:rPr>
          <w:rFonts w:ascii="AGaramond" w:eastAsia="Times New Roman" w:hAnsi="AGaramond" w:cs="Arial"/>
          <w:color w:val="222222"/>
          <w:sz w:val="22"/>
          <w:szCs w:val="22"/>
        </w:rPr>
        <w:t>recomprensión</w:t>
      </w:r>
      <w:proofErr w:type="spellEnd"/>
      <w:r w:rsidRPr="003431CA">
        <w:rPr>
          <w:rFonts w:ascii="AGaramond" w:eastAsia="Times New Roman" w:hAnsi="AGaramond" w:cs="Arial"/>
          <w:color w:val="222222"/>
          <w:sz w:val="22"/>
          <w:szCs w:val="22"/>
        </w:rPr>
        <w:t xml:space="preserve"> del liberalismo y por la transformación de las instituciones </w:t>
      </w:r>
      <w:r w:rsidR="008557D5" w:rsidRPr="003431CA">
        <w:rPr>
          <w:rFonts w:ascii="AGaramond" w:eastAsia="Times New Roman" w:hAnsi="AGaramond" w:cs="Arial"/>
          <w:color w:val="222222"/>
          <w:sz w:val="22"/>
          <w:szCs w:val="22"/>
        </w:rPr>
        <w:t>que,</w:t>
      </w:r>
      <w:r w:rsidRPr="003431CA">
        <w:rPr>
          <w:rFonts w:ascii="AGaramond" w:eastAsia="Times New Roman" w:hAnsi="AGaramond" w:cs="Arial"/>
          <w:color w:val="222222"/>
          <w:sz w:val="22"/>
          <w:szCs w:val="22"/>
        </w:rPr>
        <w:t xml:space="preserve"> al sustentarlo, puedan confirmarlo como la racionalidad del sistema de gobernabilidad global. El informe </w:t>
      </w:r>
      <w:r w:rsidRPr="003431CA">
        <w:rPr>
          <w:rFonts w:ascii="AGaramond" w:eastAsia="Times New Roman" w:hAnsi="AGaramond" w:cs="Arial"/>
          <w:i/>
          <w:color w:val="222222"/>
          <w:sz w:val="22"/>
          <w:szCs w:val="22"/>
        </w:rPr>
        <w:t>Tendencias globales 2030. Mundos alternativos</w:t>
      </w:r>
      <w:r w:rsidRPr="003431CA">
        <w:rPr>
          <w:rFonts w:ascii="AGaramond" w:eastAsia="Times New Roman" w:hAnsi="AGaramond" w:cs="Arial"/>
          <w:color w:val="222222"/>
          <w:sz w:val="22"/>
          <w:szCs w:val="22"/>
        </w:rPr>
        <w:t xml:space="preserve"> del Consejo Nacional de Inteligencia de los Estados Unidos sugiere cuatro grandes escenarios globales para esta fecha, que, descritos en forma sucinta, y en sus denominaciones, son: 1) </w:t>
      </w:r>
      <w:r w:rsidRPr="003431CA">
        <w:rPr>
          <w:rFonts w:ascii="AGaramond" w:eastAsia="Times New Roman" w:hAnsi="AGaramond" w:cs="Arial"/>
          <w:i/>
          <w:color w:val="222222"/>
          <w:sz w:val="22"/>
          <w:szCs w:val="22"/>
        </w:rPr>
        <w:t>la maquinaria estancada</w:t>
      </w:r>
      <w:r w:rsidRPr="003431CA">
        <w:rPr>
          <w:rFonts w:ascii="AGaramond" w:eastAsia="Times New Roman" w:hAnsi="AGaramond" w:cs="Arial"/>
          <w:color w:val="222222"/>
          <w:sz w:val="22"/>
          <w:szCs w:val="22"/>
        </w:rPr>
        <w:t xml:space="preserve">. El factor crítico es el aislamiento de las potencias en su configuración nacional y el incremento de los conflictos en Medio Oriente y Asia Central. 2) </w:t>
      </w:r>
      <w:r w:rsidRPr="003431CA">
        <w:rPr>
          <w:rFonts w:ascii="AGaramond" w:eastAsia="Times New Roman" w:hAnsi="AGaramond" w:cs="Arial"/>
          <w:i/>
          <w:color w:val="222222"/>
          <w:sz w:val="22"/>
          <w:szCs w:val="22"/>
        </w:rPr>
        <w:t>Fusión</w:t>
      </w:r>
      <w:r w:rsidRPr="003431CA">
        <w:rPr>
          <w:rFonts w:ascii="AGaramond" w:eastAsia="Times New Roman" w:hAnsi="AGaramond" w:cs="Arial"/>
          <w:color w:val="222222"/>
          <w:sz w:val="22"/>
          <w:szCs w:val="22"/>
        </w:rPr>
        <w:t xml:space="preserve">. Para este, los factores críticos que se establecen son la cooperación China-Estados Unidos, la reforma del sistema multilateral y la expansión del conocimiento científico. 3) </w:t>
      </w:r>
      <w:r w:rsidRPr="003431CA">
        <w:rPr>
          <w:rFonts w:ascii="AGaramond" w:eastAsia="Times New Roman" w:hAnsi="AGaramond" w:cs="Arial"/>
          <w:i/>
          <w:color w:val="222222"/>
          <w:sz w:val="22"/>
          <w:szCs w:val="22"/>
        </w:rPr>
        <w:t>Gini fuera de la botella</w:t>
      </w:r>
      <w:r w:rsidRPr="003431CA">
        <w:rPr>
          <w:rFonts w:ascii="AGaramond" w:eastAsia="Times New Roman" w:hAnsi="AGaramond" w:cs="Arial"/>
          <w:color w:val="222222"/>
          <w:sz w:val="22"/>
          <w:szCs w:val="22"/>
        </w:rPr>
        <w:t xml:space="preserve">. Para este, el factor crítico es el incremento de la conflictividad subalterna, sin intervención de las potencias; y 4) </w:t>
      </w:r>
      <w:r w:rsidRPr="003431CA">
        <w:rPr>
          <w:rFonts w:ascii="AGaramond" w:eastAsia="Times New Roman" w:hAnsi="AGaramond" w:cs="Arial"/>
          <w:i/>
          <w:color w:val="222222"/>
          <w:sz w:val="22"/>
          <w:szCs w:val="22"/>
        </w:rPr>
        <w:t>mundo no gubernamental</w:t>
      </w:r>
      <w:r w:rsidRPr="003431CA">
        <w:rPr>
          <w:rFonts w:ascii="AGaramond" w:eastAsia="Times New Roman" w:hAnsi="AGaramond" w:cs="Arial"/>
          <w:color w:val="222222"/>
          <w:sz w:val="22"/>
          <w:szCs w:val="22"/>
        </w:rPr>
        <w:t>, para el cual, el factor crítico es la transformación de la gobernabilidad global fuera del esquema de los estados nacionales, incorporando actores que operan en redes de alcance global. Posiblemente, alineados con este escenario van las ciudades inteligentes, el gobierno abierto y la cuarta revolución industrial, en tanto interpelan a los Estados nacionales.</w:t>
      </w:r>
    </w:p>
    <w:p w14:paraId="032666B7" w14:textId="77777777" w:rsidR="0040374A" w:rsidRPr="003431CA" w:rsidRDefault="0040374A">
      <w:pPr>
        <w:rPr>
          <w:rFonts w:ascii="AGaramond" w:eastAsia="Times New Roman" w:hAnsi="AGaramond" w:cs="Arial"/>
          <w:b/>
          <w:color w:val="222222"/>
          <w:sz w:val="22"/>
          <w:szCs w:val="22"/>
        </w:rPr>
      </w:pPr>
      <w:r w:rsidRPr="003431CA">
        <w:rPr>
          <w:rFonts w:ascii="AGaramond" w:eastAsia="Times New Roman" w:hAnsi="AGaramond" w:cs="Arial"/>
          <w:b/>
          <w:color w:val="222222"/>
          <w:sz w:val="22"/>
          <w:szCs w:val="22"/>
        </w:rPr>
        <w:br w:type="page"/>
      </w:r>
    </w:p>
    <w:p w14:paraId="26A8DAA4" w14:textId="6DAF8FA4" w:rsidR="0048422C" w:rsidRPr="003431CA" w:rsidRDefault="0048422C" w:rsidP="0048422C">
      <w:pPr>
        <w:spacing w:line="360" w:lineRule="auto"/>
        <w:jc w:val="center"/>
        <w:rPr>
          <w:rFonts w:ascii="AGaramond" w:eastAsia="Times New Roman" w:hAnsi="AGaramond" w:cs="Arial"/>
          <w:b/>
          <w:color w:val="222222"/>
          <w:sz w:val="22"/>
          <w:szCs w:val="22"/>
        </w:rPr>
      </w:pPr>
      <w:r w:rsidRPr="003431CA">
        <w:rPr>
          <w:rFonts w:ascii="AGaramond" w:eastAsia="Times New Roman" w:hAnsi="AGaramond" w:cs="Arial"/>
          <w:b/>
          <w:color w:val="222222"/>
          <w:sz w:val="22"/>
          <w:szCs w:val="22"/>
        </w:rPr>
        <w:lastRenderedPageBreak/>
        <w:t xml:space="preserve">Gráfico 3. </w:t>
      </w:r>
      <w:r w:rsidRPr="003431CA">
        <w:rPr>
          <w:rFonts w:ascii="AGaramond" w:eastAsia="Times New Roman" w:hAnsi="AGaramond" w:cs="Arial"/>
          <w:b/>
          <w:i/>
          <w:iCs/>
          <w:color w:val="222222"/>
          <w:sz w:val="22"/>
          <w:szCs w:val="22"/>
        </w:rPr>
        <w:t>Tendencias globales 2030. Mundos alternativos</w:t>
      </w:r>
    </w:p>
    <w:p w14:paraId="36D88B0A" w14:textId="77777777" w:rsidR="0048422C" w:rsidRPr="003431CA" w:rsidRDefault="0048422C" w:rsidP="0048422C">
      <w:pPr>
        <w:spacing w:line="360" w:lineRule="auto"/>
        <w:jc w:val="center"/>
        <w:rPr>
          <w:rFonts w:ascii="AGaramond" w:eastAsia="Times New Roman" w:hAnsi="AGaramond" w:cs="Arial"/>
          <w:color w:val="222222"/>
        </w:rPr>
      </w:pPr>
      <w:r w:rsidRPr="003431CA">
        <w:rPr>
          <w:rFonts w:ascii="AGaramond" w:eastAsia="Times New Roman" w:hAnsi="AGaramond" w:cs="Arial"/>
          <w:noProof/>
          <w:color w:val="222222"/>
          <w:lang w:val="es-ES" w:eastAsia="es-ES"/>
        </w:rPr>
        <w:drawing>
          <wp:inline distT="0" distB="0" distL="0" distR="0" wp14:anchorId="6932AA42" wp14:editId="57BAA74D">
            <wp:extent cx="4118314" cy="280853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126"/>
                    <a:stretch/>
                  </pic:blipFill>
                  <pic:spPr bwMode="auto">
                    <a:xfrm>
                      <a:off x="0" y="0"/>
                      <a:ext cx="4127022" cy="281447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C5AC0B9" w14:textId="6213B687" w:rsidR="0048422C" w:rsidRPr="003431CA" w:rsidRDefault="0048422C" w:rsidP="0040374A">
      <w:pPr>
        <w:spacing w:after="240" w:line="360" w:lineRule="auto"/>
        <w:jc w:val="both"/>
        <w:rPr>
          <w:rFonts w:ascii="AGaramond" w:eastAsia="Times New Roman" w:hAnsi="AGaramond" w:cs="Arial"/>
          <w:color w:val="222222"/>
          <w:sz w:val="20"/>
          <w:szCs w:val="20"/>
        </w:rPr>
      </w:pPr>
      <w:r w:rsidRPr="003431CA">
        <w:rPr>
          <w:rFonts w:ascii="AGaramond" w:eastAsia="Times New Roman" w:hAnsi="AGaramond" w:cs="Arial"/>
          <w:color w:val="222222"/>
          <w:sz w:val="20"/>
          <w:szCs w:val="20"/>
        </w:rPr>
        <w:t>Fuente: el autor (2018)</w:t>
      </w:r>
      <w:r w:rsidR="0040374A" w:rsidRPr="003431CA">
        <w:rPr>
          <w:rFonts w:ascii="AGaramond" w:eastAsia="Times New Roman" w:hAnsi="AGaramond" w:cs="Arial"/>
          <w:color w:val="222222"/>
          <w:sz w:val="20"/>
          <w:szCs w:val="20"/>
        </w:rPr>
        <w:t>.</w:t>
      </w:r>
    </w:p>
    <w:p w14:paraId="30A034A0" w14:textId="294E42D8" w:rsidR="0048422C" w:rsidRPr="003431CA" w:rsidRDefault="0048422C" w:rsidP="008557D5">
      <w:pPr>
        <w:spacing w:after="240" w:line="360" w:lineRule="auto"/>
        <w:ind w:firstLine="284"/>
        <w:jc w:val="both"/>
        <w:rPr>
          <w:rFonts w:ascii="AGaramond" w:hAnsi="AGaramond"/>
          <w:sz w:val="22"/>
          <w:szCs w:val="22"/>
        </w:rPr>
      </w:pPr>
      <w:r w:rsidRPr="003431CA">
        <w:rPr>
          <w:rFonts w:ascii="AGaramond" w:eastAsia="Times New Roman" w:hAnsi="AGaramond" w:cs="Arial"/>
          <w:color w:val="222222"/>
          <w:sz w:val="22"/>
          <w:szCs w:val="22"/>
        </w:rPr>
        <w:t>Por otra parte, e</w:t>
      </w:r>
      <w:r w:rsidRPr="003431CA">
        <w:rPr>
          <w:rFonts w:ascii="AGaramond" w:hAnsi="AGaramond"/>
          <w:sz w:val="22"/>
          <w:szCs w:val="22"/>
        </w:rPr>
        <w:t>l Millen</w:t>
      </w:r>
      <w:r w:rsidR="0040374A" w:rsidRPr="003431CA">
        <w:rPr>
          <w:rFonts w:ascii="AGaramond" w:hAnsi="AGaramond"/>
          <w:sz w:val="22"/>
          <w:szCs w:val="22"/>
        </w:rPr>
        <w:t>n</w:t>
      </w:r>
      <w:r w:rsidRPr="003431CA">
        <w:rPr>
          <w:rFonts w:ascii="AGaramond" w:hAnsi="AGaramond"/>
          <w:sz w:val="22"/>
          <w:szCs w:val="22"/>
        </w:rPr>
        <w:t xml:space="preserve">ium Proyect de Naciones Unidas establece cuatro escenarios para América Latina en el 2030. Uno primero, el óptimo, al que denominan </w:t>
      </w:r>
      <w:r w:rsidRPr="003431CA">
        <w:rPr>
          <w:rFonts w:ascii="AGaramond" w:hAnsi="AGaramond"/>
          <w:i/>
          <w:sz w:val="22"/>
          <w:szCs w:val="22"/>
        </w:rPr>
        <w:t>Mañana es hoy, éxito latinoamericano</w:t>
      </w:r>
      <w:r w:rsidRPr="003431CA">
        <w:rPr>
          <w:rFonts w:ascii="AGaramond" w:hAnsi="AGaramond"/>
          <w:sz w:val="22"/>
          <w:szCs w:val="22"/>
        </w:rPr>
        <w:t xml:space="preserve">; un segundo de transición, </w:t>
      </w:r>
      <w:r w:rsidRPr="003431CA">
        <w:rPr>
          <w:rFonts w:ascii="AGaramond" w:hAnsi="AGaramond"/>
          <w:i/>
          <w:sz w:val="22"/>
          <w:szCs w:val="22"/>
        </w:rPr>
        <w:t>La tecnología como ideología: creyentes vs. Escépticos</w:t>
      </w:r>
      <w:r w:rsidRPr="003431CA">
        <w:rPr>
          <w:rFonts w:ascii="AGaramond" w:hAnsi="AGaramond"/>
          <w:iCs/>
          <w:sz w:val="22"/>
          <w:szCs w:val="22"/>
        </w:rPr>
        <w:t>;</w:t>
      </w:r>
      <w:r w:rsidRPr="003431CA">
        <w:rPr>
          <w:rFonts w:ascii="AGaramond" w:hAnsi="AGaramond"/>
          <w:sz w:val="22"/>
          <w:szCs w:val="22"/>
        </w:rPr>
        <w:t xml:space="preserve"> el tercero, catastrófico: </w:t>
      </w:r>
      <w:r w:rsidRPr="003431CA">
        <w:rPr>
          <w:rFonts w:ascii="AGaramond" w:hAnsi="AGaramond"/>
          <w:i/>
          <w:sz w:val="22"/>
          <w:szCs w:val="22"/>
        </w:rPr>
        <w:t>La región en llamas, pesadilla latinoamericana</w:t>
      </w:r>
      <w:r w:rsidRPr="003431CA">
        <w:rPr>
          <w:rFonts w:ascii="AGaramond" w:hAnsi="AGaramond"/>
          <w:sz w:val="22"/>
          <w:szCs w:val="22"/>
        </w:rPr>
        <w:t xml:space="preserve"> y el cuarto, también de transición, </w:t>
      </w:r>
      <w:r w:rsidRPr="003431CA">
        <w:rPr>
          <w:rFonts w:ascii="AGaramond" w:hAnsi="AGaramond"/>
          <w:i/>
          <w:sz w:val="22"/>
          <w:szCs w:val="22"/>
        </w:rPr>
        <w:t>La red: muerte y renacimiento</w:t>
      </w:r>
      <w:r w:rsidRPr="003431CA">
        <w:rPr>
          <w:rFonts w:ascii="AGaramond" w:hAnsi="AGaramond"/>
          <w:sz w:val="22"/>
          <w:szCs w:val="22"/>
        </w:rPr>
        <w:t xml:space="preserve">. </w:t>
      </w:r>
    </w:p>
    <w:p w14:paraId="0D0FB98A" w14:textId="77777777" w:rsidR="0048422C" w:rsidRPr="003431CA" w:rsidRDefault="0048422C" w:rsidP="008557D5">
      <w:pPr>
        <w:spacing w:after="240" w:line="360" w:lineRule="auto"/>
        <w:ind w:firstLine="284"/>
        <w:jc w:val="both"/>
        <w:rPr>
          <w:rFonts w:ascii="AGaramond" w:hAnsi="AGaramond"/>
          <w:sz w:val="22"/>
          <w:szCs w:val="22"/>
        </w:rPr>
      </w:pPr>
      <w:r w:rsidRPr="003431CA">
        <w:rPr>
          <w:rFonts w:ascii="AGaramond" w:hAnsi="AGaramond"/>
          <w:i/>
          <w:sz w:val="22"/>
          <w:szCs w:val="22"/>
        </w:rPr>
        <w:t>Mañana es hoy, éxito latinoamericano</w:t>
      </w:r>
      <w:r w:rsidRPr="003431CA">
        <w:rPr>
          <w:rFonts w:ascii="AGaramond" w:hAnsi="AGaramond"/>
          <w:sz w:val="22"/>
          <w:szCs w:val="22"/>
        </w:rPr>
        <w:t xml:space="preserve"> se describe bajo estos supuestos:</w:t>
      </w:r>
    </w:p>
    <w:p w14:paraId="2F4DADB0" w14:textId="77777777" w:rsidR="0048422C" w:rsidRPr="003431CA" w:rsidRDefault="0048422C" w:rsidP="0048422C">
      <w:pPr>
        <w:pStyle w:val="Prrafodelista"/>
        <w:numPr>
          <w:ilvl w:val="0"/>
          <w:numId w:val="17"/>
        </w:numPr>
        <w:spacing w:after="0" w:line="360" w:lineRule="auto"/>
        <w:jc w:val="both"/>
        <w:rPr>
          <w:rFonts w:ascii="AGaramond" w:hAnsi="AGaramond"/>
        </w:rPr>
      </w:pPr>
      <w:r w:rsidRPr="003431CA">
        <w:rPr>
          <w:rFonts w:ascii="AGaramond" w:hAnsi="AGaramond"/>
          <w:lang w:val="es-ES"/>
        </w:rPr>
        <w:t xml:space="preserve">Se redujo la pobreza mediante la mejora de la calidad de la </w:t>
      </w:r>
      <w:r w:rsidRPr="003431CA">
        <w:rPr>
          <w:rFonts w:ascii="AGaramond" w:hAnsi="AGaramond"/>
          <w:b/>
          <w:bCs/>
          <w:lang w:val="es-ES"/>
        </w:rPr>
        <w:t>educación para todos</w:t>
      </w:r>
      <w:r w:rsidRPr="003431CA">
        <w:rPr>
          <w:rFonts w:ascii="AGaramond" w:hAnsi="AGaramond"/>
          <w:lang w:val="es-ES"/>
        </w:rPr>
        <w:t xml:space="preserve">; asimismo, la brecha entre educación pública y privada. Se eliminó el analfabetismo funcional; casi todos acceden sistemas de teleeducación. Todo ello </w:t>
      </w:r>
      <w:r w:rsidRPr="003431CA">
        <w:rPr>
          <w:rFonts w:ascii="AGaramond" w:hAnsi="AGaramond"/>
          <w:b/>
          <w:bCs/>
          <w:lang w:val="es-ES"/>
        </w:rPr>
        <w:t>detuvo la fuga de cerebros</w:t>
      </w:r>
      <w:r w:rsidRPr="003431CA">
        <w:rPr>
          <w:rFonts w:ascii="AGaramond" w:hAnsi="AGaramond"/>
          <w:lang w:val="es-ES"/>
        </w:rPr>
        <w:t>.</w:t>
      </w:r>
    </w:p>
    <w:p w14:paraId="520D0883" w14:textId="77777777" w:rsidR="0048422C" w:rsidRPr="003431CA" w:rsidRDefault="0048422C" w:rsidP="0048422C">
      <w:pPr>
        <w:pStyle w:val="Prrafodelista"/>
        <w:numPr>
          <w:ilvl w:val="0"/>
          <w:numId w:val="17"/>
        </w:numPr>
        <w:spacing w:after="0" w:line="360" w:lineRule="auto"/>
        <w:jc w:val="both"/>
        <w:rPr>
          <w:rFonts w:ascii="AGaramond" w:hAnsi="AGaramond"/>
        </w:rPr>
      </w:pPr>
      <w:r w:rsidRPr="003431CA">
        <w:rPr>
          <w:rFonts w:ascii="AGaramond" w:hAnsi="AGaramond"/>
          <w:b/>
          <w:bCs/>
          <w:lang w:val="es-ES"/>
        </w:rPr>
        <w:t>Se buscan mercados en lugar de puestos de trabajo</w:t>
      </w:r>
      <w:r w:rsidRPr="003431CA">
        <w:rPr>
          <w:rFonts w:ascii="AGaramond" w:hAnsi="AGaramond"/>
          <w:lang w:val="es-ES"/>
        </w:rPr>
        <w:t>.</w:t>
      </w:r>
    </w:p>
    <w:p w14:paraId="590C5FAE" w14:textId="77777777" w:rsidR="0048422C" w:rsidRPr="003431CA" w:rsidRDefault="0048422C" w:rsidP="0048422C">
      <w:pPr>
        <w:pStyle w:val="Prrafodelista"/>
        <w:numPr>
          <w:ilvl w:val="0"/>
          <w:numId w:val="17"/>
        </w:numPr>
        <w:spacing w:after="0" w:line="360" w:lineRule="auto"/>
        <w:jc w:val="both"/>
        <w:rPr>
          <w:rFonts w:ascii="AGaramond" w:hAnsi="AGaramond"/>
        </w:rPr>
      </w:pPr>
      <w:r w:rsidRPr="003431CA">
        <w:rPr>
          <w:rFonts w:ascii="AGaramond" w:hAnsi="AGaramond"/>
          <w:lang w:val="es-ES"/>
        </w:rPr>
        <w:t xml:space="preserve">La equidad de oportunidades en la distribución de bienes y servicios redujo las grandes desigualdades de ingreso, riqueza y poder. </w:t>
      </w:r>
    </w:p>
    <w:p w14:paraId="4ABF8B19" w14:textId="77777777" w:rsidR="0048422C" w:rsidRPr="003431CA" w:rsidRDefault="0048422C" w:rsidP="0048422C">
      <w:pPr>
        <w:pStyle w:val="Prrafodelista"/>
        <w:numPr>
          <w:ilvl w:val="0"/>
          <w:numId w:val="17"/>
        </w:numPr>
        <w:spacing w:after="0" w:line="360" w:lineRule="auto"/>
        <w:jc w:val="both"/>
        <w:rPr>
          <w:rFonts w:ascii="AGaramond" w:hAnsi="AGaramond"/>
        </w:rPr>
      </w:pPr>
      <w:r w:rsidRPr="003431CA">
        <w:rPr>
          <w:rFonts w:ascii="AGaramond" w:hAnsi="AGaramond"/>
          <w:lang w:val="es-ES"/>
        </w:rPr>
        <w:t>Mejoró la salud y el bienestar de los ciudadanos.</w:t>
      </w:r>
    </w:p>
    <w:p w14:paraId="314825B6" w14:textId="77777777" w:rsidR="0048422C" w:rsidRPr="003431CA" w:rsidRDefault="0048422C" w:rsidP="008557D5">
      <w:pPr>
        <w:pStyle w:val="Prrafodelista"/>
        <w:numPr>
          <w:ilvl w:val="0"/>
          <w:numId w:val="17"/>
        </w:numPr>
        <w:spacing w:line="360" w:lineRule="auto"/>
        <w:jc w:val="both"/>
        <w:rPr>
          <w:rFonts w:ascii="AGaramond" w:hAnsi="AGaramond"/>
          <w:lang w:val="es-ES"/>
        </w:rPr>
      </w:pPr>
      <w:r w:rsidRPr="003431CA">
        <w:rPr>
          <w:rFonts w:ascii="AGaramond" w:hAnsi="AGaramond"/>
          <w:lang w:val="es-ES"/>
        </w:rPr>
        <w:t>Se crean economías sostenibles, ejemplares para el mundo.</w:t>
      </w:r>
    </w:p>
    <w:p w14:paraId="37DB729C" w14:textId="77777777" w:rsidR="0048422C" w:rsidRPr="003431CA" w:rsidRDefault="0048422C" w:rsidP="008557D5">
      <w:pPr>
        <w:spacing w:after="240" w:line="360" w:lineRule="auto"/>
        <w:ind w:firstLine="284"/>
        <w:jc w:val="both"/>
        <w:rPr>
          <w:rFonts w:ascii="AGaramond" w:hAnsi="AGaramond"/>
          <w:sz w:val="22"/>
          <w:szCs w:val="22"/>
        </w:rPr>
      </w:pPr>
      <w:r w:rsidRPr="003431CA">
        <w:rPr>
          <w:rFonts w:ascii="AGaramond" w:hAnsi="AGaramond"/>
          <w:i/>
          <w:sz w:val="22"/>
          <w:szCs w:val="22"/>
        </w:rPr>
        <w:t xml:space="preserve">La tecnología como ideología: creyentes vs. escépticos </w:t>
      </w:r>
      <w:r w:rsidRPr="003431CA">
        <w:rPr>
          <w:rFonts w:ascii="AGaramond" w:hAnsi="AGaramond"/>
          <w:sz w:val="22"/>
          <w:szCs w:val="22"/>
        </w:rPr>
        <w:t>se conceptualiza con base en estos supuestos:</w:t>
      </w:r>
    </w:p>
    <w:p w14:paraId="78C8AD0D" w14:textId="77777777" w:rsidR="0048422C" w:rsidRPr="003431CA" w:rsidRDefault="0048422C" w:rsidP="0048422C">
      <w:pPr>
        <w:numPr>
          <w:ilvl w:val="0"/>
          <w:numId w:val="16"/>
        </w:numPr>
        <w:tabs>
          <w:tab w:val="num" w:pos="720"/>
        </w:tabs>
        <w:spacing w:line="360" w:lineRule="auto"/>
        <w:jc w:val="both"/>
        <w:rPr>
          <w:rFonts w:ascii="AGaramond" w:hAnsi="AGaramond"/>
          <w:sz w:val="22"/>
          <w:szCs w:val="22"/>
        </w:rPr>
      </w:pPr>
      <w:r w:rsidRPr="003431CA">
        <w:rPr>
          <w:rFonts w:ascii="AGaramond" w:hAnsi="AGaramond"/>
          <w:sz w:val="22"/>
          <w:szCs w:val="22"/>
          <w:lang w:val="es-ES"/>
        </w:rPr>
        <w:t xml:space="preserve">La incorporación de nuevas tecnologías </w:t>
      </w:r>
      <w:r w:rsidRPr="003431CA">
        <w:rPr>
          <w:rFonts w:ascii="AGaramond" w:hAnsi="AGaramond"/>
          <w:b/>
          <w:bCs/>
          <w:sz w:val="22"/>
          <w:szCs w:val="22"/>
          <w:lang w:val="es-ES"/>
        </w:rPr>
        <w:t>no implica un real desarrollo</w:t>
      </w:r>
      <w:r w:rsidRPr="003431CA">
        <w:rPr>
          <w:rFonts w:ascii="AGaramond" w:hAnsi="AGaramond"/>
          <w:sz w:val="22"/>
          <w:szCs w:val="22"/>
          <w:lang w:val="es-ES"/>
        </w:rPr>
        <w:t xml:space="preserve">, por el contrario, acelera la acumulación de las ganancias de las grandes corporaciones. No explican satisfactoriamente un cierto </w:t>
      </w:r>
      <w:r w:rsidRPr="003431CA">
        <w:rPr>
          <w:rFonts w:ascii="AGaramond" w:hAnsi="AGaramond"/>
          <w:b/>
          <w:bCs/>
          <w:sz w:val="22"/>
          <w:szCs w:val="22"/>
          <w:lang w:val="es-ES"/>
        </w:rPr>
        <w:t>crecimiento</w:t>
      </w:r>
      <w:r w:rsidRPr="003431CA">
        <w:rPr>
          <w:rFonts w:ascii="AGaramond" w:hAnsi="AGaramond"/>
          <w:sz w:val="22"/>
          <w:szCs w:val="22"/>
          <w:lang w:val="es-ES"/>
        </w:rPr>
        <w:t>.</w:t>
      </w:r>
    </w:p>
    <w:p w14:paraId="45A3B885" w14:textId="77777777" w:rsidR="0048422C" w:rsidRPr="003431CA" w:rsidRDefault="0048422C" w:rsidP="0048422C">
      <w:pPr>
        <w:numPr>
          <w:ilvl w:val="0"/>
          <w:numId w:val="16"/>
        </w:numPr>
        <w:tabs>
          <w:tab w:val="num" w:pos="720"/>
        </w:tabs>
        <w:spacing w:line="360" w:lineRule="auto"/>
        <w:jc w:val="both"/>
        <w:rPr>
          <w:rFonts w:ascii="AGaramond" w:hAnsi="AGaramond"/>
          <w:sz w:val="22"/>
          <w:szCs w:val="22"/>
        </w:rPr>
      </w:pPr>
      <w:r w:rsidRPr="003431CA">
        <w:rPr>
          <w:rFonts w:ascii="AGaramond" w:hAnsi="AGaramond"/>
          <w:sz w:val="22"/>
          <w:szCs w:val="22"/>
          <w:lang w:val="es-ES"/>
        </w:rPr>
        <w:lastRenderedPageBreak/>
        <w:t xml:space="preserve">El empleo de las tecnologías no implica que las mismas contribuyan con en la generación de nuevas producciones, desarrollo de </w:t>
      </w:r>
      <w:r w:rsidRPr="003431CA">
        <w:rPr>
          <w:rFonts w:ascii="AGaramond" w:hAnsi="AGaramond"/>
          <w:b/>
          <w:bCs/>
          <w:sz w:val="22"/>
          <w:szCs w:val="22"/>
          <w:lang w:val="es-ES"/>
        </w:rPr>
        <w:t>empresas locales y nacionales</w:t>
      </w:r>
      <w:r w:rsidRPr="003431CA">
        <w:rPr>
          <w:rFonts w:ascii="AGaramond" w:hAnsi="AGaramond"/>
          <w:sz w:val="22"/>
          <w:szCs w:val="22"/>
          <w:lang w:val="es-ES"/>
        </w:rPr>
        <w:t xml:space="preserve"> ni en la satisfacción de </w:t>
      </w:r>
      <w:r w:rsidRPr="003431CA">
        <w:rPr>
          <w:rFonts w:ascii="AGaramond" w:hAnsi="AGaramond"/>
          <w:b/>
          <w:bCs/>
          <w:sz w:val="22"/>
          <w:szCs w:val="22"/>
          <w:lang w:val="es-ES"/>
        </w:rPr>
        <w:t>necesidades sociales</w:t>
      </w:r>
      <w:r w:rsidRPr="003431CA">
        <w:rPr>
          <w:rFonts w:ascii="AGaramond" w:hAnsi="AGaramond"/>
          <w:sz w:val="22"/>
          <w:szCs w:val="22"/>
          <w:lang w:val="es-ES"/>
        </w:rPr>
        <w:t xml:space="preserve"> básicas: alimentación, educación, vivienda, salud, etc.</w:t>
      </w:r>
    </w:p>
    <w:p w14:paraId="34EA9644" w14:textId="77777777" w:rsidR="0048422C" w:rsidRPr="003431CA" w:rsidRDefault="0048422C" w:rsidP="008557D5">
      <w:pPr>
        <w:numPr>
          <w:ilvl w:val="0"/>
          <w:numId w:val="16"/>
        </w:numPr>
        <w:tabs>
          <w:tab w:val="num" w:pos="720"/>
        </w:tabs>
        <w:spacing w:after="240" w:line="360" w:lineRule="auto"/>
        <w:jc w:val="both"/>
        <w:rPr>
          <w:rFonts w:ascii="AGaramond" w:hAnsi="AGaramond"/>
          <w:sz w:val="22"/>
          <w:szCs w:val="22"/>
        </w:rPr>
      </w:pPr>
      <w:r w:rsidRPr="003431CA">
        <w:rPr>
          <w:rFonts w:ascii="AGaramond" w:hAnsi="AGaramond"/>
          <w:b/>
          <w:bCs/>
          <w:sz w:val="22"/>
          <w:szCs w:val="22"/>
          <w:lang w:val="es-ES"/>
        </w:rPr>
        <w:t>Hay un déficit de políticas públicas para realizar modificaciones estructurales trascendentes</w:t>
      </w:r>
    </w:p>
    <w:p w14:paraId="26938147" w14:textId="77777777" w:rsidR="0048422C" w:rsidRPr="003431CA" w:rsidRDefault="0048422C" w:rsidP="008557D5">
      <w:pPr>
        <w:spacing w:after="240" w:line="360" w:lineRule="auto"/>
        <w:ind w:firstLine="284"/>
        <w:jc w:val="both"/>
        <w:rPr>
          <w:rFonts w:ascii="AGaramond" w:hAnsi="AGaramond"/>
          <w:sz w:val="22"/>
          <w:szCs w:val="22"/>
        </w:rPr>
      </w:pPr>
      <w:r w:rsidRPr="003431CA">
        <w:rPr>
          <w:rFonts w:ascii="AGaramond" w:hAnsi="AGaramond"/>
          <w:i/>
          <w:sz w:val="22"/>
          <w:szCs w:val="22"/>
        </w:rPr>
        <w:t xml:space="preserve">La región en llamas, pesadilla latinoamericana </w:t>
      </w:r>
      <w:r w:rsidRPr="003431CA">
        <w:rPr>
          <w:rFonts w:ascii="AGaramond" w:hAnsi="AGaramond"/>
          <w:sz w:val="22"/>
          <w:szCs w:val="22"/>
        </w:rPr>
        <w:t>se enuncia de acuerdo con los siguientes supuestos:</w:t>
      </w:r>
    </w:p>
    <w:p w14:paraId="03D33AB7" w14:textId="77777777" w:rsidR="0048422C" w:rsidRPr="003431CA" w:rsidRDefault="0048422C" w:rsidP="0048422C">
      <w:pPr>
        <w:numPr>
          <w:ilvl w:val="0"/>
          <w:numId w:val="18"/>
        </w:numPr>
        <w:tabs>
          <w:tab w:val="num" w:pos="720"/>
        </w:tabs>
        <w:spacing w:line="360" w:lineRule="auto"/>
        <w:jc w:val="both"/>
        <w:rPr>
          <w:rFonts w:ascii="AGaramond" w:hAnsi="AGaramond"/>
          <w:sz w:val="22"/>
          <w:szCs w:val="22"/>
        </w:rPr>
      </w:pPr>
      <w:r w:rsidRPr="003431CA">
        <w:rPr>
          <w:rFonts w:ascii="AGaramond" w:hAnsi="AGaramond"/>
          <w:b/>
          <w:bCs/>
          <w:sz w:val="22"/>
          <w:szCs w:val="22"/>
          <w:lang w:val="es-ES"/>
        </w:rPr>
        <w:t xml:space="preserve">El narcotráfico y la corrupción controlan la región. </w:t>
      </w:r>
      <w:r w:rsidRPr="003431CA">
        <w:rPr>
          <w:rFonts w:ascii="AGaramond" w:hAnsi="AGaramond"/>
          <w:sz w:val="22"/>
          <w:szCs w:val="22"/>
          <w:lang w:val="es-ES"/>
        </w:rPr>
        <w:t>Incremento en la producción, comercialización y en número de carteles de droga.</w:t>
      </w:r>
    </w:p>
    <w:p w14:paraId="5980419D" w14:textId="0C5AAA6B" w:rsidR="0048422C" w:rsidRPr="003431CA" w:rsidRDefault="0048422C" w:rsidP="0048422C">
      <w:pPr>
        <w:numPr>
          <w:ilvl w:val="0"/>
          <w:numId w:val="18"/>
        </w:numPr>
        <w:tabs>
          <w:tab w:val="num" w:pos="720"/>
        </w:tabs>
        <w:spacing w:line="360" w:lineRule="auto"/>
        <w:jc w:val="both"/>
        <w:rPr>
          <w:rFonts w:ascii="AGaramond" w:hAnsi="AGaramond"/>
          <w:sz w:val="22"/>
          <w:szCs w:val="22"/>
        </w:rPr>
      </w:pPr>
      <w:r w:rsidRPr="003431CA">
        <w:rPr>
          <w:rFonts w:ascii="AGaramond" w:hAnsi="AGaramond"/>
          <w:b/>
          <w:bCs/>
          <w:sz w:val="22"/>
          <w:szCs w:val="22"/>
          <w:lang w:val="es-ES"/>
        </w:rPr>
        <w:t xml:space="preserve"> 50</w:t>
      </w:r>
      <w:r w:rsidRPr="003431CA">
        <w:rPr>
          <w:rFonts w:ascii="Times New Roman" w:hAnsi="Times New Roman" w:cs="Times New Roman"/>
          <w:b/>
          <w:bCs/>
          <w:sz w:val="22"/>
          <w:szCs w:val="22"/>
          <w:lang w:val="es-ES"/>
        </w:rPr>
        <w:t> </w:t>
      </w:r>
      <w:r w:rsidRPr="003431CA">
        <w:rPr>
          <w:rFonts w:ascii="AGaramond" w:hAnsi="AGaramond"/>
          <w:b/>
          <w:bCs/>
          <w:sz w:val="22"/>
          <w:szCs w:val="22"/>
          <w:lang w:val="es-ES"/>
        </w:rPr>
        <w:t xml:space="preserve">% de la gente joven es empleado por la industria de la droga </w:t>
      </w:r>
      <w:r w:rsidRPr="003431CA">
        <w:rPr>
          <w:rFonts w:ascii="AGaramond" w:hAnsi="AGaramond"/>
          <w:sz w:val="22"/>
          <w:szCs w:val="22"/>
          <w:lang w:val="es-ES"/>
        </w:rPr>
        <w:t>y el delito organizado. La corrupción lo alcanza todo: Gobiernos y poderes. Nuevas drogas.</w:t>
      </w:r>
    </w:p>
    <w:p w14:paraId="28621AA6" w14:textId="77777777" w:rsidR="0048422C" w:rsidRPr="003431CA" w:rsidRDefault="0048422C" w:rsidP="0048422C">
      <w:pPr>
        <w:numPr>
          <w:ilvl w:val="0"/>
          <w:numId w:val="18"/>
        </w:numPr>
        <w:tabs>
          <w:tab w:val="num" w:pos="720"/>
        </w:tabs>
        <w:spacing w:line="360" w:lineRule="auto"/>
        <w:jc w:val="both"/>
        <w:rPr>
          <w:rFonts w:ascii="AGaramond" w:hAnsi="AGaramond"/>
          <w:sz w:val="22"/>
          <w:szCs w:val="22"/>
        </w:rPr>
      </w:pPr>
      <w:r w:rsidRPr="003431CA">
        <w:rPr>
          <w:rFonts w:ascii="AGaramond" w:hAnsi="AGaramond"/>
          <w:b/>
          <w:bCs/>
          <w:sz w:val="22"/>
          <w:szCs w:val="22"/>
          <w:lang w:val="es-ES"/>
        </w:rPr>
        <w:t xml:space="preserve">Reino de la inequidad: </w:t>
      </w:r>
      <w:r w:rsidRPr="003431CA">
        <w:rPr>
          <w:rFonts w:ascii="AGaramond" w:hAnsi="AGaramond"/>
          <w:sz w:val="22"/>
          <w:szCs w:val="22"/>
          <w:lang w:val="es-ES"/>
        </w:rPr>
        <w:t>caída del PBI, importaciones y exportaciones; falta de educación, empleo y salud; déficit de competitividad global; prevalece la miseria y la pobreza.</w:t>
      </w:r>
    </w:p>
    <w:p w14:paraId="56A51A62" w14:textId="77777777" w:rsidR="0048422C" w:rsidRPr="003431CA" w:rsidRDefault="0048422C" w:rsidP="008557D5">
      <w:pPr>
        <w:numPr>
          <w:ilvl w:val="0"/>
          <w:numId w:val="18"/>
        </w:numPr>
        <w:tabs>
          <w:tab w:val="num" w:pos="720"/>
        </w:tabs>
        <w:spacing w:after="240" w:line="360" w:lineRule="auto"/>
        <w:jc w:val="both"/>
        <w:rPr>
          <w:rFonts w:ascii="AGaramond" w:hAnsi="AGaramond"/>
          <w:sz w:val="22"/>
          <w:szCs w:val="22"/>
        </w:rPr>
      </w:pPr>
      <w:r w:rsidRPr="003431CA">
        <w:rPr>
          <w:rFonts w:ascii="AGaramond" w:hAnsi="AGaramond"/>
          <w:b/>
          <w:bCs/>
          <w:sz w:val="22"/>
          <w:szCs w:val="22"/>
          <w:lang w:val="es-ES"/>
        </w:rPr>
        <w:t xml:space="preserve">Deshumanización: </w:t>
      </w:r>
      <w:r w:rsidRPr="003431CA">
        <w:rPr>
          <w:rFonts w:ascii="AGaramond" w:hAnsi="AGaramond"/>
          <w:sz w:val="22"/>
          <w:szCs w:val="22"/>
          <w:lang w:val="es-ES"/>
        </w:rPr>
        <w:t>impunidad; reinstalación de la pena de muerte; inseguridad pública; tortura y terror son comunes. Minorías en riesgo. Activistas de derechos humanos constantemente amenazados.</w:t>
      </w:r>
    </w:p>
    <w:p w14:paraId="16F217C4" w14:textId="77777777" w:rsidR="0048422C" w:rsidRPr="003431CA" w:rsidRDefault="0048422C" w:rsidP="008557D5">
      <w:pPr>
        <w:spacing w:after="240" w:line="360" w:lineRule="auto"/>
        <w:ind w:firstLine="284"/>
        <w:jc w:val="both"/>
        <w:rPr>
          <w:rFonts w:ascii="AGaramond" w:hAnsi="AGaramond"/>
          <w:sz w:val="22"/>
          <w:szCs w:val="22"/>
        </w:rPr>
      </w:pPr>
      <w:r w:rsidRPr="003431CA">
        <w:rPr>
          <w:rFonts w:ascii="AGaramond" w:hAnsi="AGaramond"/>
          <w:sz w:val="22"/>
          <w:szCs w:val="22"/>
        </w:rPr>
        <w:t xml:space="preserve"> Y</w:t>
      </w:r>
      <w:r w:rsidRPr="003431CA">
        <w:rPr>
          <w:rFonts w:ascii="AGaramond" w:hAnsi="AGaramond"/>
          <w:i/>
          <w:sz w:val="22"/>
          <w:szCs w:val="22"/>
        </w:rPr>
        <w:t xml:space="preserve"> La red: muerte y renacimiento </w:t>
      </w:r>
      <w:r w:rsidRPr="003431CA">
        <w:rPr>
          <w:rFonts w:ascii="AGaramond" w:hAnsi="AGaramond"/>
          <w:sz w:val="22"/>
          <w:szCs w:val="22"/>
        </w:rPr>
        <w:t>se describe a partir de los enunciados siguientes:</w:t>
      </w:r>
    </w:p>
    <w:p w14:paraId="60867ED6"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b/>
          <w:bCs/>
          <w:sz w:val="22"/>
          <w:szCs w:val="22"/>
          <w:lang w:val="es-ES"/>
        </w:rPr>
        <w:t xml:space="preserve">Preservación de las inequidades. </w:t>
      </w:r>
      <w:r w:rsidRPr="003431CA">
        <w:rPr>
          <w:rFonts w:ascii="AGaramond" w:hAnsi="AGaramond"/>
          <w:sz w:val="22"/>
          <w:szCs w:val="22"/>
          <w:lang w:val="es-ES"/>
        </w:rPr>
        <w:t xml:space="preserve">La tecnología no fue suficiente para superar estructuras institucionales arcaicas pertenecientes a sistemas sociopolíticos consolidados. </w:t>
      </w:r>
    </w:p>
    <w:p w14:paraId="22BCC045"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b/>
          <w:bCs/>
          <w:sz w:val="22"/>
          <w:szCs w:val="22"/>
          <w:lang w:val="es-ES"/>
        </w:rPr>
        <w:t xml:space="preserve">Conflicto entre cultura y nuevos valores tecnológicos. </w:t>
      </w:r>
    </w:p>
    <w:p w14:paraId="3E28D974" w14:textId="6B22F6CD"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sz w:val="22"/>
          <w:szCs w:val="22"/>
          <w:lang w:val="es-ES"/>
        </w:rPr>
        <w:t xml:space="preserve">Alta tasa de desempleo por automatización de procesos productivos. Intentos de cohesión </w:t>
      </w:r>
      <w:r w:rsidR="00616964" w:rsidRPr="003431CA">
        <w:rPr>
          <w:rFonts w:ascii="AGaramond" w:hAnsi="AGaramond"/>
          <w:sz w:val="22"/>
          <w:szCs w:val="22"/>
          <w:lang w:val="es-ES"/>
        </w:rPr>
        <w:t>social,</w:t>
      </w:r>
      <w:r w:rsidRPr="003431CA">
        <w:rPr>
          <w:rFonts w:ascii="AGaramond" w:hAnsi="AGaramond"/>
          <w:sz w:val="22"/>
          <w:szCs w:val="22"/>
          <w:lang w:val="es-ES"/>
        </w:rPr>
        <w:t xml:space="preserve"> pero concentración de los sistemas productivos.</w:t>
      </w:r>
    </w:p>
    <w:p w14:paraId="402B0E6F"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sz w:val="22"/>
          <w:szCs w:val="22"/>
          <w:lang w:val="es-ES"/>
        </w:rPr>
        <w:t>Aparente prosperidad y miseria estructural.</w:t>
      </w:r>
    </w:p>
    <w:p w14:paraId="4ED58340"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sz w:val="22"/>
          <w:szCs w:val="22"/>
          <w:lang w:val="es-ES"/>
        </w:rPr>
        <w:t>Alta tecnología, desarrollo económico y caos político.</w:t>
      </w:r>
    </w:p>
    <w:p w14:paraId="701920AA"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sz w:val="22"/>
          <w:szCs w:val="22"/>
          <w:lang w:val="es-ES"/>
        </w:rPr>
        <w:t>Aumentan las importaciones y se exportan los recursos naturales.</w:t>
      </w:r>
    </w:p>
    <w:p w14:paraId="0F07019D"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sz w:val="22"/>
          <w:szCs w:val="22"/>
          <w:lang w:val="es-ES"/>
        </w:rPr>
        <w:t>Tecnologías participativas y falla del estado del derecho.</w:t>
      </w:r>
    </w:p>
    <w:p w14:paraId="1AD58E39"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sz w:val="22"/>
          <w:szCs w:val="22"/>
          <w:lang w:val="es-ES"/>
        </w:rPr>
        <w:t>Economía creciente y crimen organizado en ascenso.</w:t>
      </w:r>
    </w:p>
    <w:p w14:paraId="0DBDDE4D" w14:textId="77777777" w:rsidR="0048422C" w:rsidRPr="003431CA" w:rsidRDefault="0048422C" w:rsidP="0048422C">
      <w:pPr>
        <w:numPr>
          <w:ilvl w:val="0"/>
          <w:numId w:val="19"/>
        </w:numPr>
        <w:tabs>
          <w:tab w:val="num" w:pos="720"/>
        </w:tabs>
        <w:spacing w:line="360" w:lineRule="auto"/>
        <w:jc w:val="both"/>
        <w:rPr>
          <w:rFonts w:ascii="AGaramond" w:hAnsi="AGaramond"/>
          <w:sz w:val="22"/>
          <w:szCs w:val="22"/>
        </w:rPr>
      </w:pPr>
      <w:r w:rsidRPr="003431CA">
        <w:rPr>
          <w:rFonts w:ascii="AGaramond" w:hAnsi="AGaramond"/>
          <w:sz w:val="22"/>
          <w:szCs w:val="22"/>
          <w:lang w:val="es-ES"/>
        </w:rPr>
        <w:t>Aplicaciones de la nanotecnología y las peores villas en el mundo.</w:t>
      </w:r>
    </w:p>
    <w:p w14:paraId="4805EF49" w14:textId="77777777" w:rsidR="0048422C" w:rsidRPr="003431CA" w:rsidRDefault="0048422C" w:rsidP="0048422C">
      <w:pPr>
        <w:numPr>
          <w:ilvl w:val="0"/>
          <w:numId w:val="19"/>
        </w:numPr>
        <w:tabs>
          <w:tab w:val="num" w:pos="720"/>
        </w:tabs>
        <w:spacing w:after="200" w:line="360" w:lineRule="auto"/>
        <w:jc w:val="both"/>
        <w:rPr>
          <w:rFonts w:ascii="AGaramond" w:hAnsi="AGaramond"/>
          <w:sz w:val="22"/>
          <w:szCs w:val="22"/>
        </w:rPr>
      </w:pPr>
      <w:r w:rsidRPr="003431CA">
        <w:rPr>
          <w:rFonts w:ascii="AGaramond" w:hAnsi="AGaramond"/>
          <w:sz w:val="22"/>
          <w:szCs w:val="22"/>
          <w:lang w:val="es-ES"/>
        </w:rPr>
        <w:t>Falta de azúcar por combustible y escasez de alimentos.</w:t>
      </w:r>
    </w:p>
    <w:p w14:paraId="26B9B004" w14:textId="77777777" w:rsidR="0048422C" w:rsidRPr="003431CA" w:rsidRDefault="0048422C" w:rsidP="008557D5">
      <w:pPr>
        <w:spacing w:after="240" w:line="360" w:lineRule="auto"/>
        <w:ind w:firstLine="284"/>
        <w:jc w:val="both"/>
        <w:rPr>
          <w:rFonts w:ascii="AGaramond" w:eastAsia="Times New Roman" w:hAnsi="AGaramond" w:cs="Arial"/>
          <w:color w:val="222222"/>
          <w:sz w:val="22"/>
          <w:szCs w:val="22"/>
        </w:rPr>
      </w:pPr>
      <w:r w:rsidRPr="003431CA">
        <w:rPr>
          <w:rFonts w:ascii="AGaramond" w:eastAsia="Times New Roman" w:hAnsi="AGaramond" w:cs="Arial"/>
          <w:color w:val="222222"/>
          <w:sz w:val="22"/>
          <w:szCs w:val="22"/>
        </w:rPr>
        <w:t xml:space="preserve">Si se proyecta cada conjunto de escenarios en un plano de coordenadas cartesianas, en donde la variable independiente (x) sea la institucionalidad y la variable dependiente (y) el conocimiento, encontrará que los mejores escenarios son aquellos donde la mayor cantidad y calidad de conocimiento disponible en una sociedad se corresponden con la mayor y mejor institucionalidad y que los escenarios de transición son aquellos donde la variación entre </w:t>
      </w:r>
      <w:r w:rsidRPr="003431CA">
        <w:rPr>
          <w:rFonts w:ascii="AGaramond" w:eastAsia="Times New Roman" w:hAnsi="AGaramond" w:cs="Arial"/>
          <w:color w:val="222222"/>
          <w:sz w:val="22"/>
          <w:szCs w:val="22"/>
        </w:rPr>
        <w:lastRenderedPageBreak/>
        <w:t>institucionalidad y conocimiento se enfrentan. Ese es el caso presente de la región, pero muy especialmente en la Venezuela de hoy.</w:t>
      </w:r>
    </w:p>
    <w:p w14:paraId="3CA263E4" w14:textId="5C23ABC6" w:rsidR="0048422C" w:rsidRPr="003431CA" w:rsidRDefault="0048422C" w:rsidP="0048422C">
      <w:pPr>
        <w:spacing w:line="360" w:lineRule="auto"/>
        <w:jc w:val="center"/>
        <w:rPr>
          <w:rFonts w:ascii="AGaramond" w:eastAsia="Times New Roman" w:hAnsi="AGaramond" w:cs="Arial"/>
          <w:b/>
          <w:color w:val="222222"/>
          <w:sz w:val="22"/>
          <w:szCs w:val="22"/>
        </w:rPr>
      </w:pPr>
      <w:r w:rsidRPr="003431CA">
        <w:rPr>
          <w:rFonts w:ascii="AGaramond" w:eastAsia="Times New Roman" w:hAnsi="AGaramond" w:cs="Arial"/>
          <w:b/>
          <w:color w:val="222222"/>
          <w:sz w:val="22"/>
          <w:szCs w:val="22"/>
        </w:rPr>
        <w:t>Gráfico 4. Escenarios 2030 para América Latina del Mille</w:t>
      </w:r>
      <w:r w:rsidR="008557D5" w:rsidRPr="003431CA">
        <w:rPr>
          <w:rFonts w:ascii="AGaramond" w:eastAsia="Times New Roman" w:hAnsi="AGaramond" w:cs="Arial"/>
          <w:b/>
          <w:color w:val="222222"/>
          <w:sz w:val="22"/>
          <w:szCs w:val="22"/>
        </w:rPr>
        <w:t>n</w:t>
      </w:r>
      <w:r w:rsidRPr="003431CA">
        <w:rPr>
          <w:rFonts w:ascii="AGaramond" w:eastAsia="Times New Roman" w:hAnsi="AGaramond" w:cs="Arial"/>
          <w:b/>
          <w:color w:val="222222"/>
          <w:sz w:val="22"/>
          <w:szCs w:val="22"/>
        </w:rPr>
        <w:t>nium Proyect</w:t>
      </w:r>
    </w:p>
    <w:p w14:paraId="3CDF04E2" w14:textId="77777777" w:rsidR="0048422C" w:rsidRPr="003431CA" w:rsidRDefault="0048422C" w:rsidP="0048422C">
      <w:pPr>
        <w:spacing w:line="360" w:lineRule="auto"/>
        <w:jc w:val="center"/>
        <w:rPr>
          <w:rFonts w:ascii="AGaramond" w:eastAsia="Times New Roman" w:hAnsi="AGaramond" w:cs="Arial"/>
          <w:color w:val="222222"/>
        </w:rPr>
      </w:pPr>
      <w:r w:rsidRPr="003431CA">
        <w:rPr>
          <w:rFonts w:ascii="AGaramond" w:eastAsia="Times New Roman" w:hAnsi="AGaramond" w:cs="Arial"/>
          <w:noProof/>
          <w:color w:val="222222"/>
          <w:lang w:val="es-ES" w:eastAsia="es-ES"/>
        </w:rPr>
        <w:drawing>
          <wp:inline distT="0" distB="0" distL="0" distR="0" wp14:anchorId="2EB12272" wp14:editId="5C833159">
            <wp:extent cx="4117375" cy="287068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034"/>
                    <a:stretch/>
                  </pic:blipFill>
                  <pic:spPr bwMode="auto">
                    <a:xfrm>
                      <a:off x="0" y="0"/>
                      <a:ext cx="4128313" cy="287831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2CB30E3" w14:textId="77777777" w:rsidR="0048422C" w:rsidRPr="003431CA" w:rsidRDefault="0048422C" w:rsidP="008557D5">
      <w:pPr>
        <w:spacing w:after="240" w:line="360" w:lineRule="auto"/>
        <w:jc w:val="both"/>
        <w:rPr>
          <w:rFonts w:ascii="AGaramond" w:eastAsia="Times New Roman" w:hAnsi="AGaramond" w:cs="Arial"/>
          <w:color w:val="222222"/>
          <w:sz w:val="20"/>
          <w:szCs w:val="20"/>
        </w:rPr>
      </w:pPr>
      <w:r w:rsidRPr="003431CA">
        <w:rPr>
          <w:rFonts w:ascii="AGaramond" w:eastAsia="Times New Roman" w:hAnsi="AGaramond" w:cs="Arial"/>
          <w:color w:val="222222"/>
          <w:sz w:val="20"/>
          <w:szCs w:val="20"/>
        </w:rPr>
        <w:t>Fuente: el autor (2018)</w:t>
      </w:r>
    </w:p>
    <w:p w14:paraId="581F45B0" w14:textId="77777777" w:rsidR="0048422C" w:rsidRPr="003431CA" w:rsidRDefault="0048422C" w:rsidP="008557D5">
      <w:pPr>
        <w:spacing w:after="240" w:line="360" w:lineRule="auto"/>
        <w:ind w:firstLine="284"/>
        <w:jc w:val="both"/>
        <w:rPr>
          <w:rFonts w:ascii="AGaramond" w:eastAsia="Times New Roman" w:hAnsi="AGaramond" w:cs="Arial"/>
          <w:color w:val="222222"/>
          <w:sz w:val="22"/>
          <w:szCs w:val="22"/>
        </w:rPr>
      </w:pPr>
      <w:r w:rsidRPr="003431CA">
        <w:rPr>
          <w:rFonts w:ascii="AGaramond" w:eastAsia="Times New Roman" w:hAnsi="AGaramond" w:cs="Arial"/>
          <w:color w:val="222222"/>
          <w:sz w:val="22"/>
          <w:szCs w:val="22"/>
        </w:rPr>
        <w:t xml:space="preserve">La sociedad del conocimiento quiere corregir esta anomalía, sobre la base de la demanda de innovación que las comunidades del orbe vienen planteando desde, por lo menos, 1995, año en que entra en servicio internet tal y como lo conocemos hoy. Las transformaciones que el entorno digital viene propiciando para todos los órdenes de la vida contemporánea llevan, incluso, a considerar que se abre un cambio de época por cuanto se produce una transformación profunda en los modos de producción, considerando que hay un cambio de capital, de la forma valor mercancía al conocimiento como nueva forma de valor-trabajo. La sociedad del conocimiento, además, concebida como modelo de desarrollo, se puede pensar como aquella constituida por comunidades de habla, que practican la democracia deliberativa, que producen economías del conocimiento en entornos mediados por la tecnología de información y comunicación. ¿Significa eso una nueva forma de capitalismo? ¿Significa una forma alternativa al capitalismo? ¿Significa una nueva forma de modernidad? ¿Es liberal o no la sociedad del conocimiento? La discusión sobre este particular apenas comienza y en Venezuela no debemos dejar de darla, aun cuando la realidad de nuestra crisis sea tan dramática y dolorosa como lo es, porque hace parte de un horizonte común, compartido, a considerar, si queremos retomar el curso de nuestro proyecto nacional, si queremos tomar nuestras propias decisiones, hoy, por el futuro en el que vamos a vivir. </w:t>
      </w:r>
    </w:p>
    <w:p w14:paraId="42C146E1" w14:textId="46D20F20" w:rsidR="008557D5" w:rsidRPr="003431CA" w:rsidRDefault="008557D5">
      <w:pPr>
        <w:rPr>
          <w:rFonts w:ascii="AGaramond" w:eastAsia="Times New Roman" w:hAnsi="AGaramond" w:cs="Arial"/>
          <w:color w:val="222222"/>
        </w:rPr>
      </w:pPr>
      <w:r w:rsidRPr="003431CA">
        <w:rPr>
          <w:rFonts w:ascii="AGaramond" w:eastAsia="Times New Roman" w:hAnsi="AGaramond" w:cs="Arial"/>
          <w:color w:val="222222"/>
        </w:rPr>
        <w:br w:type="page"/>
      </w:r>
    </w:p>
    <w:p w14:paraId="0BC90CB1" w14:textId="77777777" w:rsidR="0048422C" w:rsidRPr="003431CA" w:rsidRDefault="0048422C" w:rsidP="008557D5">
      <w:pPr>
        <w:spacing w:after="240" w:line="360" w:lineRule="auto"/>
        <w:jc w:val="both"/>
        <w:rPr>
          <w:rFonts w:ascii="AGaramond" w:eastAsia="Times New Roman" w:hAnsi="AGaramond" w:cs="Arial"/>
          <w:b/>
          <w:color w:val="222222"/>
        </w:rPr>
      </w:pPr>
      <w:r w:rsidRPr="003431CA">
        <w:rPr>
          <w:rFonts w:ascii="AGaramond" w:eastAsia="Times New Roman" w:hAnsi="AGaramond" w:cs="Arial"/>
          <w:b/>
          <w:color w:val="222222"/>
        </w:rPr>
        <w:lastRenderedPageBreak/>
        <w:t>REFERENCIAS BIBLIOGRÁFICAS Y DOCUMENTALES</w:t>
      </w:r>
    </w:p>
    <w:p w14:paraId="01A3B666"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Carrera, G. (2017). </w:t>
      </w:r>
      <w:r w:rsidRPr="003431CA">
        <w:rPr>
          <w:rFonts w:ascii="AGaramond" w:hAnsi="AGaramond" w:cstheme="minorHAnsi"/>
          <w:i/>
          <w:color w:val="000000" w:themeColor="text1"/>
          <w:sz w:val="22"/>
          <w:szCs w:val="22"/>
        </w:rPr>
        <w:t>El bolivarianismo-militarismo, una ideología de reemplazo.</w:t>
      </w:r>
      <w:r w:rsidRPr="003431CA">
        <w:rPr>
          <w:rFonts w:ascii="AGaramond" w:hAnsi="AGaramond" w:cstheme="minorHAnsi"/>
          <w:color w:val="000000" w:themeColor="text1"/>
          <w:sz w:val="22"/>
          <w:szCs w:val="22"/>
        </w:rPr>
        <w:t xml:space="preserve"> (Edición en español) </w:t>
      </w:r>
      <w:proofErr w:type="spellStart"/>
      <w:r w:rsidRPr="003431CA">
        <w:rPr>
          <w:rFonts w:ascii="AGaramond" w:hAnsi="AGaramond" w:cstheme="minorHAnsi"/>
          <w:i/>
          <w:iCs/>
          <w:color w:val="000000" w:themeColor="text1"/>
          <w:sz w:val="22"/>
          <w:szCs w:val="22"/>
        </w:rPr>
        <w:t>paperback</w:t>
      </w:r>
      <w:proofErr w:type="spellEnd"/>
      <w:r w:rsidRPr="003431CA">
        <w:rPr>
          <w:rFonts w:ascii="AGaramond" w:hAnsi="AGaramond" w:cstheme="minorHAnsi"/>
          <w:color w:val="000000" w:themeColor="text1"/>
          <w:sz w:val="22"/>
          <w:szCs w:val="22"/>
        </w:rPr>
        <w:t xml:space="preserve">. Libro electrónico. </w:t>
      </w:r>
    </w:p>
    <w:p w14:paraId="00990D6C"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Castells, M. (2001). </w:t>
      </w:r>
      <w:r w:rsidRPr="003431CA">
        <w:rPr>
          <w:rFonts w:ascii="AGaramond" w:hAnsi="AGaramond" w:cstheme="minorHAnsi"/>
          <w:i/>
          <w:color w:val="000000" w:themeColor="text1"/>
          <w:sz w:val="22"/>
          <w:szCs w:val="22"/>
        </w:rPr>
        <w:t>La era de la información I. La sociedad-red</w:t>
      </w:r>
      <w:r w:rsidRPr="003431CA">
        <w:rPr>
          <w:rFonts w:ascii="AGaramond" w:hAnsi="AGaramond" w:cstheme="minorHAnsi"/>
          <w:color w:val="000000" w:themeColor="text1"/>
          <w:sz w:val="22"/>
          <w:szCs w:val="22"/>
        </w:rPr>
        <w:t>. México: Siglo XXI.</w:t>
      </w:r>
    </w:p>
    <w:p w14:paraId="0AA49BB7"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lang w:val="es-VE"/>
        </w:rPr>
        <w:t xml:space="preserve">CNI (2012) Global </w:t>
      </w:r>
      <w:proofErr w:type="spellStart"/>
      <w:r w:rsidRPr="003431CA">
        <w:rPr>
          <w:rFonts w:ascii="AGaramond" w:hAnsi="AGaramond" w:cstheme="minorHAnsi"/>
          <w:color w:val="000000" w:themeColor="text1"/>
          <w:sz w:val="22"/>
          <w:szCs w:val="22"/>
          <w:lang w:val="es-VE"/>
        </w:rPr>
        <w:t>Trends</w:t>
      </w:r>
      <w:proofErr w:type="spellEnd"/>
      <w:r w:rsidRPr="003431CA">
        <w:rPr>
          <w:rFonts w:ascii="AGaramond" w:hAnsi="AGaramond" w:cstheme="minorHAnsi"/>
          <w:color w:val="000000" w:themeColor="text1"/>
          <w:sz w:val="22"/>
          <w:szCs w:val="22"/>
          <w:lang w:val="es-VE"/>
        </w:rPr>
        <w:t xml:space="preserve"> 2030 Alternative </w:t>
      </w:r>
      <w:proofErr w:type="spellStart"/>
      <w:r w:rsidRPr="003431CA">
        <w:rPr>
          <w:rFonts w:ascii="AGaramond" w:hAnsi="AGaramond" w:cstheme="minorHAnsi"/>
          <w:color w:val="000000" w:themeColor="text1"/>
          <w:sz w:val="22"/>
          <w:szCs w:val="22"/>
          <w:lang w:val="es-VE"/>
        </w:rPr>
        <w:t>Worlds</w:t>
      </w:r>
      <w:proofErr w:type="spellEnd"/>
      <w:r w:rsidRPr="003431CA">
        <w:rPr>
          <w:rFonts w:ascii="AGaramond" w:hAnsi="AGaramond" w:cstheme="minorHAnsi"/>
          <w:color w:val="000000" w:themeColor="text1"/>
          <w:sz w:val="22"/>
          <w:szCs w:val="22"/>
          <w:lang w:val="es-VE"/>
        </w:rPr>
        <w:t xml:space="preserve">. </w:t>
      </w:r>
      <w:r w:rsidRPr="003431CA">
        <w:rPr>
          <w:rFonts w:ascii="AGaramond" w:hAnsi="AGaramond" w:cstheme="minorHAnsi"/>
          <w:color w:val="000000" w:themeColor="text1"/>
          <w:sz w:val="22"/>
          <w:szCs w:val="22"/>
        </w:rPr>
        <w:t xml:space="preserve">Documento en línea disponible en </w:t>
      </w:r>
      <w:hyperlink r:id="rId11" w:history="1">
        <w:r w:rsidRPr="003431CA">
          <w:rPr>
            <w:rStyle w:val="Hipervnculo"/>
            <w:rFonts w:ascii="AGaramond" w:hAnsi="AGaramond" w:cstheme="minorHAnsi"/>
            <w:sz w:val="22"/>
            <w:szCs w:val="22"/>
          </w:rPr>
          <w:t>https://cgsr.llnl.gov/content/assets/docs/Global_Trends_2030-NIC-US-Dec12.pdf</w:t>
        </w:r>
      </w:hyperlink>
      <w:r w:rsidRPr="003431CA">
        <w:rPr>
          <w:rFonts w:ascii="AGaramond" w:hAnsi="AGaramond" w:cstheme="minorHAnsi"/>
          <w:sz w:val="22"/>
          <w:szCs w:val="22"/>
        </w:rPr>
        <w:t>. Recuperado en mayo de 2018</w:t>
      </w:r>
      <w:r w:rsidRPr="003431CA">
        <w:rPr>
          <w:rStyle w:val="Hipervnculo"/>
          <w:rFonts w:ascii="AGaramond" w:hAnsi="AGaramond" w:cstheme="minorHAnsi"/>
          <w:color w:val="000000" w:themeColor="text1"/>
          <w:sz w:val="22"/>
          <w:szCs w:val="22"/>
          <w:u w:val="none"/>
        </w:rPr>
        <w:t>.</w:t>
      </w:r>
    </w:p>
    <w:p w14:paraId="710394C8"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Delgado-Flores, C. (2006). “Cuando lo real se derrumba: el conocimiento en la economía digital”. En: </w:t>
      </w:r>
      <w:r w:rsidRPr="003431CA">
        <w:rPr>
          <w:rFonts w:ascii="AGaramond" w:hAnsi="AGaramond" w:cstheme="minorHAnsi"/>
          <w:i/>
          <w:iCs/>
          <w:color w:val="000000" w:themeColor="text1"/>
          <w:sz w:val="22"/>
          <w:szCs w:val="22"/>
        </w:rPr>
        <w:t xml:space="preserve">Comunicación, estudios venezolanos de comunicación, </w:t>
      </w:r>
      <w:r w:rsidRPr="003431CA">
        <w:rPr>
          <w:rFonts w:ascii="AGaramond" w:hAnsi="AGaramond" w:cstheme="minorHAnsi"/>
          <w:color w:val="000000" w:themeColor="text1"/>
          <w:sz w:val="22"/>
          <w:szCs w:val="22"/>
        </w:rPr>
        <w:t xml:space="preserve">Número 136. Caracas: Centro </w:t>
      </w:r>
      <w:proofErr w:type="spellStart"/>
      <w:r w:rsidRPr="003431CA">
        <w:rPr>
          <w:rFonts w:ascii="AGaramond" w:hAnsi="AGaramond" w:cstheme="minorHAnsi"/>
          <w:color w:val="000000" w:themeColor="text1"/>
          <w:sz w:val="22"/>
          <w:szCs w:val="22"/>
        </w:rPr>
        <w:t>Gumilla</w:t>
      </w:r>
      <w:proofErr w:type="spellEnd"/>
      <w:r w:rsidRPr="003431CA">
        <w:rPr>
          <w:rFonts w:ascii="AGaramond" w:hAnsi="AGaramond" w:cstheme="minorHAnsi"/>
          <w:color w:val="000000" w:themeColor="text1"/>
          <w:sz w:val="22"/>
          <w:szCs w:val="22"/>
        </w:rPr>
        <w:t>.</w:t>
      </w:r>
    </w:p>
    <w:p w14:paraId="2ACC8071" w14:textId="4E0ADFAD"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Delgado-Flores, C. y Díaz, L. C. (2010). “La marcha hacia las sociedades del conocimiento: treinta años de nuevas tecnologías”. En: </w:t>
      </w:r>
      <w:r w:rsidRPr="003431CA">
        <w:rPr>
          <w:rFonts w:ascii="AGaramond" w:hAnsi="AGaramond" w:cstheme="minorHAnsi"/>
          <w:i/>
          <w:iCs/>
          <w:color w:val="000000" w:themeColor="text1"/>
          <w:sz w:val="22"/>
          <w:szCs w:val="22"/>
        </w:rPr>
        <w:t xml:space="preserve">Prácticas y Travesías de Comunicación en América Latina. </w:t>
      </w:r>
      <w:r w:rsidRPr="003431CA">
        <w:rPr>
          <w:rFonts w:ascii="AGaramond" w:hAnsi="AGaramond" w:cstheme="minorHAnsi"/>
          <w:color w:val="000000" w:themeColor="text1"/>
          <w:sz w:val="22"/>
          <w:szCs w:val="22"/>
        </w:rPr>
        <w:t xml:space="preserve">Caracas: Centro </w:t>
      </w:r>
      <w:proofErr w:type="spellStart"/>
      <w:r w:rsidRPr="003431CA">
        <w:rPr>
          <w:rFonts w:ascii="AGaramond" w:hAnsi="AGaramond" w:cstheme="minorHAnsi"/>
          <w:color w:val="000000" w:themeColor="text1"/>
          <w:sz w:val="22"/>
          <w:szCs w:val="22"/>
        </w:rPr>
        <w:t>Gumilla</w:t>
      </w:r>
      <w:proofErr w:type="spellEnd"/>
      <w:r w:rsidRPr="003431CA">
        <w:rPr>
          <w:rFonts w:ascii="AGaramond" w:hAnsi="AGaramond" w:cstheme="minorHAnsi"/>
          <w:color w:val="000000" w:themeColor="text1"/>
          <w:sz w:val="22"/>
          <w:szCs w:val="22"/>
        </w:rPr>
        <w:t xml:space="preserve">. </w:t>
      </w:r>
    </w:p>
    <w:p w14:paraId="02682AD9"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Delgado-Flores, C. (2012). </w:t>
      </w:r>
      <w:r w:rsidRPr="003431CA">
        <w:rPr>
          <w:rFonts w:ascii="AGaramond" w:hAnsi="AGaramond" w:cstheme="minorHAnsi"/>
          <w:i/>
          <w:iCs/>
          <w:color w:val="000000" w:themeColor="text1"/>
          <w:sz w:val="22"/>
          <w:szCs w:val="22"/>
        </w:rPr>
        <w:t xml:space="preserve">Antropología de la comunicación: abordajes desde la </w:t>
      </w:r>
      <w:proofErr w:type="spellStart"/>
      <w:r w:rsidRPr="003431CA">
        <w:rPr>
          <w:rFonts w:ascii="AGaramond" w:hAnsi="AGaramond" w:cstheme="minorHAnsi"/>
          <w:i/>
          <w:iCs/>
          <w:color w:val="000000" w:themeColor="text1"/>
          <w:sz w:val="22"/>
          <w:szCs w:val="22"/>
        </w:rPr>
        <w:t>mediología</w:t>
      </w:r>
      <w:proofErr w:type="spellEnd"/>
      <w:r w:rsidRPr="003431CA">
        <w:rPr>
          <w:rFonts w:ascii="AGaramond" w:hAnsi="AGaramond" w:cstheme="minorHAnsi"/>
          <w:i/>
          <w:iCs/>
          <w:color w:val="000000" w:themeColor="text1"/>
          <w:sz w:val="22"/>
          <w:szCs w:val="22"/>
        </w:rPr>
        <w:t xml:space="preserve"> pragmática y la ciencia cognitiva. </w:t>
      </w:r>
      <w:proofErr w:type="spellStart"/>
      <w:r w:rsidRPr="003431CA">
        <w:rPr>
          <w:rFonts w:ascii="AGaramond" w:hAnsi="AGaramond" w:cstheme="minorHAnsi"/>
          <w:color w:val="000000" w:themeColor="text1"/>
          <w:sz w:val="22"/>
          <w:szCs w:val="22"/>
        </w:rPr>
        <w:t>EAE</w:t>
      </w:r>
      <w:proofErr w:type="spellEnd"/>
      <w:r w:rsidRPr="003431CA">
        <w:rPr>
          <w:rFonts w:ascii="AGaramond" w:hAnsi="AGaramond" w:cstheme="minorHAnsi"/>
          <w:color w:val="000000" w:themeColor="text1"/>
          <w:sz w:val="22"/>
          <w:szCs w:val="22"/>
        </w:rPr>
        <w:t xml:space="preserve"> Editorial Academia Española. </w:t>
      </w:r>
      <w:hyperlink r:id="rId12" w:history="1">
        <w:r w:rsidRPr="003431CA">
          <w:rPr>
            <w:rStyle w:val="Hipervnculo"/>
            <w:rFonts w:ascii="AGaramond" w:hAnsi="AGaramond" w:cstheme="minorHAnsi"/>
            <w:sz w:val="22"/>
            <w:szCs w:val="22"/>
          </w:rPr>
          <w:t>https://www.amazon.es/Antropologia-Comunicacion-Carlos-Delgado-Flores/dp/3659031828</w:t>
        </w:r>
      </w:hyperlink>
      <w:r w:rsidRPr="003431CA">
        <w:rPr>
          <w:rFonts w:ascii="AGaramond" w:hAnsi="AGaramond" w:cstheme="minorHAnsi"/>
          <w:sz w:val="22"/>
          <w:szCs w:val="22"/>
        </w:rPr>
        <w:t>.</w:t>
      </w:r>
    </w:p>
    <w:p w14:paraId="67F67249" w14:textId="51563DBC"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Delgado-Flores, C. (2013). </w:t>
      </w:r>
      <w:r w:rsidRPr="003431CA">
        <w:rPr>
          <w:rFonts w:ascii="AGaramond" w:hAnsi="AGaramond" w:cstheme="minorHAnsi"/>
          <w:i/>
          <w:iCs/>
          <w:color w:val="000000" w:themeColor="text1"/>
          <w:sz w:val="22"/>
          <w:szCs w:val="22"/>
        </w:rPr>
        <w:t xml:space="preserve">Indicadores de la sociedad del conocimiento como modelo de desarrollo para Venezuela. </w:t>
      </w:r>
      <w:r w:rsidRPr="003431CA">
        <w:rPr>
          <w:rFonts w:ascii="AGaramond" w:hAnsi="AGaramond" w:cstheme="minorHAnsi"/>
          <w:color w:val="000000" w:themeColor="text1"/>
          <w:sz w:val="22"/>
          <w:szCs w:val="22"/>
        </w:rPr>
        <w:t xml:space="preserve">Ponencia presentada en el IV Congreso venezolano de investigadores de la Comunicación. </w:t>
      </w:r>
      <w:proofErr w:type="spellStart"/>
      <w:r w:rsidRPr="003431CA">
        <w:rPr>
          <w:rFonts w:ascii="AGaramond" w:hAnsi="AGaramond" w:cstheme="minorHAnsi"/>
          <w:color w:val="000000" w:themeColor="text1"/>
          <w:sz w:val="22"/>
          <w:szCs w:val="22"/>
        </w:rPr>
        <w:t>Invecom</w:t>
      </w:r>
      <w:proofErr w:type="spellEnd"/>
      <w:r w:rsidRPr="003431CA">
        <w:rPr>
          <w:rFonts w:ascii="AGaramond" w:hAnsi="AGaramond" w:cstheme="minorHAnsi"/>
          <w:color w:val="000000" w:themeColor="text1"/>
          <w:sz w:val="22"/>
          <w:szCs w:val="22"/>
        </w:rPr>
        <w:t>. Barquisimeto.</w:t>
      </w:r>
    </w:p>
    <w:p w14:paraId="6D6135EB"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Delgado-Flores, C. (2014). “Cinco tendencias marco para el estudio de la comunicación en la sociedad del conocimiento”. En: revista </w:t>
      </w:r>
      <w:r w:rsidRPr="003431CA">
        <w:rPr>
          <w:rFonts w:ascii="AGaramond" w:hAnsi="AGaramond" w:cstheme="minorHAnsi"/>
          <w:i/>
          <w:iCs/>
          <w:color w:val="000000" w:themeColor="text1"/>
          <w:sz w:val="22"/>
          <w:szCs w:val="22"/>
        </w:rPr>
        <w:t xml:space="preserve">Comunicación, estudios venezolanos de comunicación, </w:t>
      </w:r>
      <w:r w:rsidRPr="003431CA">
        <w:rPr>
          <w:rFonts w:ascii="AGaramond" w:hAnsi="AGaramond" w:cstheme="minorHAnsi"/>
          <w:color w:val="000000" w:themeColor="text1"/>
          <w:sz w:val="22"/>
          <w:szCs w:val="22"/>
        </w:rPr>
        <w:t xml:space="preserve">número 161. Caracas: Fundación Centro </w:t>
      </w:r>
      <w:proofErr w:type="spellStart"/>
      <w:r w:rsidRPr="003431CA">
        <w:rPr>
          <w:rFonts w:ascii="AGaramond" w:hAnsi="AGaramond" w:cstheme="minorHAnsi"/>
          <w:color w:val="000000" w:themeColor="text1"/>
          <w:sz w:val="22"/>
          <w:szCs w:val="22"/>
        </w:rPr>
        <w:t>Gumilla</w:t>
      </w:r>
      <w:proofErr w:type="spellEnd"/>
      <w:r w:rsidRPr="003431CA">
        <w:rPr>
          <w:rFonts w:ascii="AGaramond" w:hAnsi="AGaramond" w:cstheme="minorHAnsi"/>
          <w:color w:val="000000" w:themeColor="text1"/>
          <w:sz w:val="22"/>
          <w:szCs w:val="22"/>
        </w:rPr>
        <w:t>.</w:t>
      </w:r>
    </w:p>
    <w:p w14:paraId="455E59B4" w14:textId="77777777" w:rsidR="008557D5" w:rsidRPr="003431CA" w:rsidRDefault="008557D5" w:rsidP="008557D5">
      <w:pPr>
        <w:widowControl w:val="0"/>
        <w:spacing w:after="240" w:line="360" w:lineRule="auto"/>
        <w:ind w:left="284" w:hanging="284"/>
        <w:jc w:val="both"/>
        <w:rPr>
          <w:rFonts w:ascii="AGaramond" w:eastAsia="Times New Roman" w:hAnsi="AGaramond" w:cstheme="minorHAnsi"/>
          <w:color w:val="000000" w:themeColor="text1"/>
          <w:sz w:val="22"/>
          <w:szCs w:val="22"/>
        </w:rPr>
      </w:pPr>
      <w:r w:rsidRPr="003431CA">
        <w:rPr>
          <w:rFonts w:ascii="AGaramond" w:eastAsia="Times New Roman" w:hAnsi="AGaramond" w:cstheme="minorHAnsi"/>
          <w:color w:val="000000" w:themeColor="text1"/>
          <w:sz w:val="22"/>
          <w:szCs w:val="22"/>
          <w:lang w:val="en-US"/>
        </w:rPr>
        <w:t xml:space="preserve">Drucker, P. F. (1969). </w:t>
      </w:r>
      <w:r w:rsidRPr="003431CA">
        <w:rPr>
          <w:rFonts w:ascii="AGaramond" w:eastAsia="Times New Roman" w:hAnsi="AGaramond" w:cstheme="minorHAnsi"/>
          <w:i/>
          <w:color w:val="000000" w:themeColor="text1"/>
          <w:sz w:val="22"/>
          <w:szCs w:val="22"/>
          <w:lang w:val="en-US"/>
        </w:rPr>
        <w:t>The Age of Discontinuity: Guidelines to Our Changing Society</w:t>
      </w:r>
      <w:r w:rsidRPr="003431CA">
        <w:rPr>
          <w:rFonts w:ascii="AGaramond" w:eastAsia="Times New Roman" w:hAnsi="AGaramond" w:cstheme="minorHAnsi"/>
          <w:color w:val="000000" w:themeColor="text1"/>
          <w:sz w:val="22"/>
          <w:szCs w:val="22"/>
          <w:lang w:val="en-US"/>
        </w:rPr>
        <w:t xml:space="preserve">. </w:t>
      </w:r>
      <w:r w:rsidRPr="003431CA">
        <w:rPr>
          <w:rFonts w:ascii="AGaramond" w:eastAsia="Times New Roman" w:hAnsi="AGaramond" w:cstheme="minorHAnsi"/>
          <w:color w:val="000000" w:themeColor="text1"/>
          <w:sz w:val="22"/>
          <w:szCs w:val="22"/>
        </w:rPr>
        <w:t xml:space="preserve">New York: Harper &amp; </w:t>
      </w:r>
      <w:proofErr w:type="spellStart"/>
      <w:r w:rsidRPr="003431CA">
        <w:rPr>
          <w:rFonts w:ascii="AGaramond" w:eastAsia="Times New Roman" w:hAnsi="AGaramond" w:cstheme="minorHAnsi"/>
          <w:color w:val="000000" w:themeColor="text1"/>
          <w:sz w:val="22"/>
          <w:szCs w:val="22"/>
        </w:rPr>
        <w:t>Row</w:t>
      </w:r>
      <w:proofErr w:type="spellEnd"/>
      <w:r w:rsidRPr="003431CA">
        <w:rPr>
          <w:rFonts w:ascii="AGaramond" w:eastAsia="Times New Roman" w:hAnsi="AGaramond" w:cstheme="minorHAnsi"/>
          <w:color w:val="000000" w:themeColor="text1"/>
          <w:sz w:val="22"/>
          <w:szCs w:val="22"/>
        </w:rPr>
        <w:t xml:space="preserve">. </w:t>
      </w:r>
    </w:p>
    <w:p w14:paraId="4FA4266E" w14:textId="77777777" w:rsidR="008557D5" w:rsidRPr="003431CA" w:rsidRDefault="008557D5" w:rsidP="008557D5">
      <w:pPr>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Escobar, A. (2003). “Mundos y conocimientos de otro modo. El programa de investigación de modernidad / </w:t>
      </w:r>
      <w:proofErr w:type="spellStart"/>
      <w:r w:rsidRPr="003431CA">
        <w:rPr>
          <w:rFonts w:ascii="AGaramond" w:hAnsi="AGaramond" w:cstheme="minorHAnsi"/>
          <w:color w:val="000000" w:themeColor="text1"/>
          <w:sz w:val="22"/>
          <w:szCs w:val="22"/>
        </w:rPr>
        <w:t>colonialidad</w:t>
      </w:r>
      <w:proofErr w:type="spellEnd"/>
      <w:r w:rsidRPr="003431CA">
        <w:rPr>
          <w:rFonts w:ascii="AGaramond" w:hAnsi="AGaramond" w:cstheme="minorHAnsi"/>
          <w:color w:val="000000" w:themeColor="text1"/>
          <w:sz w:val="22"/>
          <w:szCs w:val="22"/>
        </w:rPr>
        <w:t xml:space="preserve"> latinoamericano”. En </w:t>
      </w:r>
      <w:proofErr w:type="spellStart"/>
      <w:r w:rsidRPr="003431CA">
        <w:rPr>
          <w:rFonts w:ascii="AGaramond" w:hAnsi="AGaramond" w:cstheme="minorHAnsi"/>
          <w:i/>
          <w:color w:val="000000" w:themeColor="text1"/>
          <w:sz w:val="22"/>
          <w:szCs w:val="22"/>
        </w:rPr>
        <w:t>Tábula</w:t>
      </w:r>
      <w:proofErr w:type="spellEnd"/>
      <w:r w:rsidRPr="003431CA">
        <w:rPr>
          <w:rFonts w:ascii="AGaramond" w:hAnsi="AGaramond" w:cstheme="minorHAnsi"/>
          <w:i/>
          <w:color w:val="000000" w:themeColor="text1"/>
          <w:sz w:val="22"/>
          <w:szCs w:val="22"/>
        </w:rPr>
        <w:t xml:space="preserve"> Rasa</w:t>
      </w:r>
      <w:r w:rsidRPr="003431CA">
        <w:rPr>
          <w:rFonts w:ascii="AGaramond" w:hAnsi="AGaramond" w:cstheme="minorHAnsi"/>
          <w:color w:val="000000" w:themeColor="text1"/>
          <w:sz w:val="22"/>
          <w:szCs w:val="22"/>
        </w:rPr>
        <w:t>, revista de Humanidades, enero-diciembre N.º 001, Bogotá: Universidad Colegio Mayor de Cundinamarca.</w:t>
      </w:r>
    </w:p>
    <w:p w14:paraId="67633435" w14:textId="77777777" w:rsidR="008557D5" w:rsidRPr="003431CA" w:rsidRDefault="008557D5" w:rsidP="008557D5">
      <w:pPr>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lang w:val="en-US"/>
        </w:rPr>
        <w:t xml:space="preserve">Hausmann, R. y Klinger, B. (2007) “The Structure of the Product Space and the Evolution of Comparative Advantage”, 2007. </w:t>
      </w:r>
      <w:r w:rsidRPr="003431CA">
        <w:rPr>
          <w:rFonts w:ascii="AGaramond" w:hAnsi="AGaramond" w:cstheme="minorHAnsi"/>
          <w:color w:val="000000" w:themeColor="text1"/>
          <w:sz w:val="22"/>
          <w:szCs w:val="22"/>
        </w:rPr>
        <w:t xml:space="preserve">Center </w:t>
      </w:r>
      <w:proofErr w:type="spellStart"/>
      <w:r w:rsidRPr="003431CA">
        <w:rPr>
          <w:rFonts w:ascii="AGaramond" w:hAnsi="AGaramond" w:cstheme="minorHAnsi"/>
          <w:color w:val="000000" w:themeColor="text1"/>
          <w:sz w:val="22"/>
          <w:szCs w:val="22"/>
        </w:rPr>
        <w:t>for</w:t>
      </w:r>
      <w:proofErr w:type="spellEnd"/>
      <w:r w:rsidRPr="003431CA">
        <w:rPr>
          <w:rFonts w:ascii="AGaramond" w:hAnsi="AGaramond" w:cstheme="minorHAnsi"/>
          <w:color w:val="000000" w:themeColor="text1"/>
          <w:sz w:val="22"/>
          <w:szCs w:val="22"/>
        </w:rPr>
        <w:t xml:space="preserve"> International </w:t>
      </w:r>
      <w:proofErr w:type="spellStart"/>
      <w:r w:rsidRPr="003431CA">
        <w:rPr>
          <w:rFonts w:ascii="AGaramond" w:hAnsi="AGaramond" w:cstheme="minorHAnsi"/>
          <w:color w:val="000000" w:themeColor="text1"/>
          <w:sz w:val="22"/>
          <w:szCs w:val="22"/>
        </w:rPr>
        <w:t>Development</w:t>
      </w:r>
      <w:proofErr w:type="spellEnd"/>
      <w:r w:rsidRPr="003431CA">
        <w:rPr>
          <w:rFonts w:ascii="AGaramond" w:hAnsi="AGaramond" w:cstheme="minorHAnsi"/>
          <w:color w:val="000000" w:themeColor="text1"/>
          <w:sz w:val="22"/>
          <w:szCs w:val="22"/>
        </w:rPr>
        <w:t xml:space="preserve"> at Harvard </w:t>
      </w:r>
      <w:proofErr w:type="spellStart"/>
      <w:r w:rsidRPr="003431CA">
        <w:rPr>
          <w:rFonts w:ascii="AGaramond" w:hAnsi="AGaramond" w:cstheme="minorHAnsi"/>
          <w:color w:val="000000" w:themeColor="text1"/>
          <w:sz w:val="22"/>
          <w:szCs w:val="22"/>
        </w:rPr>
        <w:t>University</w:t>
      </w:r>
      <w:proofErr w:type="spellEnd"/>
      <w:r w:rsidRPr="003431CA">
        <w:rPr>
          <w:rFonts w:ascii="AGaramond" w:hAnsi="AGaramond" w:cstheme="minorHAnsi"/>
          <w:color w:val="000000" w:themeColor="text1"/>
          <w:sz w:val="22"/>
          <w:szCs w:val="22"/>
        </w:rPr>
        <w:t>.</w:t>
      </w:r>
    </w:p>
    <w:p w14:paraId="63D6C4D2" w14:textId="77777777" w:rsidR="008557D5" w:rsidRPr="003431CA" w:rsidRDefault="008557D5" w:rsidP="008557D5">
      <w:pPr>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Huntington, S. (1998) </w:t>
      </w:r>
      <w:r w:rsidRPr="003431CA">
        <w:rPr>
          <w:rFonts w:ascii="AGaramond" w:hAnsi="AGaramond" w:cstheme="minorHAnsi"/>
          <w:i/>
          <w:color w:val="000000" w:themeColor="text1"/>
          <w:sz w:val="22"/>
          <w:szCs w:val="22"/>
        </w:rPr>
        <w:t>El choque de las civilizaciones</w:t>
      </w:r>
      <w:r w:rsidRPr="003431CA">
        <w:rPr>
          <w:rFonts w:ascii="AGaramond" w:hAnsi="AGaramond" w:cstheme="minorHAnsi"/>
          <w:color w:val="000000" w:themeColor="text1"/>
          <w:sz w:val="22"/>
          <w:szCs w:val="22"/>
        </w:rPr>
        <w:t xml:space="preserve">. Ediciones Paidós, España. </w:t>
      </w:r>
    </w:p>
    <w:p w14:paraId="414997E3" w14:textId="77777777" w:rsidR="008557D5" w:rsidRPr="003431CA" w:rsidRDefault="008557D5" w:rsidP="008557D5">
      <w:pPr>
        <w:spacing w:after="240" w:line="360" w:lineRule="auto"/>
        <w:ind w:left="284" w:hanging="284"/>
        <w:jc w:val="both"/>
        <w:rPr>
          <w:rFonts w:ascii="AGaramond" w:hAnsi="AGaramond" w:cstheme="minorHAnsi"/>
          <w:color w:val="000000" w:themeColor="text1"/>
          <w:sz w:val="22"/>
          <w:szCs w:val="22"/>
        </w:rPr>
      </w:pPr>
      <w:proofErr w:type="spellStart"/>
      <w:r w:rsidRPr="003431CA">
        <w:rPr>
          <w:rFonts w:ascii="AGaramond" w:hAnsi="AGaramond" w:cstheme="minorHAnsi"/>
          <w:color w:val="000000" w:themeColor="text1"/>
          <w:sz w:val="22"/>
          <w:szCs w:val="22"/>
        </w:rPr>
        <w:lastRenderedPageBreak/>
        <w:t>IISS</w:t>
      </w:r>
      <w:proofErr w:type="spellEnd"/>
      <w:r w:rsidRPr="003431CA">
        <w:rPr>
          <w:rFonts w:ascii="AGaramond" w:hAnsi="AGaramond" w:cstheme="minorHAnsi"/>
          <w:color w:val="000000" w:themeColor="text1"/>
          <w:sz w:val="22"/>
          <w:szCs w:val="22"/>
        </w:rPr>
        <w:t xml:space="preserve"> (2011). </w:t>
      </w:r>
      <w:r w:rsidRPr="003431CA">
        <w:rPr>
          <w:rFonts w:ascii="AGaramond" w:hAnsi="AGaramond" w:cstheme="minorHAnsi"/>
          <w:i/>
          <w:color w:val="000000" w:themeColor="text1"/>
          <w:sz w:val="22"/>
          <w:szCs w:val="22"/>
        </w:rPr>
        <w:t>Los documentos de las FARC: Venezuela, Ecuador y el archivo secreto de “Raúl Reyes”.</w:t>
      </w:r>
      <w:r w:rsidRPr="003431CA">
        <w:rPr>
          <w:rFonts w:ascii="AGaramond" w:hAnsi="AGaramond" w:cstheme="minorHAnsi"/>
          <w:color w:val="000000" w:themeColor="text1"/>
          <w:sz w:val="22"/>
          <w:szCs w:val="22"/>
        </w:rPr>
        <w:t xml:space="preserve"> Londres: Instituto Internacional de Estudios Estratégicos.</w:t>
      </w:r>
    </w:p>
    <w:p w14:paraId="3F54B303"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lang w:val="en-US"/>
        </w:rPr>
      </w:pPr>
      <w:r w:rsidRPr="003431CA">
        <w:rPr>
          <w:rFonts w:ascii="AGaramond" w:hAnsi="AGaramond" w:cstheme="minorHAnsi"/>
          <w:color w:val="000000" w:themeColor="text1"/>
          <w:sz w:val="22"/>
          <w:szCs w:val="22"/>
        </w:rPr>
        <w:t xml:space="preserve">Levy, P. (2004): </w:t>
      </w:r>
      <w:r w:rsidRPr="003431CA">
        <w:rPr>
          <w:rFonts w:ascii="AGaramond" w:hAnsi="AGaramond" w:cstheme="minorHAnsi"/>
          <w:i/>
          <w:iCs/>
          <w:color w:val="000000" w:themeColor="text1"/>
          <w:sz w:val="22"/>
          <w:szCs w:val="22"/>
        </w:rPr>
        <w:t>Inteligencia colectiva: por una antropología del ciberespacio.</w:t>
      </w:r>
      <w:r w:rsidRPr="003431CA">
        <w:rPr>
          <w:rFonts w:ascii="AGaramond" w:hAnsi="AGaramond" w:cstheme="minorHAnsi"/>
          <w:color w:val="000000" w:themeColor="text1"/>
          <w:sz w:val="22"/>
          <w:szCs w:val="22"/>
        </w:rPr>
        <w:t xml:space="preserve"> Washington: Organización Panamericana de Salud. Documento en línea disponible en </w:t>
      </w:r>
      <w:hyperlink r:id="rId13" w:history="1">
        <w:r w:rsidRPr="003431CA">
          <w:rPr>
            <w:rStyle w:val="Hipervnculo"/>
            <w:rFonts w:ascii="AGaramond" w:hAnsi="AGaramond" w:cstheme="minorHAnsi"/>
            <w:sz w:val="22"/>
            <w:szCs w:val="22"/>
          </w:rPr>
          <w:t>http://inteligenciacolectiva.bvsalud.org/channel.php?lang=es&amp;channel=8</w:t>
        </w:r>
      </w:hyperlink>
      <w:r w:rsidRPr="003431CA">
        <w:rPr>
          <w:rFonts w:ascii="AGaramond" w:hAnsi="AGaramond" w:cstheme="minorHAnsi"/>
          <w:color w:val="000000" w:themeColor="text1"/>
          <w:sz w:val="22"/>
          <w:szCs w:val="22"/>
        </w:rPr>
        <w:t xml:space="preserve">. </w:t>
      </w:r>
      <w:proofErr w:type="spellStart"/>
      <w:r w:rsidRPr="003431CA">
        <w:rPr>
          <w:rFonts w:ascii="AGaramond" w:hAnsi="AGaramond" w:cstheme="minorHAnsi"/>
          <w:color w:val="000000" w:themeColor="text1"/>
          <w:sz w:val="22"/>
          <w:szCs w:val="22"/>
          <w:lang w:val="en-US"/>
        </w:rPr>
        <w:t>Recuperado</w:t>
      </w:r>
      <w:proofErr w:type="spellEnd"/>
      <w:r w:rsidRPr="003431CA">
        <w:rPr>
          <w:rFonts w:ascii="AGaramond" w:hAnsi="AGaramond" w:cstheme="minorHAnsi"/>
          <w:color w:val="000000" w:themeColor="text1"/>
          <w:sz w:val="22"/>
          <w:szCs w:val="22"/>
          <w:lang w:val="en-US"/>
        </w:rPr>
        <w:t xml:space="preserve"> </w:t>
      </w:r>
      <w:proofErr w:type="spellStart"/>
      <w:r w:rsidRPr="003431CA">
        <w:rPr>
          <w:rFonts w:ascii="AGaramond" w:hAnsi="AGaramond" w:cstheme="minorHAnsi"/>
          <w:color w:val="000000" w:themeColor="text1"/>
          <w:sz w:val="22"/>
          <w:szCs w:val="22"/>
          <w:lang w:val="en-US"/>
        </w:rPr>
        <w:t>en</w:t>
      </w:r>
      <w:proofErr w:type="spellEnd"/>
      <w:r w:rsidRPr="003431CA">
        <w:rPr>
          <w:rFonts w:ascii="AGaramond" w:hAnsi="AGaramond" w:cstheme="minorHAnsi"/>
          <w:color w:val="000000" w:themeColor="text1"/>
          <w:sz w:val="22"/>
          <w:szCs w:val="22"/>
          <w:lang w:val="en-US"/>
        </w:rPr>
        <w:t xml:space="preserve"> </w:t>
      </w:r>
      <w:proofErr w:type="spellStart"/>
      <w:r w:rsidRPr="003431CA">
        <w:rPr>
          <w:rFonts w:ascii="AGaramond" w:hAnsi="AGaramond" w:cstheme="minorHAnsi"/>
          <w:color w:val="000000" w:themeColor="text1"/>
          <w:sz w:val="22"/>
          <w:szCs w:val="22"/>
          <w:lang w:val="en-US"/>
        </w:rPr>
        <w:t>julio</w:t>
      </w:r>
      <w:proofErr w:type="spellEnd"/>
      <w:r w:rsidRPr="003431CA">
        <w:rPr>
          <w:rFonts w:ascii="AGaramond" w:hAnsi="AGaramond" w:cstheme="minorHAnsi"/>
          <w:color w:val="000000" w:themeColor="text1"/>
          <w:sz w:val="22"/>
          <w:szCs w:val="22"/>
          <w:lang w:val="en-US"/>
        </w:rPr>
        <w:t xml:space="preserve"> de 2009. </w:t>
      </w:r>
    </w:p>
    <w:p w14:paraId="2F6441DF"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proofErr w:type="spellStart"/>
      <w:r w:rsidRPr="003431CA">
        <w:rPr>
          <w:rFonts w:ascii="AGaramond" w:hAnsi="AGaramond" w:cstheme="minorHAnsi"/>
          <w:color w:val="000000" w:themeColor="text1"/>
          <w:sz w:val="22"/>
          <w:szCs w:val="22"/>
          <w:lang w:val="en-US"/>
        </w:rPr>
        <w:t>Machlup</w:t>
      </w:r>
      <w:proofErr w:type="spellEnd"/>
      <w:r w:rsidRPr="003431CA">
        <w:rPr>
          <w:rFonts w:ascii="AGaramond" w:hAnsi="AGaramond" w:cstheme="minorHAnsi"/>
          <w:color w:val="000000" w:themeColor="text1"/>
          <w:sz w:val="22"/>
          <w:szCs w:val="22"/>
          <w:lang w:val="en-US"/>
        </w:rPr>
        <w:t xml:space="preserve">, F. (1962): “The Production &amp; Distribution of Knowledge in the United States”. </w:t>
      </w:r>
      <w:r w:rsidRPr="003431CA">
        <w:rPr>
          <w:rFonts w:ascii="AGaramond" w:hAnsi="AGaramond" w:cstheme="minorHAnsi"/>
          <w:color w:val="000000" w:themeColor="text1"/>
          <w:sz w:val="22"/>
          <w:szCs w:val="22"/>
        </w:rPr>
        <w:t xml:space="preserve">Citado por </w:t>
      </w:r>
      <w:proofErr w:type="spellStart"/>
      <w:r w:rsidRPr="003431CA">
        <w:rPr>
          <w:rFonts w:ascii="AGaramond" w:hAnsi="AGaramond" w:cstheme="minorHAnsi"/>
          <w:color w:val="000000" w:themeColor="text1"/>
          <w:sz w:val="22"/>
          <w:szCs w:val="22"/>
        </w:rPr>
        <w:t>Verzola</w:t>
      </w:r>
      <w:proofErr w:type="spellEnd"/>
      <w:r w:rsidRPr="003431CA">
        <w:rPr>
          <w:rFonts w:ascii="AGaramond" w:hAnsi="AGaramond" w:cstheme="minorHAnsi"/>
          <w:color w:val="000000" w:themeColor="text1"/>
          <w:sz w:val="22"/>
          <w:szCs w:val="22"/>
        </w:rPr>
        <w:t xml:space="preserve">, Robert: “Economía de la Información” en </w:t>
      </w:r>
      <w:proofErr w:type="spellStart"/>
      <w:r w:rsidRPr="003431CA">
        <w:rPr>
          <w:rFonts w:ascii="AGaramond" w:hAnsi="AGaramond" w:cstheme="minorHAnsi"/>
          <w:color w:val="000000" w:themeColor="text1"/>
          <w:sz w:val="22"/>
          <w:szCs w:val="22"/>
        </w:rPr>
        <w:t>VVAA</w:t>
      </w:r>
      <w:proofErr w:type="spellEnd"/>
      <w:r w:rsidRPr="003431CA">
        <w:rPr>
          <w:rFonts w:ascii="AGaramond" w:hAnsi="AGaramond" w:cstheme="minorHAnsi"/>
          <w:color w:val="000000" w:themeColor="text1"/>
          <w:sz w:val="22"/>
          <w:szCs w:val="22"/>
        </w:rPr>
        <w:t xml:space="preserve"> (2005) </w:t>
      </w:r>
      <w:r w:rsidRPr="003431CA">
        <w:rPr>
          <w:rFonts w:ascii="AGaramond" w:hAnsi="AGaramond" w:cstheme="minorHAnsi"/>
          <w:i/>
          <w:iCs/>
          <w:color w:val="000000" w:themeColor="text1"/>
          <w:sz w:val="22"/>
          <w:szCs w:val="22"/>
        </w:rPr>
        <w:t>Palabras en juego: enfoques multiculturales.</w:t>
      </w:r>
    </w:p>
    <w:p w14:paraId="343FE24D" w14:textId="302139A5" w:rsidR="008557D5" w:rsidRPr="003431CA" w:rsidRDefault="008557D5" w:rsidP="008557D5">
      <w:pPr>
        <w:widowControl w:val="0"/>
        <w:spacing w:after="240" w:line="360" w:lineRule="auto"/>
        <w:ind w:left="284" w:hanging="284"/>
        <w:jc w:val="both"/>
        <w:rPr>
          <w:rFonts w:ascii="AGaramond" w:hAnsi="AGaramond" w:cstheme="minorHAnsi"/>
          <w:i/>
          <w:iCs/>
          <w:color w:val="000000" w:themeColor="text1"/>
          <w:sz w:val="22"/>
          <w:szCs w:val="22"/>
        </w:rPr>
      </w:pPr>
      <w:r w:rsidRPr="003431CA">
        <w:rPr>
          <w:rFonts w:ascii="AGaramond" w:hAnsi="AGaramond" w:cstheme="minorHAnsi"/>
          <w:color w:val="000000" w:themeColor="text1"/>
          <w:sz w:val="22"/>
          <w:szCs w:val="22"/>
        </w:rPr>
        <w:t>Mato, D. (1996) “</w:t>
      </w:r>
      <w:r w:rsidRPr="003431CA">
        <w:rPr>
          <w:rFonts w:ascii="AGaramond" w:hAnsi="AGaramond" w:cstheme="minorHAnsi"/>
          <w:iCs/>
          <w:color w:val="000000" w:themeColor="text1"/>
          <w:sz w:val="22"/>
          <w:szCs w:val="22"/>
        </w:rPr>
        <w:t>Procesos culturales y transformaciones sociopolíticas de América “Latina” en tiempos de globalización</w:t>
      </w:r>
      <w:r w:rsidRPr="003431CA">
        <w:rPr>
          <w:rFonts w:ascii="AGaramond" w:hAnsi="AGaramond" w:cstheme="minorHAnsi"/>
          <w:color w:val="000000" w:themeColor="text1"/>
          <w:sz w:val="22"/>
          <w:szCs w:val="22"/>
        </w:rPr>
        <w:t xml:space="preserve">”. En: </w:t>
      </w:r>
      <w:r w:rsidRPr="003431CA">
        <w:rPr>
          <w:rFonts w:ascii="AGaramond" w:hAnsi="AGaramond" w:cstheme="minorHAnsi"/>
          <w:i/>
          <w:color w:val="000000" w:themeColor="text1"/>
          <w:sz w:val="22"/>
          <w:szCs w:val="22"/>
        </w:rPr>
        <w:t>América Latina en tiempos de globalización: procesos culturales y transformaciones sociopolíticas</w:t>
      </w:r>
      <w:r w:rsidRPr="003431CA">
        <w:rPr>
          <w:rFonts w:ascii="AGaramond" w:hAnsi="AGaramond" w:cstheme="minorHAnsi"/>
          <w:color w:val="000000" w:themeColor="text1"/>
          <w:sz w:val="22"/>
          <w:szCs w:val="22"/>
        </w:rPr>
        <w:t xml:space="preserve">. Edición coordinada por Daniel Mato, Maritza Montero y </w:t>
      </w:r>
      <w:proofErr w:type="spellStart"/>
      <w:r w:rsidRPr="003431CA">
        <w:rPr>
          <w:rFonts w:ascii="AGaramond" w:hAnsi="AGaramond" w:cstheme="minorHAnsi"/>
          <w:color w:val="000000" w:themeColor="text1"/>
          <w:sz w:val="22"/>
          <w:szCs w:val="22"/>
        </w:rPr>
        <w:t>Emanuele</w:t>
      </w:r>
      <w:proofErr w:type="spellEnd"/>
      <w:r w:rsidRPr="003431CA">
        <w:rPr>
          <w:rFonts w:ascii="AGaramond" w:hAnsi="AGaramond" w:cstheme="minorHAnsi"/>
          <w:color w:val="000000" w:themeColor="text1"/>
          <w:sz w:val="22"/>
          <w:szCs w:val="22"/>
        </w:rPr>
        <w:t xml:space="preserve"> </w:t>
      </w:r>
      <w:proofErr w:type="spellStart"/>
      <w:r w:rsidRPr="003431CA">
        <w:rPr>
          <w:rFonts w:ascii="AGaramond" w:hAnsi="AGaramond" w:cstheme="minorHAnsi"/>
          <w:color w:val="000000" w:themeColor="text1"/>
          <w:sz w:val="22"/>
          <w:szCs w:val="22"/>
        </w:rPr>
        <w:t>Amodio</w:t>
      </w:r>
      <w:proofErr w:type="spellEnd"/>
      <w:r w:rsidRPr="003431CA">
        <w:rPr>
          <w:rFonts w:ascii="AGaramond" w:hAnsi="AGaramond" w:cstheme="minorHAnsi"/>
          <w:color w:val="000000" w:themeColor="text1"/>
          <w:sz w:val="22"/>
          <w:szCs w:val="22"/>
        </w:rPr>
        <w:t xml:space="preserve">. Coedición </w:t>
      </w:r>
      <w:proofErr w:type="spellStart"/>
      <w:r w:rsidRPr="003431CA">
        <w:rPr>
          <w:rFonts w:ascii="AGaramond" w:hAnsi="AGaramond" w:cstheme="minorHAnsi"/>
          <w:color w:val="000000" w:themeColor="text1"/>
          <w:sz w:val="22"/>
          <w:szCs w:val="22"/>
        </w:rPr>
        <w:t>UCV</w:t>
      </w:r>
      <w:proofErr w:type="spellEnd"/>
      <w:r w:rsidRPr="003431CA">
        <w:rPr>
          <w:rFonts w:ascii="AGaramond" w:hAnsi="AGaramond" w:cstheme="minorHAnsi"/>
          <w:color w:val="000000" w:themeColor="text1"/>
          <w:sz w:val="22"/>
          <w:szCs w:val="22"/>
        </w:rPr>
        <w:t>, Alas, UNESCO. Caracas.</w:t>
      </w:r>
    </w:p>
    <w:p w14:paraId="11D97918" w14:textId="6FE05D21"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proofErr w:type="spellStart"/>
      <w:r w:rsidRPr="003431CA">
        <w:rPr>
          <w:rFonts w:ascii="AGaramond" w:hAnsi="AGaramond" w:cstheme="minorHAnsi"/>
          <w:color w:val="000000" w:themeColor="text1"/>
          <w:sz w:val="22"/>
          <w:szCs w:val="22"/>
          <w:lang w:val="es-VE"/>
        </w:rPr>
        <w:t>Mckay</w:t>
      </w:r>
      <w:proofErr w:type="spellEnd"/>
      <w:r w:rsidRPr="003431CA">
        <w:rPr>
          <w:rFonts w:ascii="AGaramond" w:hAnsi="AGaramond" w:cstheme="minorHAnsi"/>
          <w:color w:val="000000" w:themeColor="text1"/>
          <w:sz w:val="22"/>
          <w:szCs w:val="22"/>
          <w:lang w:val="es-VE"/>
        </w:rPr>
        <w:t xml:space="preserve"> (2015). </w:t>
      </w:r>
      <w:proofErr w:type="spellStart"/>
      <w:r w:rsidRPr="003431CA">
        <w:rPr>
          <w:rFonts w:ascii="AGaramond" w:hAnsi="AGaramond" w:cstheme="minorHAnsi"/>
          <w:i/>
          <w:iCs/>
          <w:color w:val="000000" w:themeColor="text1"/>
          <w:sz w:val="22"/>
          <w:szCs w:val="22"/>
          <w:lang w:val="es-VE"/>
        </w:rPr>
        <w:t>The</w:t>
      </w:r>
      <w:proofErr w:type="spellEnd"/>
      <w:r w:rsidRPr="003431CA">
        <w:rPr>
          <w:rFonts w:ascii="AGaramond" w:hAnsi="AGaramond" w:cstheme="minorHAnsi"/>
          <w:i/>
          <w:iCs/>
          <w:color w:val="000000" w:themeColor="text1"/>
          <w:sz w:val="22"/>
          <w:szCs w:val="22"/>
          <w:lang w:val="es-VE"/>
        </w:rPr>
        <w:t xml:space="preserve"> Big Short</w:t>
      </w:r>
      <w:r w:rsidRPr="003431CA">
        <w:rPr>
          <w:rFonts w:ascii="AGaramond" w:hAnsi="AGaramond" w:cstheme="minorHAnsi"/>
          <w:color w:val="000000" w:themeColor="text1"/>
          <w:sz w:val="22"/>
          <w:szCs w:val="22"/>
          <w:lang w:val="es-VE"/>
        </w:rPr>
        <w:t xml:space="preserve"> (</w:t>
      </w:r>
      <w:r w:rsidRPr="003431CA">
        <w:rPr>
          <w:rFonts w:ascii="AGaramond" w:hAnsi="AGaramond" w:cstheme="minorHAnsi"/>
          <w:i/>
          <w:iCs/>
          <w:color w:val="000000" w:themeColor="text1"/>
          <w:sz w:val="22"/>
          <w:szCs w:val="22"/>
          <w:lang w:val="es-VE"/>
        </w:rPr>
        <w:t>La gran apuesta</w:t>
      </w:r>
      <w:r w:rsidRPr="003431CA">
        <w:rPr>
          <w:rFonts w:ascii="AGaramond" w:hAnsi="AGaramond" w:cstheme="minorHAnsi"/>
          <w:color w:val="000000" w:themeColor="text1"/>
          <w:sz w:val="22"/>
          <w:szCs w:val="22"/>
          <w:lang w:val="es-VE"/>
        </w:rPr>
        <w:t xml:space="preserve">). </w:t>
      </w:r>
      <w:r w:rsidRPr="003431CA">
        <w:rPr>
          <w:rFonts w:ascii="AGaramond" w:hAnsi="AGaramond" w:cstheme="minorHAnsi"/>
          <w:color w:val="000000" w:themeColor="text1"/>
          <w:sz w:val="22"/>
          <w:szCs w:val="22"/>
        </w:rPr>
        <w:t xml:space="preserve">Largometraje. Ficción. Referencia en </w:t>
      </w:r>
      <w:hyperlink r:id="rId14" w:history="1">
        <w:r w:rsidRPr="003431CA">
          <w:rPr>
            <w:rStyle w:val="Hipervnculo"/>
            <w:rFonts w:ascii="AGaramond" w:hAnsi="AGaramond" w:cstheme="minorHAnsi"/>
            <w:sz w:val="22"/>
            <w:szCs w:val="22"/>
          </w:rPr>
          <w:t>https://www.imdb.com/title/tt1596363/</w:t>
        </w:r>
      </w:hyperlink>
      <w:r w:rsidRPr="003431CA">
        <w:rPr>
          <w:rFonts w:ascii="AGaramond" w:hAnsi="AGaramond" w:cstheme="minorHAnsi"/>
          <w:sz w:val="22"/>
          <w:szCs w:val="22"/>
        </w:rPr>
        <w:t>.</w:t>
      </w:r>
    </w:p>
    <w:p w14:paraId="5F074E61" w14:textId="1233C305"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Millennium Proyect (2011). </w:t>
      </w:r>
      <w:r w:rsidRPr="003431CA">
        <w:rPr>
          <w:rFonts w:ascii="AGaramond" w:hAnsi="AGaramond" w:cstheme="minorHAnsi"/>
          <w:i/>
          <w:iCs/>
          <w:color w:val="000000" w:themeColor="text1"/>
          <w:sz w:val="22"/>
          <w:szCs w:val="22"/>
        </w:rPr>
        <w:t>Escenarios al 2030 para América Latina</w:t>
      </w:r>
      <w:r w:rsidRPr="003431CA">
        <w:rPr>
          <w:rFonts w:ascii="AGaramond" w:hAnsi="AGaramond" w:cstheme="minorHAnsi"/>
          <w:color w:val="000000" w:themeColor="text1"/>
          <w:sz w:val="22"/>
          <w:szCs w:val="22"/>
        </w:rPr>
        <w:t xml:space="preserve">. Documento en línea disponible en </w:t>
      </w:r>
      <w:hyperlink r:id="rId15" w:history="1">
        <w:r w:rsidRPr="003431CA">
          <w:rPr>
            <w:rStyle w:val="Hipervnculo"/>
            <w:rFonts w:ascii="AGaramond" w:hAnsi="AGaramond" w:cstheme="minorHAnsi"/>
            <w:sz w:val="22"/>
            <w:szCs w:val="22"/>
          </w:rPr>
          <w:t>http://www.proyectomilenio.org/es/web/guest/latinamerica</w:t>
        </w:r>
      </w:hyperlink>
      <w:r w:rsidRPr="003431CA">
        <w:rPr>
          <w:rFonts w:ascii="AGaramond" w:hAnsi="AGaramond" w:cstheme="minorHAnsi"/>
          <w:color w:val="000000" w:themeColor="text1"/>
          <w:sz w:val="22"/>
          <w:szCs w:val="22"/>
        </w:rPr>
        <w:t>. Recuperado en mayo de 2018.</w:t>
      </w:r>
    </w:p>
    <w:p w14:paraId="3656D613" w14:textId="77777777" w:rsidR="008557D5" w:rsidRPr="003431CA" w:rsidRDefault="008557D5" w:rsidP="008557D5">
      <w:pPr>
        <w:widowControl w:val="0"/>
        <w:spacing w:after="240" w:line="360" w:lineRule="auto"/>
        <w:ind w:left="284" w:hanging="284"/>
        <w:jc w:val="both"/>
        <w:rPr>
          <w:rFonts w:ascii="AGaramond" w:hAnsi="AGaramond"/>
          <w:sz w:val="22"/>
          <w:szCs w:val="22"/>
        </w:rPr>
      </w:pPr>
      <w:r w:rsidRPr="003431CA">
        <w:rPr>
          <w:rFonts w:ascii="AGaramond" w:hAnsi="AGaramond" w:cstheme="minorHAnsi"/>
          <w:color w:val="000000" w:themeColor="text1"/>
          <w:sz w:val="22"/>
          <w:szCs w:val="22"/>
        </w:rPr>
        <w:t xml:space="preserve">Nakamoto, S. (2008). Bitcoin: un sistema de efectivo electrónico usuario a usuario. Traducción al español de Ángel León. Documento en línea disponible en </w:t>
      </w:r>
      <w:hyperlink r:id="rId16" w:history="1">
        <w:r w:rsidRPr="003431CA">
          <w:rPr>
            <w:rStyle w:val="Hipervnculo"/>
            <w:rFonts w:ascii="AGaramond" w:hAnsi="AGaramond"/>
            <w:sz w:val="22"/>
            <w:szCs w:val="22"/>
          </w:rPr>
          <w:t>http://bitcoin.org/bitcoin.pdf</w:t>
        </w:r>
      </w:hyperlink>
      <w:r w:rsidRPr="003431CA">
        <w:rPr>
          <w:rFonts w:ascii="AGaramond" w:hAnsi="AGaramond" w:cstheme="minorHAnsi"/>
          <w:color w:val="000000" w:themeColor="text1"/>
          <w:sz w:val="22"/>
          <w:szCs w:val="22"/>
        </w:rPr>
        <w:t xml:space="preserve">. Recuperado en mayo de 2018. </w:t>
      </w:r>
    </w:p>
    <w:p w14:paraId="3C5F73E4" w14:textId="5FEA193F" w:rsidR="008557D5" w:rsidRPr="003431CA" w:rsidRDefault="008557D5" w:rsidP="008557D5">
      <w:pPr>
        <w:spacing w:after="240" w:line="360" w:lineRule="auto"/>
        <w:ind w:left="284" w:hanging="284"/>
        <w:jc w:val="both"/>
        <w:rPr>
          <w:rFonts w:ascii="AGaramond" w:hAnsi="AGaramond" w:cstheme="minorHAnsi"/>
          <w:iCs/>
          <w:color w:val="000000" w:themeColor="text1"/>
          <w:sz w:val="22"/>
          <w:szCs w:val="22"/>
        </w:rPr>
      </w:pPr>
      <w:proofErr w:type="spellStart"/>
      <w:r w:rsidRPr="003431CA">
        <w:rPr>
          <w:rFonts w:ascii="AGaramond" w:hAnsi="AGaramond" w:cstheme="minorHAnsi"/>
          <w:iCs/>
          <w:color w:val="000000" w:themeColor="text1"/>
          <w:sz w:val="22"/>
          <w:szCs w:val="22"/>
        </w:rPr>
        <w:t>Negri</w:t>
      </w:r>
      <w:proofErr w:type="spellEnd"/>
      <w:r w:rsidRPr="003431CA">
        <w:rPr>
          <w:rFonts w:ascii="AGaramond" w:hAnsi="AGaramond" w:cstheme="minorHAnsi"/>
          <w:iCs/>
          <w:color w:val="000000" w:themeColor="text1"/>
          <w:sz w:val="22"/>
          <w:szCs w:val="22"/>
        </w:rPr>
        <w:t xml:space="preserve">, T. y </w:t>
      </w:r>
      <w:proofErr w:type="spellStart"/>
      <w:r w:rsidRPr="003431CA">
        <w:rPr>
          <w:rFonts w:ascii="AGaramond" w:hAnsi="AGaramond" w:cstheme="minorHAnsi"/>
          <w:iCs/>
          <w:color w:val="000000" w:themeColor="text1"/>
          <w:sz w:val="22"/>
          <w:szCs w:val="22"/>
        </w:rPr>
        <w:t>Hardt</w:t>
      </w:r>
      <w:proofErr w:type="spellEnd"/>
      <w:r w:rsidRPr="003431CA">
        <w:rPr>
          <w:rFonts w:ascii="AGaramond" w:hAnsi="AGaramond" w:cstheme="minorHAnsi"/>
          <w:iCs/>
          <w:color w:val="000000" w:themeColor="text1"/>
          <w:sz w:val="22"/>
          <w:szCs w:val="22"/>
        </w:rPr>
        <w:t xml:space="preserve">, M. (2004). </w:t>
      </w:r>
      <w:r w:rsidRPr="003431CA">
        <w:rPr>
          <w:rFonts w:ascii="AGaramond" w:hAnsi="AGaramond" w:cstheme="minorHAnsi"/>
          <w:i/>
          <w:iCs/>
          <w:color w:val="000000" w:themeColor="text1"/>
          <w:sz w:val="22"/>
          <w:szCs w:val="22"/>
        </w:rPr>
        <w:t>Multitud: guerra y democracia en la era del Imperio</w:t>
      </w:r>
      <w:r w:rsidRPr="003431CA">
        <w:rPr>
          <w:rFonts w:ascii="AGaramond" w:hAnsi="AGaramond" w:cstheme="minorHAnsi"/>
          <w:iCs/>
          <w:color w:val="000000" w:themeColor="text1"/>
          <w:sz w:val="22"/>
          <w:szCs w:val="22"/>
        </w:rPr>
        <w:t>. Barcelona: Editorial Debate</w:t>
      </w:r>
      <w:r w:rsidR="00F04268" w:rsidRPr="003431CA">
        <w:rPr>
          <w:rFonts w:ascii="AGaramond" w:hAnsi="AGaramond" w:cstheme="minorHAnsi"/>
          <w:iCs/>
          <w:color w:val="000000" w:themeColor="text1"/>
          <w:sz w:val="22"/>
          <w:szCs w:val="22"/>
        </w:rPr>
        <w:t>.</w:t>
      </w:r>
      <w:r w:rsidRPr="003431CA">
        <w:rPr>
          <w:rFonts w:ascii="AGaramond" w:hAnsi="AGaramond" w:cstheme="minorHAnsi"/>
          <w:iCs/>
          <w:color w:val="000000" w:themeColor="text1"/>
          <w:sz w:val="22"/>
          <w:szCs w:val="22"/>
        </w:rPr>
        <w:t xml:space="preserve"> </w:t>
      </w:r>
    </w:p>
    <w:p w14:paraId="34EDB544"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Quintero, N. (2015). “Escenarios futuros y el informe Tendencias Globales 2030: Mundos alternativos”, en </w:t>
      </w:r>
      <w:r w:rsidRPr="003431CA">
        <w:rPr>
          <w:rFonts w:ascii="AGaramond" w:hAnsi="AGaramond" w:cstheme="minorHAnsi"/>
          <w:i/>
          <w:color w:val="000000" w:themeColor="text1"/>
          <w:sz w:val="22"/>
          <w:szCs w:val="22"/>
        </w:rPr>
        <w:t>Pizarrón latinoamericano</w:t>
      </w:r>
      <w:r w:rsidRPr="003431CA">
        <w:rPr>
          <w:rFonts w:ascii="AGaramond" w:hAnsi="AGaramond" w:cstheme="minorHAnsi"/>
          <w:color w:val="000000" w:themeColor="text1"/>
          <w:sz w:val="22"/>
          <w:szCs w:val="22"/>
        </w:rPr>
        <w:t>. Universidad Metropolitana, Centro de Estudios Latinoamericanos Arturo Uslar Pietri. Caracas, año 2 / volumen 4.</w:t>
      </w:r>
    </w:p>
    <w:p w14:paraId="1E4FB777"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proofErr w:type="spellStart"/>
      <w:r w:rsidRPr="003431CA">
        <w:rPr>
          <w:rFonts w:ascii="AGaramond" w:hAnsi="AGaramond" w:cstheme="minorHAnsi"/>
          <w:color w:val="000000" w:themeColor="text1"/>
          <w:sz w:val="22"/>
          <w:szCs w:val="22"/>
        </w:rPr>
        <w:t>Sterh</w:t>
      </w:r>
      <w:proofErr w:type="spellEnd"/>
      <w:r w:rsidRPr="003431CA">
        <w:rPr>
          <w:rFonts w:ascii="AGaramond" w:hAnsi="AGaramond" w:cstheme="minorHAnsi"/>
          <w:color w:val="000000" w:themeColor="text1"/>
          <w:sz w:val="22"/>
          <w:szCs w:val="22"/>
        </w:rPr>
        <w:t xml:space="preserve">, N. (1994): </w:t>
      </w:r>
      <w:r w:rsidRPr="003431CA">
        <w:rPr>
          <w:rFonts w:ascii="AGaramond" w:hAnsi="AGaramond" w:cstheme="minorHAnsi"/>
          <w:i/>
          <w:iCs/>
          <w:color w:val="000000" w:themeColor="text1"/>
          <w:sz w:val="22"/>
          <w:szCs w:val="22"/>
        </w:rPr>
        <w:t xml:space="preserve">El trabajo, la propiedad y el conocimiento. Sobre la teoría de las sociedades del conocimiento. </w:t>
      </w:r>
      <w:r w:rsidRPr="003431CA">
        <w:rPr>
          <w:rFonts w:ascii="AGaramond" w:hAnsi="AGaramond" w:cstheme="minorHAnsi"/>
          <w:color w:val="000000" w:themeColor="text1"/>
          <w:sz w:val="22"/>
          <w:szCs w:val="22"/>
        </w:rPr>
        <w:t xml:space="preserve">Alemania: </w:t>
      </w:r>
      <w:proofErr w:type="spellStart"/>
      <w:r w:rsidRPr="003431CA">
        <w:rPr>
          <w:rFonts w:ascii="AGaramond" w:hAnsi="AGaramond" w:cstheme="minorHAnsi"/>
          <w:color w:val="000000" w:themeColor="text1"/>
          <w:sz w:val="22"/>
          <w:szCs w:val="22"/>
        </w:rPr>
        <w:t>Surhkramp</w:t>
      </w:r>
      <w:proofErr w:type="spellEnd"/>
      <w:r w:rsidRPr="003431CA">
        <w:rPr>
          <w:rFonts w:ascii="AGaramond" w:hAnsi="AGaramond" w:cstheme="minorHAnsi"/>
          <w:color w:val="000000" w:themeColor="text1"/>
          <w:sz w:val="22"/>
          <w:szCs w:val="22"/>
        </w:rPr>
        <w:t xml:space="preserve">. </w:t>
      </w:r>
    </w:p>
    <w:p w14:paraId="733E07D3" w14:textId="77777777" w:rsidR="008557D5" w:rsidRPr="003431CA" w:rsidRDefault="008557D5" w:rsidP="008557D5">
      <w:pPr>
        <w:shd w:val="clear" w:color="auto" w:fill="FFFFFF"/>
        <w:spacing w:after="240" w:line="360" w:lineRule="auto"/>
        <w:ind w:left="284" w:hanging="284"/>
        <w:rPr>
          <w:rFonts w:ascii="AGaramond" w:eastAsia="Times New Roman" w:hAnsi="AGaramond" w:cstheme="minorHAnsi"/>
          <w:color w:val="000000" w:themeColor="text1"/>
          <w:sz w:val="22"/>
          <w:szCs w:val="22"/>
        </w:rPr>
      </w:pPr>
      <w:r w:rsidRPr="003431CA">
        <w:rPr>
          <w:rFonts w:ascii="AGaramond" w:eastAsia="Times New Roman" w:hAnsi="AGaramond" w:cstheme="minorHAnsi"/>
          <w:color w:val="000000" w:themeColor="text1"/>
          <w:sz w:val="22"/>
          <w:szCs w:val="22"/>
        </w:rPr>
        <w:t xml:space="preserve">Ugarriza, J. y Pabón, N. (2017). </w:t>
      </w:r>
      <w:r w:rsidRPr="003431CA">
        <w:rPr>
          <w:rFonts w:ascii="AGaramond" w:eastAsia="Times New Roman" w:hAnsi="AGaramond" w:cstheme="minorHAnsi"/>
          <w:i/>
          <w:iCs/>
          <w:color w:val="000000" w:themeColor="text1"/>
          <w:sz w:val="22"/>
          <w:szCs w:val="22"/>
        </w:rPr>
        <w:t>Militares y guerrillas: la memoria histórica del conflicto armado en Colombia desde los archivos militares 1958 – 2016</w:t>
      </w:r>
      <w:r w:rsidRPr="003431CA">
        <w:rPr>
          <w:rFonts w:ascii="AGaramond" w:eastAsia="Times New Roman" w:hAnsi="AGaramond" w:cstheme="minorHAnsi"/>
          <w:color w:val="000000" w:themeColor="text1"/>
          <w:sz w:val="22"/>
          <w:szCs w:val="22"/>
        </w:rPr>
        <w:t>. Bogotá: Editorial Universidad de El Rosario.</w:t>
      </w:r>
    </w:p>
    <w:p w14:paraId="2DBF2150" w14:textId="77777777" w:rsidR="008557D5" w:rsidRPr="003431CA" w:rsidRDefault="008557D5" w:rsidP="008557D5">
      <w:pPr>
        <w:widowControl w:val="0"/>
        <w:spacing w:after="240" w:line="360" w:lineRule="auto"/>
        <w:ind w:left="284" w:hanging="284"/>
        <w:jc w:val="both"/>
        <w:rPr>
          <w:rFonts w:ascii="AGaramond" w:hAnsi="AGaramond" w:cstheme="minorHAnsi"/>
          <w:color w:val="000000" w:themeColor="text1"/>
          <w:sz w:val="22"/>
          <w:szCs w:val="22"/>
        </w:rPr>
      </w:pPr>
      <w:r w:rsidRPr="003431CA">
        <w:rPr>
          <w:rFonts w:ascii="AGaramond" w:hAnsi="AGaramond" w:cstheme="minorHAnsi"/>
          <w:color w:val="000000" w:themeColor="text1"/>
          <w:sz w:val="22"/>
          <w:szCs w:val="22"/>
        </w:rPr>
        <w:t xml:space="preserve">UNESCO (2005). </w:t>
      </w:r>
      <w:r w:rsidRPr="003431CA">
        <w:rPr>
          <w:rFonts w:ascii="AGaramond" w:hAnsi="AGaramond" w:cstheme="minorHAnsi"/>
          <w:i/>
          <w:iCs/>
          <w:color w:val="000000" w:themeColor="text1"/>
          <w:sz w:val="22"/>
          <w:szCs w:val="22"/>
        </w:rPr>
        <w:t xml:space="preserve">Informe mundial: hacia las sociedades del conocimiento. </w:t>
      </w:r>
      <w:r w:rsidRPr="003431CA">
        <w:rPr>
          <w:rFonts w:ascii="AGaramond" w:hAnsi="AGaramond" w:cstheme="minorHAnsi"/>
          <w:color w:val="000000" w:themeColor="text1"/>
          <w:sz w:val="22"/>
          <w:szCs w:val="22"/>
        </w:rPr>
        <w:t xml:space="preserve">Documento en línea disponible en </w:t>
      </w:r>
      <w:hyperlink r:id="rId17" w:history="1">
        <w:r w:rsidRPr="003431CA">
          <w:rPr>
            <w:rStyle w:val="Hipervnculo"/>
            <w:rFonts w:ascii="AGaramond" w:hAnsi="AGaramond" w:cstheme="minorHAnsi"/>
            <w:sz w:val="22"/>
            <w:szCs w:val="22"/>
          </w:rPr>
          <w:t>http://unesdos.unesco.org/images/0014/001419/141908s.pdf</w:t>
        </w:r>
      </w:hyperlink>
      <w:r w:rsidRPr="003431CA">
        <w:rPr>
          <w:rFonts w:ascii="AGaramond" w:hAnsi="AGaramond" w:cstheme="minorHAnsi"/>
          <w:color w:val="000000" w:themeColor="text1"/>
          <w:sz w:val="22"/>
          <w:szCs w:val="22"/>
        </w:rPr>
        <w:t xml:space="preserve">. Recuperado en abril de 2010. </w:t>
      </w:r>
    </w:p>
    <w:p w14:paraId="186DD70D" w14:textId="77777777" w:rsidR="008557D5" w:rsidRPr="003431CA" w:rsidRDefault="008557D5" w:rsidP="008557D5">
      <w:pPr>
        <w:widowControl w:val="0"/>
        <w:spacing w:after="240" w:line="360" w:lineRule="auto"/>
        <w:ind w:left="284" w:hanging="284"/>
        <w:jc w:val="both"/>
        <w:rPr>
          <w:rFonts w:ascii="AGaramond" w:hAnsi="AGaramond"/>
        </w:rPr>
      </w:pPr>
      <w:r w:rsidRPr="003431CA">
        <w:rPr>
          <w:rFonts w:ascii="AGaramond" w:hAnsi="AGaramond" w:cstheme="minorHAnsi"/>
          <w:color w:val="000000" w:themeColor="text1"/>
          <w:sz w:val="22"/>
          <w:szCs w:val="22"/>
        </w:rPr>
        <w:lastRenderedPageBreak/>
        <w:t xml:space="preserve">Villavicencio, D., Morales, A. y Amaro, M. (2012). “Indicadores y asimetrías sobre la sociedad basada en el conocimiento en América Latina”. En: </w:t>
      </w:r>
      <w:r w:rsidRPr="003431CA">
        <w:rPr>
          <w:rFonts w:ascii="AGaramond" w:hAnsi="AGaramond" w:cstheme="minorHAnsi"/>
          <w:i/>
          <w:iCs/>
          <w:color w:val="000000" w:themeColor="text1"/>
          <w:sz w:val="22"/>
          <w:szCs w:val="22"/>
        </w:rPr>
        <w:t xml:space="preserve">Perfiles latinoamericanos, </w:t>
      </w:r>
      <w:r w:rsidRPr="003431CA">
        <w:rPr>
          <w:rFonts w:ascii="AGaramond" w:hAnsi="AGaramond" w:cstheme="minorHAnsi"/>
          <w:color w:val="000000" w:themeColor="text1"/>
          <w:sz w:val="22"/>
          <w:szCs w:val="22"/>
        </w:rPr>
        <w:t>número 40, julio/diciembre. México: FLACSO.</w:t>
      </w:r>
    </w:p>
    <w:sectPr w:rsidR="008557D5" w:rsidRPr="003431CA" w:rsidSect="00B50CA6">
      <w:headerReference w:type="default" r:id="rId18"/>
      <w:footerReference w:type="even" r:id="rId19"/>
      <w:footerReference w:type="default" r:id="rId20"/>
      <w:headerReference w:type="first" r:id="rId21"/>
      <w:footerReference w:type="first" r:id="rId22"/>
      <w:pgSz w:w="12240" w:h="15840"/>
      <w:pgMar w:top="713" w:right="1041" w:bottom="1417" w:left="1275" w:header="713"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A001" w14:textId="77777777" w:rsidR="002B6A2B" w:rsidRDefault="002B6A2B" w:rsidP="00DD28DE">
      <w:r>
        <w:separator/>
      </w:r>
    </w:p>
  </w:endnote>
  <w:endnote w:type="continuationSeparator" w:id="0">
    <w:p w14:paraId="54E73755" w14:textId="77777777" w:rsidR="002B6A2B" w:rsidRDefault="002B6A2B"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Garamond">
    <w:panose1 w:val="02020500000000000000"/>
    <w:charset w:val="00"/>
    <w:family w:val="roman"/>
    <w:notTrueType/>
    <w:pitch w:val="variable"/>
    <w:sig w:usb0="800000AF" w:usb1="4000004A" w:usb2="00000000" w:usb3="00000000" w:csb0="00000001" w:csb1="00000000"/>
  </w:font>
  <w:font w:name="Adobe Garamond Pro">
    <w:altName w:val="Georgia"/>
    <w:panose1 w:val="00000000000000000000"/>
    <w:charset w:val="00"/>
    <w:family w:val="roman"/>
    <w:notTrueType/>
    <w:pitch w:val="variable"/>
    <w:sig w:usb0="00000007" w:usb1="00000001" w:usb2="00000000" w:usb3="00000000" w:csb0="00000093" w:csb1="00000000"/>
  </w:font>
  <w:font w:name="Times">
    <w:panose1 w:val="02020603050405020304"/>
    <w:charset w:val="00"/>
    <w:family w:val="auto"/>
    <w:pitch w:val="variable"/>
    <w:sig w:usb0="E00002FF" w:usb1="5000205A" w:usb2="00000000" w:usb3="00000000" w:csb0="0000019F" w:csb1="00000000"/>
  </w:font>
  <w:font w:name="HGMincho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52DE739E"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B066205"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Garamond" w:hAnsi="AGaramond"/>
      </w:rPr>
      <w:id w:val="1317304555"/>
      <w:docPartObj>
        <w:docPartGallery w:val="Page Numbers (Bottom of Page)"/>
        <w:docPartUnique/>
      </w:docPartObj>
    </w:sdtPr>
    <w:sdtEndPr>
      <w:rPr>
        <w:rStyle w:val="Nmerodepgina"/>
      </w:rPr>
    </w:sdtEndPr>
    <w:sdtContent>
      <w:p w14:paraId="1EAB36E8" w14:textId="303CFE34" w:rsidR="00DD28DE" w:rsidRPr="00B7573F" w:rsidRDefault="00A418C7" w:rsidP="00DD28DE">
        <w:pPr>
          <w:pStyle w:val="Piedepgina"/>
          <w:framePr w:wrap="none" w:vAnchor="text" w:hAnchor="page" w:x="10991" w:y="161"/>
          <w:rPr>
            <w:rStyle w:val="Nmerodepgina"/>
            <w:rFonts w:ascii="AGaramond" w:hAnsi="AGaramond"/>
          </w:rPr>
        </w:pPr>
        <w:r w:rsidRPr="00B7573F">
          <w:rPr>
            <w:rStyle w:val="Nmerodepgina"/>
            <w:rFonts w:ascii="AGaramond" w:hAnsi="AGaramond"/>
          </w:rPr>
          <w:fldChar w:fldCharType="begin"/>
        </w:r>
        <w:r w:rsidR="00DD28DE" w:rsidRPr="00B7573F">
          <w:rPr>
            <w:rStyle w:val="Nmerodepgina"/>
            <w:rFonts w:ascii="AGaramond" w:hAnsi="AGaramond"/>
          </w:rPr>
          <w:instrText xml:space="preserve"> PAGE </w:instrText>
        </w:r>
        <w:r w:rsidRPr="00B7573F">
          <w:rPr>
            <w:rStyle w:val="Nmerodepgina"/>
            <w:rFonts w:ascii="AGaramond" w:hAnsi="AGaramond"/>
          </w:rPr>
          <w:fldChar w:fldCharType="separate"/>
        </w:r>
        <w:r w:rsidR="00232888" w:rsidRPr="00B7573F">
          <w:rPr>
            <w:rStyle w:val="Nmerodepgina"/>
            <w:rFonts w:ascii="AGaramond" w:hAnsi="AGaramond"/>
            <w:noProof/>
          </w:rPr>
          <w:t>1</w:t>
        </w:r>
        <w:r w:rsidRPr="00B7573F">
          <w:rPr>
            <w:rStyle w:val="Nmerodepgina"/>
            <w:rFonts w:ascii="AGaramond" w:hAnsi="AGaramond"/>
          </w:rPr>
          <w:fldChar w:fldCharType="end"/>
        </w:r>
      </w:p>
    </w:sdtContent>
  </w:sdt>
  <w:p w14:paraId="29662066" w14:textId="302F8E22" w:rsidR="00DD28DE" w:rsidRPr="00B7573F" w:rsidRDefault="00F16B86"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52096" behindDoc="0" locked="0" layoutInCell="1" allowOverlap="1" wp14:anchorId="0B49BD65" wp14:editId="64989018">
              <wp:simplePos x="0" y="0"/>
              <wp:positionH relativeFrom="column">
                <wp:posOffset>6033770</wp:posOffset>
              </wp:positionH>
              <wp:positionV relativeFrom="paragraph">
                <wp:posOffset>14605</wp:posOffset>
              </wp:positionV>
              <wp:extent cx="0" cy="796290"/>
              <wp:effectExtent l="0" t="0" r="38100" b="2286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FB2D" id="Conector recto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1.15pt" to="475.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" strokecolor="black [3200]">
              <v:stroke joinstyle="miter"/>
              <o:lock v:ext="edit" shapetype="f"/>
            </v:line>
          </w:pict>
        </mc:Fallback>
      </mc:AlternateContent>
    </w:r>
    <w:r w:rsidR="00575408" w:rsidRPr="00B7573F">
      <w:rPr>
        <w:rFonts w:ascii="AGaramond" w:hAnsi="AGaramond" w:cs="Times"/>
        <w:iCs/>
        <w:sz w:val="16"/>
        <w:szCs w:val="16"/>
        <w:lang w:val="es-VE"/>
      </w:rPr>
      <w:t xml:space="preserve"> Temas de Coyuntura </w:t>
    </w:r>
    <w:r w:rsidR="00DD28DE" w:rsidRPr="00B7573F">
      <w:rPr>
        <w:rFonts w:ascii="AGaramond" w:hAnsi="AGaramond" w:cs="Times"/>
        <w:iCs/>
        <w:sz w:val="16"/>
        <w:szCs w:val="16"/>
        <w:lang w:val="es-VE"/>
      </w:rPr>
      <w:t>N</w:t>
    </w:r>
    <w:r w:rsidR="0022144A">
      <w:rPr>
        <w:rFonts w:ascii="AGaramond" w:hAnsi="AGaramond" w:cs="Times"/>
        <w:iCs/>
        <w:sz w:val="16"/>
        <w:szCs w:val="16"/>
        <w:lang w:val="es-VE"/>
      </w:rPr>
      <w:t>.</w:t>
    </w:r>
    <w:r w:rsidR="00DD28DE" w:rsidRPr="00B7573F">
      <w:rPr>
        <w:rFonts w:ascii="AGaramond" w:hAnsi="AGaramond" w:cs="Times"/>
        <w:iCs/>
        <w:sz w:val="16"/>
        <w:szCs w:val="16"/>
        <w:lang w:val="es-VE"/>
      </w:rPr>
      <w:t xml:space="preserve">º </w:t>
    </w:r>
    <w:r w:rsidR="003342C7">
      <w:rPr>
        <w:rFonts w:ascii="AGaramond" w:hAnsi="AGaramond" w:cs="Times"/>
        <w:iCs/>
        <w:sz w:val="16"/>
        <w:szCs w:val="16"/>
        <w:lang w:val="es-VE"/>
      </w:rPr>
      <w:t>8</w:t>
    </w:r>
    <w:r w:rsidR="00AC4995">
      <w:rPr>
        <w:rFonts w:ascii="AGaramond" w:hAnsi="AGaramond" w:cs="Times"/>
        <w:iCs/>
        <w:sz w:val="16"/>
        <w:szCs w:val="16"/>
        <w:lang w:val="es-VE"/>
      </w:rPr>
      <w:t>2</w:t>
    </w:r>
    <w:r w:rsidR="005B0CCF">
      <w:rPr>
        <w:rFonts w:ascii="AGaramond" w:hAnsi="AGaramond" w:cs="Times"/>
        <w:iCs/>
        <w:sz w:val="16"/>
        <w:szCs w:val="16"/>
        <w:lang w:val="es-VE"/>
      </w:rPr>
      <w:t>-</w:t>
    </w:r>
    <w:r w:rsidR="003342C7">
      <w:rPr>
        <w:rFonts w:ascii="AGaramond" w:hAnsi="AGaramond" w:cs="Times"/>
        <w:iCs/>
        <w:sz w:val="16"/>
        <w:szCs w:val="16"/>
        <w:lang w:val="es-VE"/>
      </w:rPr>
      <w:t>8</w:t>
    </w:r>
    <w:r w:rsidR="00AC4995">
      <w:rPr>
        <w:rFonts w:ascii="AGaramond" w:hAnsi="AGaramond" w:cs="Times"/>
        <w:iCs/>
        <w:sz w:val="16"/>
        <w:szCs w:val="16"/>
        <w:lang w:val="es-VE"/>
      </w:rPr>
      <w:t>3</w:t>
    </w:r>
  </w:p>
  <w:p w14:paraId="4DF5B2C9" w14:textId="26E2EDD4" w:rsidR="00DD28DE" w:rsidRPr="00B7573F" w:rsidRDefault="00DD28DE"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sz w:val="16"/>
        <w:szCs w:val="16"/>
        <w:lang w:val="es-VE"/>
      </w:rPr>
      <w:t>Semestre</w:t>
    </w:r>
    <w:r w:rsidR="005B0CCF">
      <w:rPr>
        <w:rFonts w:ascii="AGaramond" w:hAnsi="AGaramond" w:cs="Times"/>
        <w:iCs/>
        <w:sz w:val="16"/>
        <w:szCs w:val="16"/>
        <w:lang w:val="es-VE"/>
      </w:rPr>
      <w:t xml:space="preserv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AC4995">
      <w:rPr>
        <w:rFonts w:ascii="AGaramond" w:hAnsi="AGaramond" w:cs="Times"/>
        <w:iCs/>
        <w:sz w:val="16"/>
        <w:szCs w:val="16"/>
        <w:lang w:val="es-VE"/>
      </w:rPr>
      <w:t>20</w:t>
    </w:r>
    <w:r w:rsidR="005B0CCF">
      <w:rPr>
        <w:rFonts w:ascii="AGaramond" w:hAnsi="AGaramond" w:cs="Times"/>
        <w:iCs/>
        <w:sz w:val="16"/>
        <w:szCs w:val="16"/>
        <w:lang w:val="es-VE"/>
      </w:rPr>
      <w:t>–Jun. 20</w:t>
    </w:r>
    <w:r w:rsidR="003342C7">
      <w:rPr>
        <w:rFonts w:ascii="AGaramond" w:hAnsi="AGaramond" w:cs="Times"/>
        <w:iCs/>
        <w:sz w:val="16"/>
        <w:szCs w:val="16"/>
        <w:lang w:val="es-VE"/>
      </w:rPr>
      <w:t>2</w:t>
    </w:r>
    <w:r w:rsidR="00AC4995">
      <w:rPr>
        <w:rFonts w:ascii="AGaramond" w:hAnsi="AGaramond" w:cs="Times"/>
        <w:iCs/>
        <w:sz w:val="16"/>
        <w:szCs w:val="16"/>
        <w:lang w:val="es-VE"/>
      </w:rPr>
      <w:t>1</w:t>
    </w:r>
  </w:p>
  <w:p w14:paraId="65D898AB" w14:textId="6EB53EAB" w:rsidR="00DD28DE" w:rsidRPr="00B7573F" w:rsidRDefault="00DD28DE" w:rsidP="001E793C">
    <w:pPr>
      <w:pStyle w:val="Ningnestilodeprrafo"/>
      <w:ind w:right="710"/>
      <w:jc w:val="right"/>
      <w:rPr>
        <w:rFonts w:ascii="AGaramond" w:hAnsi="AGaramond" w:cs="Times"/>
        <w:iCs/>
        <w:sz w:val="16"/>
        <w:szCs w:val="16"/>
        <w:lang w:val="es-VE"/>
      </w:rPr>
    </w:pPr>
    <w:r w:rsidRPr="00B7573F">
      <w:rPr>
        <w:rFonts w:ascii="AGaramond" w:hAnsi="AGaramond" w:cs="Times"/>
        <w:iCs/>
        <w:sz w:val="16"/>
        <w:szCs w:val="16"/>
        <w:lang w:val="es-VE"/>
      </w:rPr>
      <w:t xml:space="preserve"> ISSN:</w:t>
    </w:r>
    <w:r w:rsidR="00335A7C">
      <w:rPr>
        <w:rFonts w:ascii="AGaramond" w:hAnsi="AGaramond" w:cs="Times"/>
        <w:iCs/>
        <w:sz w:val="16"/>
        <w:szCs w:val="16"/>
        <w:lang w:val="es-VE"/>
      </w:rPr>
      <w:t xml:space="preserve"> 2244-8663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9ABA" w14:textId="77777777" w:rsidR="006F6469" w:rsidRPr="00B7573F" w:rsidRDefault="006F6469" w:rsidP="006F6469">
    <w:pPr>
      <w:pStyle w:val="TITULOS"/>
      <w:jc w:val="left"/>
      <w:rPr>
        <w:rFonts w:ascii="AGaramond" w:hAnsi="AGaramond"/>
      </w:rPr>
    </w:pPr>
  </w:p>
  <w:p w14:paraId="58A38FE9" w14:textId="6B34FC76" w:rsidR="006F6469" w:rsidRPr="00B7573F" w:rsidRDefault="00F16B86"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5408" behindDoc="0" locked="0" layoutInCell="1" allowOverlap="1" wp14:anchorId="2AC52FD4" wp14:editId="69C8A663">
              <wp:simplePos x="0" y="0"/>
              <wp:positionH relativeFrom="column">
                <wp:posOffset>6273165</wp:posOffset>
              </wp:positionH>
              <wp:positionV relativeFrom="paragraph">
                <wp:posOffset>23495</wp:posOffset>
              </wp:positionV>
              <wp:extent cx="0" cy="795655"/>
              <wp:effectExtent l="0" t="0" r="0" b="44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1987"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" strokecolor="black [3200]">
              <v:stroke joinstyle="miter"/>
              <o:lock v:ext="edit" shapetype="f"/>
            </v:line>
          </w:pict>
        </mc:Fallback>
      </mc:AlternateContent>
    </w:r>
    <w:r w:rsidR="00011FC6" w:rsidRPr="00B7573F">
      <w:rPr>
        <w:rFonts w:ascii="AGaramond" w:hAnsi="AGaramond" w:cs="Times"/>
        <w:iCs/>
        <w:sz w:val="16"/>
        <w:szCs w:val="16"/>
        <w:lang w:val="es-VE"/>
      </w:rPr>
      <w:t xml:space="preserve"> </w:t>
    </w:r>
    <w:r w:rsidR="000D78D3" w:rsidRPr="00B7573F">
      <w:rPr>
        <w:rFonts w:ascii="AGaramond" w:hAnsi="AGaramond" w:cs="Times"/>
        <w:iCs/>
        <w:sz w:val="16"/>
        <w:szCs w:val="16"/>
        <w:lang w:val="es-VE"/>
      </w:rPr>
      <w:t>Temas de Coyuntura</w:t>
    </w:r>
    <w:r w:rsidR="00011FC6" w:rsidRPr="00B7573F">
      <w:rPr>
        <w:rFonts w:ascii="AGaramond" w:hAnsi="AGaramond" w:cs="Times"/>
        <w:iCs/>
        <w:sz w:val="16"/>
        <w:szCs w:val="16"/>
        <w:lang w:val="es-VE"/>
      </w:rPr>
      <w:t xml:space="preserve"> </w:t>
    </w:r>
    <w:r w:rsidR="006F6469" w:rsidRPr="00B7573F">
      <w:rPr>
        <w:rFonts w:ascii="AGaramond" w:hAnsi="AGaramond" w:cs="Times"/>
        <w:iCs/>
        <w:sz w:val="16"/>
        <w:szCs w:val="16"/>
        <w:lang w:val="es-VE"/>
      </w:rPr>
      <w:t>N</w:t>
    </w:r>
    <w:r w:rsidR="0022144A">
      <w:rPr>
        <w:rFonts w:ascii="AGaramond" w:hAnsi="AGaramond" w:cs="Times"/>
        <w:iCs/>
        <w:sz w:val="16"/>
        <w:szCs w:val="16"/>
        <w:lang w:val="es-VE"/>
      </w:rPr>
      <w:t>.</w:t>
    </w:r>
    <w:r w:rsidR="006F6469" w:rsidRPr="00B7573F">
      <w:rPr>
        <w:rFonts w:ascii="AGaramond" w:hAnsi="AGaramond" w:cs="Times"/>
        <w:iCs/>
        <w:sz w:val="16"/>
        <w:szCs w:val="16"/>
        <w:lang w:val="es-VE"/>
      </w:rPr>
      <w:t xml:space="preserve">º </w:t>
    </w:r>
    <w:r w:rsidR="003342C7">
      <w:rPr>
        <w:rFonts w:ascii="AGaramond" w:hAnsi="AGaramond" w:cs="Times"/>
        <w:iCs/>
        <w:sz w:val="16"/>
        <w:szCs w:val="16"/>
        <w:lang w:val="es-VE"/>
      </w:rPr>
      <w:t>8</w:t>
    </w:r>
    <w:r w:rsidR="0048422C">
      <w:rPr>
        <w:rFonts w:ascii="AGaramond" w:hAnsi="AGaramond" w:cs="Times"/>
        <w:iCs/>
        <w:sz w:val="16"/>
        <w:szCs w:val="16"/>
        <w:lang w:val="es-VE"/>
      </w:rPr>
      <w:t>2</w:t>
    </w:r>
    <w:r w:rsidR="005B0CCF">
      <w:rPr>
        <w:rFonts w:ascii="AGaramond" w:hAnsi="AGaramond" w:cs="Times"/>
        <w:iCs/>
        <w:sz w:val="16"/>
        <w:szCs w:val="16"/>
        <w:lang w:val="es-VE"/>
      </w:rPr>
      <w:t>-</w:t>
    </w:r>
    <w:r w:rsidR="003342C7">
      <w:rPr>
        <w:rFonts w:ascii="AGaramond" w:hAnsi="AGaramond" w:cs="Times"/>
        <w:iCs/>
        <w:sz w:val="16"/>
        <w:szCs w:val="16"/>
        <w:lang w:val="es-VE"/>
      </w:rPr>
      <w:t>8</w:t>
    </w:r>
    <w:r w:rsidR="0048422C">
      <w:rPr>
        <w:rFonts w:ascii="AGaramond" w:hAnsi="AGaramond" w:cs="Times"/>
        <w:iCs/>
        <w:sz w:val="16"/>
        <w:szCs w:val="16"/>
        <w:lang w:val="es-VE"/>
      </w:rPr>
      <w:t>3</w:t>
    </w:r>
    <w:r w:rsidR="006F6469" w:rsidRPr="00B7573F">
      <w:rPr>
        <w:rFonts w:ascii="AGaramond" w:hAnsi="AGaramond" w:cs="Times"/>
        <w:iCs/>
        <w:noProof/>
        <w:sz w:val="16"/>
        <w:szCs w:val="16"/>
        <w:lang w:val="es-VE"/>
      </w:rPr>
      <w:t xml:space="preserve"> </w:t>
    </w:r>
  </w:p>
  <w:p w14:paraId="15D4BC48" w14:textId="196F1E49" w:rsidR="006F6469" w:rsidRPr="00B7573F" w:rsidRDefault="006F6469"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Semestre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48422C">
      <w:rPr>
        <w:rFonts w:ascii="AGaramond" w:hAnsi="AGaramond" w:cs="Times"/>
        <w:iCs/>
        <w:sz w:val="16"/>
        <w:szCs w:val="16"/>
        <w:lang w:val="es-VE"/>
      </w:rPr>
      <w:t>20</w:t>
    </w:r>
    <w:r w:rsidR="005B0CCF">
      <w:rPr>
        <w:rFonts w:ascii="AGaramond" w:hAnsi="AGaramond" w:cs="Times"/>
        <w:iCs/>
        <w:sz w:val="16"/>
        <w:szCs w:val="16"/>
        <w:lang w:val="es-VE"/>
      </w:rPr>
      <w:t>–Jun. 20</w:t>
    </w:r>
    <w:r w:rsidR="003342C7">
      <w:rPr>
        <w:rFonts w:ascii="AGaramond" w:hAnsi="AGaramond" w:cs="Times"/>
        <w:iCs/>
        <w:sz w:val="16"/>
        <w:szCs w:val="16"/>
        <w:lang w:val="es-VE"/>
      </w:rPr>
      <w:t>2</w:t>
    </w:r>
    <w:r w:rsidR="0048422C">
      <w:rPr>
        <w:rFonts w:ascii="AGaramond" w:hAnsi="AGaramond" w:cs="Times"/>
        <w:iCs/>
        <w:sz w:val="16"/>
        <w:szCs w:val="16"/>
        <w:lang w:val="es-VE"/>
      </w:rPr>
      <w:t>1</w:t>
    </w:r>
  </w:p>
  <w:p w14:paraId="1D47D972" w14:textId="4B3293AD" w:rsidR="006F6469" w:rsidRPr="00B7573F" w:rsidRDefault="006F6469" w:rsidP="006F6469">
    <w:pPr>
      <w:pStyle w:val="Ningnestilodeprraf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 ISSN: </w:t>
    </w:r>
    <w:r w:rsidR="00335A7C">
      <w:rPr>
        <w:rFonts w:ascii="AGaramond" w:hAnsi="AGaramond" w:cs="Times"/>
        <w:iCs/>
        <w:sz w:val="16"/>
        <w:szCs w:val="16"/>
        <w:lang w:val="es-VE"/>
      </w:rPr>
      <w:t>2244-8663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1971" w14:textId="77777777" w:rsidR="002B6A2B" w:rsidRDefault="002B6A2B" w:rsidP="00DD28DE">
      <w:r>
        <w:separator/>
      </w:r>
    </w:p>
  </w:footnote>
  <w:footnote w:type="continuationSeparator" w:id="0">
    <w:p w14:paraId="0E37BA95" w14:textId="77777777" w:rsidR="002B6A2B" w:rsidRDefault="002B6A2B"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4AF" w14:textId="3D224573" w:rsidR="00DD28DE" w:rsidRPr="00B7573F" w:rsidRDefault="00AC4995" w:rsidP="001620EE">
    <w:pPr>
      <w:pStyle w:val="ENCABEZATITULO"/>
      <w:ind w:left="142"/>
      <w:jc w:val="left"/>
      <w:rPr>
        <w:rFonts w:ascii="AGaramond" w:hAnsi="AGaramond"/>
        <w:sz w:val="22"/>
        <w:szCs w:val="22"/>
        <w:lang w:val="es-VE"/>
      </w:rPr>
    </w:pPr>
    <w:r w:rsidRPr="00AC4995">
      <w:rPr>
        <w:rFonts w:ascii="AGaramond" w:hAnsi="AGaramond"/>
        <w:sz w:val="22"/>
        <w:szCs w:val="22"/>
        <w:lang w:val="es-VE"/>
      </w:rPr>
      <w:t>La crisis de la globalización liberal y la emergencia de la sociedad del conocimiento</w:t>
    </w:r>
  </w:p>
  <w:p w14:paraId="0A42FAF2" w14:textId="77777777" w:rsidR="001E793C" w:rsidRPr="00B7573F" w:rsidRDefault="00F16B86" w:rsidP="001E793C">
    <w:pPr>
      <w:pStyle w:val="ENCABEZATITULO"/>
      <w:rPr>
        <w:rFonts w:ascii="AGaramond" w:hAnsi="AGaramond"/>
        <w:sz w:val="22"/>
        <w:szCs w:val="22"/>
        <w:lang w:val="es-VE"/>
      </w:rPr>
    </w:pPr>
    <w:r w:rsidRPr="00B7573F">
      <w:rPr>
        <w:rFonts w:ascii="AGaramond" w:hAnsi="AGaramond"/>
        <w:noProof/>
        <w:sz w:val="22"/>
        <w:szCs w:val="22"/>
        <w:lang w:val="es-VE" w:eastAsia="es-VE"/>
      </w:rPr>
      <mc:AlternateContent>
        <mc:Choice Requires="wps">
          <w:drawing>
            <wp:anchor distT="0" distB="0" distL="114300" distR="114300" simplePos="0" relativeHeight="251663360" behindDoc="0" locked="0" layoutInCell="1" allowOverlap="1" wp14:anchorId="7E86D68B" wp14:editId="15E19CD1">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A2010F" id="Conector recto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26813151" w14:textId="6908F32E" w:rsidR="00427DC8" w:rsidRPr="001D4818" w:rsidRDefault="00AC4995" w:rsidP="00427DC8">
    <w:pPr>
      <w:pStyle w:val="ENCABEZATITULO"/>
      <w:ind w:right="143"/>
      <w:jc w:val="right"/>
      <w:rPr>
        <w:rFonts w:ascii="AGaramond" w:hAnsi="AGaramond"/>
        <w:i w:val="0"/>
        <w:caps/>
        <w:sz w:val="22"/>
        <w:szCs w:val="22"/>
        <w:lang w:val="es-VE"/>
      </w:rPr>
    </w:pPr>
    <w:r w:rsidRPr="001D4818">
      <w:rPr>
        <w:rFonts w:ascii="AGaramond" w:hAnsi="AGaramond"/>
        <w:i w:val="0"/>
        <w:caps/>
        <w:sz w:val="22"/>
        <w:szCs w:val="22"/>
        <w:lang w:val="es-VE"/>
      </w:rPr>
      <w:t>Carlos Delgado-Flores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967A" w14:textId="71310F8B" w:rsidR="006F6469" w:rsidRPr="00B7573F" w:rsidRDefault="00F16B86" w:rsidP="006F6469">
    <w:pPr>
      <w:ind w:left="142"/>
      <w:rPr>
        <w:rFonts w:ascii="AGaramond" w:hAnsi="AGaramond"/>
        <w:color w:val="000000" w:themeColor="text1"/>
        <w:sz w:val="15"/>
        <w:szCs w:val="15"/>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4384" behindDoc="0" locked="0" layoutInCell="1" allowOverlap="1" wp14:anchorId="65851040" wp14:editId="3CCD4B0E">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B2E0"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B7573F">
      <w:rPr>
        <w:rFonts w:ascii="AGaramond" w:hAnsi="AGaramond"/>
        <w:color w:val="000000" w:themeColor="text1"/>
        <w:sz w:val="16"/>
        <w:szCs w:val="16"/>
      </w:rPr>
      <w:t>F</w:t>
    </w:r>
    <w:r w:rsidR="006F6469" w:rsidRPr="00B7573F">
      <w:rPr>
        <w:rFonts w:ascii="AGaramond" w:hAnsi="AGaramond"/>
        <w:color w:val="000000" w:themeColor="text1"/>
        <w:sz w:val="15"/>
        <w:szCs w:val="15"/>
      </w:rPr>
      <w:t xml:space="preserve">echa de recepción </w:t>
    </w:r>
    <w:r w:rsidR="00997CF7">
      <w:rPr>
        <w:rFonts w:ascii="AGaramond" w:hAnsi="AGaramond"/>
        <w:color w:val="000000" w:themeColor="text1"/>
        <w:sz w:val="15"/>
        <w:szCs w:val="15"/>
      </w:rPr>
      <w:t>18</w:t>
    </w:r>
    <w:r w:rsidR="006F6469" w:rsidRPr="00B7573F">
      <w:rPr>
        <w:rFonts w:ascii="AGaramond" w:hAnsi="AGaramond"/>
        <w:color w:val="000000" w:themeColor="text1"/>
        <w:sz w:val="15"/>
        <w:szCs w:val="15"/>
      </w:rPr>
      <w:t>/</w:t>
    </w:r>
    <w:r w:rsidR="00997CF7">
      <w:rPr>
        <w:rFonts w:ascii="AGaramond" w:hAnsi="AGaramond"/>
        <w:color w:val="000000" w:themeColor="text1"/>
        <w:sz w:val="15"/>
        <w:szCs w:val="15"/>
      </w:rPr>
      <w:t>03</w:t>
    </w:r>
    <w:r w:rsidR="006F6469" w:rsidRPr="00B7573F">
      <w:rPr>
        <w:rFonts w:ascii="AGaramond" w:hAnsi="AGaramond"/>
        <w:color w:val="000000" w:themeColor="text1"/>
        <w:sz w:val="15"/>
        <w:szCs w:val="15"/>
      </w:rPr>
      <w:t>/</w:t>
    </w:r>
    <w:r w:rsidR="00AF4CA5">
      <w:rPr>
        <w:rFonts w:ascii="AGaramond" w:hAnsi="AGaramond"/>
        <w:color w:val="000000" w:themeColor="text1"/>
        <w:sz w:val="15"/>
        <w:szCs w:val="15"/>
      </w:rPr>
      <w:t>20</w:t>
    </w:r>
    <w:r w:rsidR="00997CF7">
      <w:rPr>
        <w:rFonts w:ascii="AGaramond" w:hAnsi="AGaramond"/>
        <w:color w:val="000000" w:themeColor="text1"/>
        <w:sz w:val="15"/>
        <w:szCs w:val="15"/>
      </w:rPr>
      <w:t>21</w:t>
    </w:r>
  </w:p>
  <w:p w14:paraId="5D6DAE52" w14:textId="2F085597" w:rsidR="006F6469" w:rsidRPr="00B7573F" w:rsidRDefault="006F6469" w:rsidP="006F6469">
    <w:pPr>
      <w:ind w:left="142"/>
      <w:rPr>
        <w:rFonts w:ascii="AGaramond" w:hAnsi="AGaramond"/>
        <w:color w:val="000000" w:themeColor="text1"/>
        <w:sz w:val="15"/>
        <w:szCs w:val="15"/>
      </w:rPr>
    </w:pPr>
    <w:r w:rsidRPr="00B7573F">
      <w:rPr>
        <w:rFonts w:ascii="AGaramond" w:hAnsi="AGaramond"/>
        <w:color w:val="000000" w:themeColor="text1"/>
        <w:sz w:val="15"/>
        <w:szCs w:val="15"/>
      </w:rPr>
      <w:t xml:space="preserve">Fecha de aceptación: </w:t>
    </w:r>
    <w:r w:rsidR="00997CF7">
      <w:rPr>
        <w:rFonts w:ascii="AGaramond" w:hAnsi="AGaramond"/>
        <w:color w:val="000000" w:themeColor="text1"/>
        <w:sz w:val="15"/>
        <w:szCs w:val="15"/>
      </w:rPr>
      <w:t>27</w:t>
    </w:r>
    <w:r w:rsidRPr="00B7573F">
      <w:rPr>
        <w:rFonts w:ascii="AGaramond" w:hAnsi="AGaramond"/>
        <w:color w:val="000000" w:themeColor="text1"/>
        <w:sz w:val="15"/>
        <w:szCs w:val="15"/>
      </w:rPr>
      <w:t>/</w:t>
    </w:r>
    <w:r w:rsidR="00997CF7">
      <w:rPr>
        <w:rFonts w:ascii="AGaramond" w:hAnsi="AGaramond"/>
        <w:color w:val="000000" w:themeColor="text1"/>
        <w:sz w:val="15"/>
        <w:szCs w:val="15"/>
      </w:rPr>
      <w:t>04</w:t>
    </w:r>
    <w:r w:rsidRPr="00B7573F">
      <w:rPr>
        <w:rFonts w:ascii="AGaramond" w:hAnsi="AGaramond"/>
        <w:color w:val="000000" w:themeColor="text1"/>
        <w:sz w:val="15"/>
        <w:szCs w:val="15"/>
      </w:rPr>
      <w:t>/</w:t>
    </w:r>
    <w:r w:rsidR="00AF4CA5">
      <w:rPr>
        <w:rFonts w:ascii="AGaramond" w:hAnsi="AGaramond"/>
        <w:color w:val="000000" w:themeColor="text1"/>
        <w:sz w:val="15"/>
        <w:szCs w:val="15"/>
      </w:rPr>
      <w:t>20</w:t>
    </w:r>
    <w:r w:rsidR="00997CF7">
      <w:rPr>
        <w:rFonts w:ascii="AGaramond" w:hAnsi="AGaramond"/>
        <w:color w:val="000000" w:themeColor="text1"/>
        <w:sz w:val="15"/>
        <w:szCs w:val="15"/>
      </w:rPr>
      <w:t>21</w:t>
    </w:r>
  </w:p>
  <w:p w14:paraId="53C55E1F" w14:textId="60293F7B" w:rsidR="006F6469" w:rsidRPr="00B7573F" w:rsidRDefault="006F6469" w:rsidP="006F6469">
    <w:pPr>
      <w:ind w:left="142"/>
      <w:rPr>
        <w:rFonts w:ascii="AGaramond" w:hAnsi="AGaramond"/>
        <w:color w:val="000000" w:themeColor="text1"/>
        <w:sz w:val="15"/>
        <w:szCs w:val="15"/>
      </w:rPr>
    </w:pPr>
    <w:r w:rsidRPr="00B7573F">
      <w:rPr>
        <w:rFonts w:ascii="AGaramond" w:hAnsi="AGaramond"/>
        <w:color w:val="000000" w:themeColor="text1"/>
        <w:sz w:val="15"/>
        <w:szCs w:val="15"/>
      </w:rPr>
      <w:t>Pp</w:t>
    </w:r>
    <w:r w:rsidR="0066699B" w:rsidRPr="00B7573F">
      <w:rPr>
        <w:rFonts w:ascii="AGaramond" w:hAnsi="AGaramond"/>
        <w:color w:val="000000" w:themeColor="text1"/>
        <w:sz w:val="15"/>
        <w:szCs w:val="15"/>
      </w:rPr>
      <w:t>.</w:t>
    </w:r>
    <w:r w:rsidRPr="00B7573F">
      <w:rPr>
        <w:rFonts w:ascii="AGaramond" w:hAnsi="AGaramond"/>
        <w:color w:val="000000" w:themeColor="text1"/>
        <w:sz w:val="15"/>
        <w:szCs w:val="15"/>
      </w:rPr>
      <w:t xml:space="preserve"> </w:t>
    </w:r>
    <w:r w:rsidR="00B50CA6">
      <w:rPr>
        <w:rFonts w:ascii="AGaramond" w:hAnsi="AGaramond"/>
        <w:color w:val="000000" w:themeColor="text1"/>
        <w:sz w:val="15"/>
        <w:szCs w:val="15"/>
      </w:rPr>
      <w:t>9</w:t>
    </w:r>
    <w:r w:rsidRPr="00B7573F">
      <w:rPr>
        <w:rFonts w:ascii="AGaramond" w:hAnsi="AGaramond"/>
        <w:color w:val="000000" w:themeColor="text1"/>
        <w:sz w:val="15"/>
        <w:szCs w:val="15"/>
      </w:rPr>
      <w:t xml:space="preserve"> – Pp. </w:t>
    </w:r>
    <w:r w:rsidR="00B50CA6">
      <w:rPr>
        <w:rFonts w:ascii="AGaramond" w:hAnsi="AGaramond"/>
        <w:color w:val="000000" w:themeColor="text1"/>
        <w:sz w:val="15"/>
        <w:szCs w:val="15"/>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C453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A56E30"/>
    <w:multiLevelType w:val="hybridMultilevel"/>
    <w:tmpl w:val="EBD4AAD8"/>
    <w:lvl w:ilvl="0" w:tplc="A88EFD4C">
      <w:start w:val="1"/>
      <w:numFmt w:val="bullet"/>
      <w:lvlText w:val="•"/>
      <w:lvlJc w:val="left"/>
      <w:pPr>
        <w:tabs>
          <w:tab w:val="num" w:pos="360"/>
        </w:tabs>
        <w:ind w:left="360" w:hanging="360"/>
      </w:pPr>
      <w:rPr>
        <w:rFonts w:ascii="Times New Roman" w:hAnsi="Times New Roman" w:hint="default"/>
      </w:rPr>
    </w:lvl>
    <w:lvl w:ilvl="1" w:tplc="E8882914" w:tentative="1">
      <w:start w:val="1"/>
      <w:numFmt w:val="bullet"/>
      <w:lvlText w:val="•"/>
      <w:lvlJc w:val="left"/>
      <w:pPr>
        <w:tabs>
          <w:tab w:val="num" w:pos="1080"/>
        </w:tabs>
        <w:ind w:left="1080" w:hanging="360"/>
      </w:pPr>
      <w:rPr>
        <w:rFonts w:ascii="Times New Roman" w:hAnsi="Times New Roman" w:hint="default"/>
      </w:rPr>
    </w:lvl>
    <w:lvl w:ilvl="2" w:tplc="5898300A" w:tentative="1">
      <w:start w:val="1"/>
      <w:numFmt w:val="bullet"/>
      <w:lvlText w:val="•"/>
      <w:lvlJc w:val="left"/>
      <w:pPr>
        <w:tabs>
          <w:tab w:val="num" w:pos="1800"/>
        </w:tabs>
        <w:ind w:left="1800" w:hanging="360"/>
      </w:pPr>
      <w:rPr>
        <w:rFonts w:ascii="Times New Roman" w:hAnsi="Times New Roman" w:hint="default"/>
      </w:rPr>
    </w:lvl>
    <w:lvl w:ilvl="3" w:tplc="4B44D0F8" w:tentative="1">
      <w:start w:val="1"/>
      <w:numFmt w:val="bullet"/>
      <w:lvlText w:val="•"/>
      <w:lvlJc w:val="left"/>
      <w:pPr>
        <w:tabs>
          <w:tab w:val="num" w:pos="2520"/>
        </w:tabs>
        <w:ind w:left="2520" w:hanging="360"/>
      </w:pPr>
      <w:rPr>
        <w:rFonts w:ascii="Times New Roman" w:hAnsi="Times New Roman" w:hint="default"/>
      </w:rPr>
    </w:lvl>
    <w:lvl w:ilvl="4" w:tplc="6038CE58" w:tentative="1">
      <w:start w:val="1"/>
      <w:numFmt w:val="bullet"/>
      <w:lvlText w:val="•"/>
      <w:lvlJc w:val="left"/>
      <w:pPr>
        <w:tabs>
          <w:tab w:val="num" w:pos="3240"/>
        </w:tabs>
        <w:ind w:left="3240" w:hanging="360"/>
      </w:pPr>
      <w:rPr>
        <w:rFonts w:ascii="Times New Roman" w:hAnsi="Times New Roman" w:hint="default"/>
      </w:rPr>
    </w:lvl>
    <w:lvl w:ilvl="5" w:tplc="834EEA7E" w:tentative="1">
      <w:start w:val="1"/>
      <w:numFmt w:val="bullet"/>
      <w:lvlText w:val="•"/>
      <w:lvlJc w:val="left"/>
      <w:pPr>
        <w:tabs>
          <w:tab w:val="num" w:pos="3960"/>
        </w:tabs>
        <w:ind w:left="3960" w:hanging="360"/>
      </w:pPr>
      <w:rPr>
        <w:rFonts w:ascii="Times New Roman" w:hAnsi="Times New Roman" w:hint="default"/>
      </w:rPr>
    </w:lvl>
    <w:lvl w:ilvl="6" w:tplc="8F927732" w:tentative="1">
      <w:start w:val="1"/>
      <w:numFmt w:val="bullet"/>
      <w:lvlText w:val="•"/>
      <w:lvlJc w:val="left"/>
      <w:pPr>
        <w:tabs>
          <w:tab w:val="num" w:pos="4680"/>
        </w:tabs>
        <w:ind w:left="4680" w:hanging="360"/>
      </w:pPr>
      <w:rPr>
        <w:rFonts w:ascii="Times New Roman" w:hAnsi="Times New Roman" w:hint="default"/>
      </w:rPr>
    </w:lvl>
    <w:lvl w:ilvl="7" w:tplc="2BE8B2B4" w:tentative="1">
      <w:start w:val="1"/>
      <w:numFmt w:val="bullet"/>
      <w:lvlText w:val="•"/>
      <w:lvlJc w:val="left"/>
      <w:pPr>
        <w:tabs>
          <w:tab w:val="num" w:pos="5400"/>
        </w:tabs>
        <w:ind w:left="5400" w:hanging="360"/>
      </w:pPr>
      <w:rPr>
        <w:rFonts w:ascii="Times New Roman" w:hAnsi="Times New Roman" w:hint="default"/>
      </w:rPr>
    </w:lvl>
    <w:lvl w:ilvl="8" w:tplc="12768C28"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84C4F4C"/>
    <w:multiLevelType w:val="multilevel"/>
    <w:tmpl w:val="80E08BA4"/>
    <w:lvl w:ilvl="0">
      <w:start w:val="1"/>
      <w:numFmt w:val="decimal"/>
      <w:pStyle w:val="Titulo1"/>
      <w:lvlText w:val="%1."/>
      <w:lvlJc w:val="left"/>
      <w:pPr>
        <w:ind w:left="890" w:hanging="360"/>
      </w:pPr>
    </w:lvl>
    <w:lvl w:ilvl="1">
      <w:start w:val="1"/>
      <w:numFmt w:val="decimal"/>
      <w:isLgl/>
      <w:lvlText w:val="%1.%2"/>
      <w:lvlJc w:val="left"/>
      <w:pPr>
        <w:ind w:left="890" w:hanging="360"/>
      </w:pPr>
      <w:rPr>
        <w:rFonts w:hint="default"/>
      </w:rPr>
    </w:lvl>
    <w:lvl w:ilvl="2">
      <w:start w:val="1"/>
      <w:numFmt w:val="decimal"/>
      <w:isLgl/>
      <w:lvlText w:val="%1.%2.%3"/>
      <w:lvlJc w:val="left"/>
      <w:pPr>
        <w:ind w:left="1250"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10" w:hanging="108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1970" w:hanging="1440"/>
      </w:pPr>
      <w:rPr>
        <w:rFonts w:hint="default"/>
      </w:rPr>
    </w:lvl>
    <w:lvl w:ilvl="8">
      <w:start w:val="1"/>
      <w:numFmt w:val="decimal"/>
      <w:isLgl/>
      <w:lvlText w:val="%1.%2.%3.%4.%5.%6.%7.%8.%9"/>
      <w:lvlJc w:val="left"/>
      <w:pPr>
        <w:ind w:left="2330" w:hanging="1800"/>
      </w:pPr>
      <w:rPr>
        <w:rFonts w:hint="default"/>
      </w:rPr>
    </w:lvl>
  </w:abstractNum>
  <w:abstractNum w:abstractNumId="3" w15:restartNumberingAfterBreak="0">
    <w:nsid w:val="18D01AF4"/>
    <w:multiLevelType w:val="hybridMultilevel"/>
    <w:tmpl w:val="8FAE9BDC"/>
    <w:lvl w:ilvl="0" w:tplc="200A000F">
      <w:start w:val="1"/>
      <w:numFmt w:val="decimal"/>
      <w:lvlText w:val="%1."/>
      <w:lvlJc w:val="left"/>
      <w:pPr>
        <w:ind w:left="4150" w:hanging="360"/>
      </w:pPr>
    </w:lvl>
    <w:lvl w:ilvl="1" w:tplc="200A0019" w:tentative="1">
      <w:start w:val="1"/>
      <w:numFmt w:val="lowerLetter"/>
      <w:lvlText w:val="%2."/>
      <w:lvlJc w:val="left"/>
      <w:pPr>
        <w:ind w:left="4870" w:hanging="360"/>
      </w:pPr>
    </w:lvl>
    <w:lvl w:ilvl="2" w:tplc="200A001B" w:tentative="1">
      <w:start w:val="1"/>
      <w:numFmt w:val="lowerRoman"/>
      <w:lvlText w:val="%3."/>
      <w:lvlJc w:val="right"/>
      <w:pPr>
        <w:ind w:left="5590" w:hanging="180"/>
      </w:pPr>
    </w:lvl>
    <w:lvl w:ilvl="3" w:tplc="200A000F" w:tentative="1">
      <w:start w:val="1"/>
      <w:numFmt w:val="decimal"/>
      <w:lvlText w:val="%4."/>
      <w:lvlJc w:val="left"/>
      <w:pPr>
        <w:ind w:left="6310" w:hanging="360"/>
      </w:pPr>
    </w:lvl>
    <w:lvl w:ilvl="4" w:tplc="200A0019" w:tentative="1">
      <w:start w:val="1"/>
      <w:numFmt w:val="lowerLetter"/>
      <w:lvlText w:val="%5."/>
      <w:lvlJc w:val="left"/>
      <w:pPr>
        <w:ind w:left="7030" w:hanging="360"/>
      </w:pPr>
    </w:lvl>
    <w:lvl w:ilvl="5" w:tplc="200A001B" w:tentative="1">
      <w:start w:val="1"/>
      <w:numFmt w:val="lowerRoman"/>
      <w:lvlText w:val="%6."/>
      <w:lvlJc w:val="right"/>
      <w:pPr>
        <w:ind w:left="7750" w:hanging="180"/>
      </w:pPr>
    </w:lvl>
    <w:lvl w:ilvl="6" w:tplc="200A000F" w:tentative="1">
      <w:start w:val="1"/>
      <w:numFmt w:val="decimal"/>
      <w:lvlText w:val="%7."/>
      <w:lvlJc w:val="left"/>
      <w:pPr>
        <w:ind w:left="8470" w:hanging="360"/>
      </w:pPr>
    </w:lvl>
    <w:lvl w:ilvl="7" w:tplc="200A0019" w:tentative="1">
      <w:start w:val="1"/>
      <w:numFmt w:val="lowerLetter"/>
      <w:lvlText w:val="%8."/>
      <w:lvlJc w:val="left"/>
      <w:pPr>
        <w:ind w:left="9190" w:hanging="360"/>
      </w:pPr>
    </w:lvl>
    <w:lvl w:ilvl="8" w:tplc="200A001B" w:tentative="1">
      <w:start w:val="1"/>
      <w:numFmt w:val="lowerRoman"/>
      <w:lvlText w:val="%9."/>
      <w:lvlJc w:val="right"/>
      <w:pPr>
        <w:ind w:left="9910" w:hanging="180"/>
      </w:pPr>
    </w:lvl>
  </w:abstractNum>
  <w:abstractNum w:abstractNumId="4" w15:restartNumberingAfterBreak="0">
    <w:nsid w:val="1C3B3674"/>
    <w:multiLevelType w:val="hybridMultilevel"/>
    <w:tmpl w:val="64408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96681A"/>
    <w:multiLevelType w:val="multilevel"/>
    <w:tmpl w:val="0D223832"/>
    <w:lvl w:ilvl="0">
      <w:start w:val="2"/>
      <w:numFmt w:val="decimal"/>
      <w:lvlText w:val="%1"/>
      <w:lvlJc w:val="left"/>
      <w:pPr>
        <w:ind w:left="432" w:hanging="432"/>
      </w:pPr>
      <w:rPr>
        <w:rFonts w:hint="default"/>
      </w:rPr>
    </w:lvl>
    <w:lvl w:ilvl="1">
      <w:start w:val="1"/>
      <w:numFmt w:val="decimal"/>
      <w:pStyle w:val="Ti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0F06243"/>
    <w:multiLevelType w:val="multilevel"/>
    <w:tmpl w:val="EA3A5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4E0C16"/>
    <w:multiLevelType w:val="hybridMultilevel"/>
    <w:tmpl w:val="79E49942"/>
    <w:lvl w:ilvl="0" w:tplc="200A0001">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8" w15:restartNumberingAfterBreak="0">
    <w:nsid w:val="532329B3"/>
    <w:multiLevelType w:val="hybridMultilevel"/>
    <w:tmpl w:val="E60C1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2268D1"/>
    <w:multiLevelType w:val="hybridMultilevel"/>
    <w:tmpl w:val="DE4E0852"/>
    <w:lvl w:ilvl="0" w:tplc="200A000F">
      <w:start w:val="1"/>
      <w:numFmt w:val="decimal"/>
      <w:lvlText w:val="%1."/>
      <w:lvlJc w:val="left"/>
      <w:pPr>
        <w:ind w:left="530" w:hanging="360"/>
      </w:pPr>
      <w:rPr>
        <w:rFonts w:hint="default"/>
      </w:rPr>
    </w:lvl>
    <w:lvl w:ilvl="1" w:tplc="200A0019" w:tentative="1">
      <w:start w:val="1"/>
      <w:numFmt w:val="lowerLetter"/>
      <w:lvlText w:val="%2."/>
      <w:lvlJc w:val="left"/>
      <w:pPr>
        <w:ind w:left="1250" w:hanging="360"/>
      </w:pPr>
    </w:lvl>
    <w:lvl w:ilvl="2" w:tplc="200A001B" w:tentative="1">
      <w:start w:val="1"/>
      <w:numFmt w:val="lowerRoman"/>
      <w:lvlText w:val="%3."/>
      <w:lvlJc w:val="right"/>
      <w:pPr>
        <w:ind w:left="1970" w:hanging="180"/>
      </w:pPr>
    </w:lvl>
    <w:lvl w:ilvl="3" w:tplc="200A000F" w:tentative="1">
      <w:start w:val="1"/>
      <w:numFmt w:val="decimal"/>
      <w:lvlText w:val="%4."/>
      <w:lvlJc w:val="left"/>
      <w:pPr>
        <w:ind w:left="2690" w:hanging="360"/>
      </w:pPr>
    </w:lvl>
    <w:lvl w:ilvl="4" w:tplc="200A0019" w:tentative="1">
      <w:start w:val="1"/>
      <w:numFmt w:val="lowerLetter"/>
      <w:lvlText w:val="%5."/>
      <w:lvlJc w:val="left"/>
      <w:pPr>
        <w:ind w:left="3410" w:hanging="360"/>
      </w:pPr>
    </w:lvl>
    <w:lvl w:ilvl="5" w:tplc="200A001B" w:tentative="1">
      <w:start w:val="1"/>
      <w:numFmt w:val="lowerRoman"/>
      <w:lvlText w:val="%6."/>
      <w:lvlJc w:val="right"/>
      <w:pPr>
        <w:ind w:left="4130" w:hanging="180"/>
      </w:pPr>
    </w:lvl>
    <w:lvl w:ilvl="6" w:tplc="200A000F" w:tentative="1">
      <w:start w:val="1"/>
      <w:numFmt w:val="decimal"/>
      <w:lvlText w:val="%7."/>
      <w:lvlJc w:val="left"/>
      <w:pPr>
        <w:ind w:left="4850" w:hanging="360"/>
      </w:pPr>
    </w:lvl>
    <w:lvl w:ilvl="7" w:tplc="200A0019" w:tentative="1">
      <w:start w:val="1"/>
      <w:numFmt w:val="lowerLetter"/>
      <w:lvlText w:val="%8."/>
      <w:lvlJc w:val="left"/>
      <w:pPr>
        <w:ind w:left="5570" w:hanging="360"/>
      </w:pPr>
    </w:lvl>
    <w:lvl w:ilvl="8" w:tplc="200A001B" w:tentative="1">
      <w:start w:val="1"/>
      <w:numFmt w:val="lowerRoman"/>
      <w:lvlText w:val="%9."/>
      <w:lvlJc w:val="right"/>
      <w:pPr>
        <w:ind w:left="6290" w:hanging="180"/>
      </w:pPr>
    </w:lvl>
  </w:abstractNum>
  <w:abstractNum w:abstractNumId="10" w15:restartNumberingAfterBreak="0">
    <w:nsid w:val="570C391F"/>
    <w:multiLevelType w:val="hybridMultilevel"/>
    <w:tmpl w:val="712AC3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57843640"/>
    <w:multiLevelType w:val="hybridMultilevel"/>
    <w:tmpl w:val="02E0AB54"/>
    <w:lvl w:ilvl="0" w:tplc="DE1C7F20">
      <w:start w:val="1"/>
      <w:numFmt w:val="bullet"/>
      <w:lvlText w:val="•"/>
      <w:lvlJc w:val="left"/>
      <w:pPr>
        <w:ind w:left="360" w:hanging="360"/>
      </w:pPr>
      <w:rPr>
        <w:rFonts w:ascii="Arial" w:hAnsi="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2" w15:restartNumberingAfterBreak="0">
    <w:nsid w:val="67F90992"/>
    <w:multiLevelType w:val="hybridMultilevel"/>
    <w:tmpl w:val="FBAC80E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6B9D2CD6"/>
    <w:multiLevelType w:val="hybridMultilevel"/>
    <w:tmpl w:val="9F32DC18"/>
    <w:lvl w:ilvl="0" w:tplc="A3CC4A3E">
      <w:start w:val="1"/>
      <w:numFmt w:val="decimal"/>
      <w:pStyle w:val="MTDisplayEquation"/>
      <w:lvlText w:val="%1."/>
      <w:lvlJc w:val="left"/>
      <w:pPr>
        <w:ind w:left="1211" w:hanging="360"/>
      </w:pPr>
      <w:rPr>
        <w:rFonts w:hint="default"/>
      </w:rPr>
    </w:lvl>
    <w:lvl w:ilvl="1" w:tplc="200A0019">
      <w:start w:val="1"/>
      <w:numFmt w:val="lowerLetter"/>
      <w:lvlText w:val="%2."/>
      <w:lvlJc w:val="left"/>
      <w:pPr>
        <w:ind w:left="1865" w:hanging="360"/>
      </w:pPr>
    </w:lvl>
    <w:lvl w:ilvl="2" w:tplc="200A001B">
      <w:start w:val="1"/>
      <w:numFmt w:val="lowerRoman"/>
      <w:lvlText w:val="%3."/>
      <w:lvlJc w:val="right"/>
      <w:pPr>
        <w:ind w:left="2585" w:hanging="180"/>
      </w:pPr>
    </w:lvl>
    <w:lvl w:ilvl="3" w:tplc="200A000F">
      <w:start w:val="1"/>
      <w:numFmt w:val="decimal"/>
      <w:lvlText w:val="%4."/>
      <w:lvlJc w:val="left"/>
      <w:pPr>
        <w:ind w:left="3305" w:hanging="360"/>
      </w:pPr>
    </w:lvl>
    <w:lvl w:ilvl="4" w:tplc="200A0019" w:tentative="1">
      <w:start w:val="1"/>
      <w:numFmt w:val="lowerLetter"/>
      <w:lvlText w:val="%5."/>
      <w:lvlJc w:val="left"/>
      <w:pPr>
        <w:ind w:left="4025" w:hanging="360"/>
      </w:pPr>
    </w:lvl>
    <w:lvl w:ilvl="5" w:tplc="200A001B" w:tentative="1">
      <w:start w:val="1"/>
      <w:numFmt w:val="lowerRoman"/>
      <w:lvlText w:val="%6."/>
      <w:lvlJc w:val="right"/>
      <w:pPr>
        <w:ind w:left="4745" w:hanging="180"/>
      </w:pPr>
    </w:lvl>
    <w:lvl w:ilvl="6" w:tplc="200A000F" w:tentative="1">
      <w:start w:val="1"/>
      <w:numFmt w:val="decimal"/>
      <w:lvlText w:val="%7."/>
      <w:lvlJc w:val="left"/>
      <w:pPr>
        <w:ind w:left="5465" w:hanging="360"/>
      </w:pPr>
    </w:lvl>
    <w:lvl w:ilvl="7" w:tplc="200A0019" w:tentative="1">
      <w:start w:val="1"/>
      <w:numFmt w:val="lowerLetter"/>
      <w:lvlText w:val="%8."/>
      <w:lvlJc w:val="left"/>
      <w:pPr>
        <w:ind w:left="6185" w:hanging="360"/>
      </w:pPr>
    </w:lvl>
    <w:lvl w:ilvl="8" w:tplc="200A001B" w:tentative="1">
      <w:start w:val="1"/>
      <w:numFmt w:val="lowerRoman"/>
      <w:lvlText w:val="%9."/>
      <w:lvlJc w:val="right"/>
      <w:pPr>
        <w:ind w:left="6905" w:hanging="180"/>
      </w:pPr>
    </w:lvl>
  </w:abstractNum>
  <w:abstractNum w:abstractNumId="14" w15:restartNumberingAfterBreak="0">
    <w:nsid w:val="73A3107C"/>
    <w:multiLevelType w:val="multilevel"/>
    <w:tmpl w:val="7ACC534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5" w15:restartNumberingAfterBreak="0">
    <w:nsid w:val="7507629D"/>
    <w:multiLevelType w:val="hybridMultilevel"/>
    <w:tmpl w:val="20E69F6E"/>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78F81CA4"/>
    <w:multiLevelType w:val="hybridMultilevel"/>
    <w:tmpl w:val="06D8CA22"/>
    <w:lvl w:ilvl="0" w:tplc="19D43E72">
      <w:start w:val="1"/>
      <w:numFmt w:val="bullet"/>
      <w:lvlText w:val="•"/>
      <w:lvlJc w:val="left"/>
      <w:pPr>
        <w:tabs>
          <w:tab w:val="num" w:pos="360"/>
        </w:tabs>
        <w:ind w:left="360" w:hanging="360"/>
      </w:pPr>
      <w:rPr>
        <w:rFonts w:ascii="Times New Roman" w:hAnsi="Times New Roman" w:hint="default"/>
      </w:rPr>
    </w:lvl>
    <w:lvl w:ilvl="1" w:tplc="FF38A1BE" w:tentative="1">
      <w:start w:val="1"/>
      <w:numFmt w:val="bullet"/>
      <w:lvlText w:val="•"/>
      <w:lvlJc w:val="left"/>
      <w:pPr>
        <w:tabs>
          <w:tab w:val="num" w:pos="1080"/>
        </w:tabs>
        <w:ind w:left="1080" w:hanging="360"/>
      </w:pPr>
      <w:rPr>
        <w:rFonts w:ascii="Times New Roman" w:hAnsi="Times New Roman" w:hint="default"/>
      </w:rPr>
    </w:lvl>
    <w:lvl w:ilvl="2" w:tplc="8EA0FB84" w:tentative="1">
      <w:start w:val="1"/>
      <w:numFmt w:val="bullet"/>
      <w:lvlText w:val="•"/>
      <w:lvlJc w:val="left"/>
      <w:pPr>
        <w:tabs>
          <w:tab w:val="num" w:pos="1800"/>
        </w:tabs>
        <w:ind w:left="1800" w:hanging="360"/>
      </w:pPr>
      <w:rPr>
        <w:rFonts w:ascii="Times New Roman" w:hAnsi="Times New Roman" w:hint="default"/>
      </w:rPr>
    </w:lvl>
    <w:lvl w:ilvl="3" w:tplc="A51EF478" w:tentative="1">
      <w:start w:val="1"/>
      <w:numFmt w:val="bullet"/>
      <w:lvlText w:val="•"/>
      <w:lvlJc w:val="left"/>
      <w:pPr>
        <w:tabs>
          <w:tab w:val="num" w:pos="2520"/>
        </w:tabs>
        <w:ind w:left="2520" w:hanging="360"/>
      </w:pPr>
      <w:rPr>
        <w:rFonts w:ascii="Times New Roman" w:hAnsi="Times New Roman" w:hint="default"/>
      </w:rPr>
    </w:lvl>
    <w:lvl w:ilvl="4" w:tplc="228E1038" w:tentative="1">
      <w:start w:val="1"/>
      <w:numFmt w:val="bullet"/>
      <w:lvlText w:val="•"/>
      <w:lvlJc w:val="left"/>
      <w:pPr>
        <w:tabs>
          <w:tab w:val="num" w:pos="3240"/>
        </w:tabs>
        <w:ind w:left="3240" w:hanging="360"/>
      </w:pPr>
      <w:rPr>
        <w:rFonts w:ascii="Times New Roman" w:hAnsi="Times New Roman" w:hint="default"/>
      </w:rPr>
    </w:lvl>
    <w:lvl w:ilvl="5" w:tplc="87264C48" w:tentative="1">
      <w:start w:val="1"/>
      <w:numFmt w:val="bullet"/>
      <w:lvlText w:val="•"/>
      <w:lvlJc w:val="left"/>
      <w:pPr>
        <w:tabs>
          <w:tab w:val="num" w:pos="3960"/>
        </w:tabs>
        <w:ind w:left="3960" w:hanging="360"/>
      </w:pPr>
      <w:rPr>
        <w:rFonts w:ascii="Times New Roman" w:hAnsi="Times New Roman" w:hint="default"/>
      </w:rPr>
    </w:lvl>
    <w:lvl w:ilvl="6" w:tplc="BC8483A6" w:tentative="1">
      <w:start w:val="1"/>
      <w:numFmt w:val="bullet"/>
      <w:lvlText w:val="•"/>
      <w:lvlJc w:val="left"/>
      <w:pPr>
        <w:tabs>
          <w:tab w:val="num" w:pos="4680"/>
        </w:tabs>
        <w:ind w:left="4680" w:hanging="360"/>
      </w:pPr>
      <w:rPr>
        <w:rFonts w:ascii="Times New Roman" w:hAnsi="Times New Roman" w:hint="default"/>
      </w:rPr>
    </w:lvl>
    <w:lvl w:ilvl="7" w:tplc="D82CC1D8" w:tentative="1">
      <w:start w:val="1"/>
      <w:numFmt w:val="bullet"/>
      <w:lvlText w:val="•"/>
      <w:lvlJc w:val="left"/>
      <w:pPr>
        <w:tabs>
          <w:tab w:val="num" w:pos="5400"/>
        </w:tabs>
        <w:ind w:left="5400" w:hanging="360"/>
      </w:pPr>
      <w:rPr>
        <w:rFonts w:ascii="Times New Roman" w:hAnsi="Times New Roman" w:hint="default"/>
      </w:rPr>
    </w:lvl>
    <w:lvl w:ilvl="8" w:tplc="198EBB82"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7B552F61"/>
    <w:multiLevelType w:val="hybridMultilevel"/>
    <w:tmpl w:val="CFC414AA"/>
    <w:lvl w:ilvl="0" w:tplc="0810B62A">
      <w:start w:val="1"/>
      <w:numFmt w:val="bullet"/>
      <w:lvlText w:val="•"/>
      <w:lvlJc w:val="left"/>
      <w:pPr>
        <w:tabs>
          <w:tab w:val="num" w:pos="360"/>
        </w:tabs>
        <w:ind w:left="360" w:hanging="360"/>
      </w:pPr>
      <w:rPr>
        <w:rFonts w:ascii="Times New Roman" w:hAnsi="Times New Roman" w:hint="default"/>
      </w:rPr>
    </w:lvl>
    <w:lvl w:ilvl="1" w:tplc="16ECB412" w:tentative="1">
      <w:start w:val="1"/>
      <w:numFmt w:val="bullet"/>
      <w:lvlText w:val="•"/>
      <w:lvlJc w:val="left"/>
      <w:pPr>
        <w:tabs>
          <w:tab w:val="num" w:pos="1080"/>
        </w:tabs>
        <w:ind w:left="1080" w:hanging="360"/>
      </w:pPr>
      <w:rPr>
        <w:rFonts w:ascii="Times New Roman" w:hAnsi="Times New Roman" w:hint="default"/>
      </w:rPr>
    </w:lvl>
    <w:lvl w:ilvl="2" w:tplc="BCAA7AEC" w:tentative="1">
      <w:start w:val="1"/>
      <w:numFmt w:val="bullet"/>
      <w:lvlText w:val="•"/>
      <w:lvlJc w:val="left"/>
      <w:pPr>
        <w:tabs>
          <w:tab w:val="num" w:pos="1800"/>
        </w:tabs>
        <w:ind w:left="1800" w:hanging="360"/>
      </w:pPr>
      <w:rPr>
        <w:rFonts w:ascii="Times New Roman" w:hAnsi="Times New Roman" w:hint="default"/>
      </w:rPr>
    </w:lvl>
    <w:lvl w:ilvl="3" w:tplc="1C204E9E" w:tentative="1">
      <w:start w:val="1"/>
      <w:numFmt w:val="bullet"/>
      <w:lvlText w:val="•"/>
      <w:lvlJc w:val="left"/>
      <w:pPr>
        <w:tabs>
          <w:tab w:val="num" w:pos="2520"/>
        </w:tabs>
        <w:ind w:left="2520" w:hanging="360"/>
      </w:pPr>
      <w:rPr>
        <w:rFonts w:ascii="Times New Roman" w:hAnsi="Times New Roman" w:hint="default"/>
      </w:rPr>
    </w:lvl>
    <w:lvl w:ilvl="4" w:tplc="6DC6E440" w:tentative="1">
      <w:start w:val="1"/>
      <w:numFmt w:val="bullet"/>
      <w:lvlText w:val="•"/>
      <w:lvlJc w:val="left"/>
      <w:pPr>
        <w:tabs>
          <w:tab w:val="num" w:pos="3240"/>
        </w:tabs>
        <w:ind w:left="3240" w:hanging="360"/>
      </w:pPr>
      <w:rPr>
        <w:rFonts w:ascii="Times New Roman" w:hAnsi="Times New Roman" w:hint="default"/>
      </w:rPr>
    </w:lvl>
    <w:lvl w:ilvl="5" w:tplc="F698B0E0" w:tentative="1">
      <w:start w:val="1"/>
      <w:numFmt w:val="bullet"/>
      <w:lvlText w:val="•"/>
      <w:lvlJc w:val="left"/>
      <w:pPr>
        <w:tabs>
          <w:tab w:val="num" w:pos="3960"/>
        </w:tabs>
        <w:ind w:left="3960" w:hanging="360"/>
      </w:pPr>
      <w:rPr>
        <w:rFonts w:ascii="Times New Roman" w:hAnsi="Times New Roman" w:hint="default"/>
      </w:rPr>
    </w:lvl>
    <w:lvl w:ilvl="6" w:tplc="32809F8C" w:tentative="1">
      <w:start w:val="1"/>
      <w:numFmt w:val="bullet"/>
      <w:lvlText w:val="•"/>
      <w:lvlJc w:val="left"/>
      <w:pPr>
        <w:tabs>
          <w:tab w:val="num" w:pos="4680"/>
        </w:tabs>
        <w:ind w:left="4680" w:hanging="360"/>
      </w:pPr>
      <w:rPr>
        <w:rFonts w:ascii="Times New Roman" w:hAnsi="Times New Roman" w:hint="default"/>
      </w:rPr>
    </w:lvl>
    <w:lvl w:ilvl="7" w:tplc="529461B0" w:tentative="1">
      <w:start w:val="1"/>
      <w:numFmt w:val="bullet"/>
      <w:lvlText w:val="•"/>
      <w:lvlJc w:val="left"/>
      <w:pPr>
        <w:tabs>
          <w:tab w:val="num" w:pos="5400"/>
        </w:tabs>
        <w:ind w:left="5400" w:hanging="360"/>
      </w:pPr>
      <w:rPr>
        <w:rFonts w:ascii="Times New Roman" w:hAnsi="Times New Roman" w:hint="default"/>
      </w:rPr>
    </w:lvl>
    <w:lvl w:ilvl="8" w:tplc="1974B6FA"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7EDC20C1"/>
    <w:multiLevelType w:val="multilevel"/>
    <w:tmpl w:val="6D9ED44E"/>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num w:numId="1">
    <w:abstractNumId w:val="13"/>
  </w:num>
  <w:num w:numId="2">
    <w:abstractNumId w:val="7"/>
  </w:num>
  <w:num w:numId="3">
    <w:abstractNumId w:val="4"/>
  </w:num>
  <w:num w:numId="4">
    <w:abstractNumId w:val="10"/>
  </w:num>
  <w:num w:numId="5">
    <w:abstractNumId w:val="14"/>
  </w:num>
  <w:num w:numId="6">
    <w:abstractNumId w:val="6"/>
  </w:num>
  <w:num w:numId="7">
    <w:abstractNumId w:val="18"/>
  </w:num>
  <w:num w:numId="8">
    <w:abstractNumId w:val="5"/>
  </w:num>
  <w:num w:numId="9">
    <w:abstractNumId w:val="3"/>
  </w:num>
  <w:num w:numId="10">
    <w:abstractNumId w:val="9"/>
  </w:num>
  <w:num w:numId="11">
    <w:abstractNumId w:val="2"/>
  </w:num>
  <w:num w:numId="12">
    <w:abstractNumId w:val="12"/>
  </w:num>
  <w:num w:numId="13">
    <w:abstractNumId w:val="8"/>
  </w:num>
  <w:num w:numId="14">
    <w:abstractNumId w:val="0"/>
  </w:num>
  <w:num w:numId="15">
    <w:abstractNumId w:val="15"/>
  </w:num>
  <w:num w:numId="16">
    <w:abstractNumId w:val="1"/>
  </w:num>
  <w:num w:numId="17">
    <w:abstractNumId w:val="11"/>
  </w:num>
  <w:num w:numId="18">
    <w:abstractNumId w:val="16"/>
  </w:num>
  <w:num w:numId="1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022F9"/>
    <w:rsid w:val="00011FC6"/>
    <w:rsid w:val="000358E4"/>
    <w:rsid w:val="00050334"/>
    <w:rsid w:val="000562A3"/>
    <w:rsid w:val="00060623"/>
    <w:rsid w:val="000647C9"/>
    <w:rsid w:val="0007317B"/>
    <w:rsid w:val="00083F3E"/>
    <w:rsid w:val="000A09FF"/>
    <w:rsid w:val="000B726D"/>
    <w:rsid w:val="000D78D3"/>
    <w:rsid w:val="000E72E4"/>
    <w:rsid w:val="00105AD7"/>
    <w:rsid w:val="00113B65"/>
    <w:rsid w:val="00123FEB"/>
    <w:rsid w:val="001425B3"/>
    <w:rsid w:val="00146F6D"/>
    <w:rsid w:val="00147A0B"/>
    <w:rsid w:val="001547ED"/>
    <w:rsid w:val="00160FBC"/>
    <w:rsid w:val="001620EE"/>
    <w:rsid w:val="0016506D"/>
    <w:rsid w:val="00182115"/>
    <w:rsid w:val="00192B06"/>
    <w:rsid w:val="001D4818"/>
    <w:rsid w:val="001E793C"/>
    <w:rsid w:val="00216947"/>
    <w:rsid w:val="0022053E"/>
    <w:rsid w:val="0022144A"/>
    <w:rsid w:val="002216B3"/>
    <w:rsid w:val="00232888"/>
    <w:rsid w:val="00273FA9"/>
    <w:rsid w:val="00275769"/>
    <w:rsid w:val="002773F7"/>
    <w:rsid w:val="002838FC"/>
    <w:rsid w:val="00294193"/>
    <w:rsid w:val="002A415C"/>
    <w:rsid w:val="002B6A2B"/>
    <w:rsid w:val="002C27EE"/>
    <w:rsid w:val="002C646E"/>
    <w:rsid w:val="002F61C4"/>
    <w:rsid w:val="00310D24"/>
    <w:rsid w:val="00317639"/>
    <w:rsid w:val="003177DB"/>
    <w:rsid w:val="00330FEE"/>
    <w:rsid w:val="003342C7"/>
    <w:rsid w:val="00335A7C"/>
    <w:rsid w:val="003431CA"/>
    <w:rsid w:val="00350634"/>
    <w:rsid w:val="00350757"/>
    <w:rsid w:val="00356595"/>
    <w:rsid w:val="00373FC7"/>
    <w:rsid w:val="003A59E4"/>
    <w:rsid w:val="003A6617"/>
    <w:rsid w:val="003B6816"/>
    <w:rsid w:val="003B7A44"/>
    <w:rsid w:val="003C54F8"/>
    <w:rsid w:val="003D087C"/>
    <w:rsid w:val="003D7A33"/>
    <w:rsid w:val="003E0258"/>
    <w:rsid w:val="003E38DF"/>
    <w:rsid w:val="003E4A22"/>
    <w:rsid w:val="003E614F"/>
    <w:rsid w:val="003E6B30"/>
    <w:rsid w:val="0040374A"/>
    <w:rsid w:val="0040638E"/>
    <w:rsid w:val="00416183"/>
    <w:rsid w:val="004166E5"/>
    <w:rsid w:val="00427DC8"/>
    <w:rsid w:val="00442BC6"/>
    <w:rsid w:val="0045618B"/>
    <w:rsid w:val="004639AC"/>
    <w:rsid w:val="004649C5"/>
    <w:rsid w:val="0048422C"/>
    <w:rsid w:val="004B52BC"/>
    <w:rsid w:val="004B78AB"/>
    <w:rsid w:val="004C648A"/>
    <w:rsid w:val="004D7342"/>
    <w:rsid w:val="004F4BCA"/>
    <w:rsid w:val="005024C4"/>
    <w:rsid w:val="00520FF2"/>
    <w:rsid w:val="00521D40"/>
    <w:rsid w:val="0052718F"/>
    <w:rsid w:val="00537B46"/>
    <w:rsid w:val="00546B8A"/>
    <w:rsid w:val="00575408"/>
    <w:rsid w:val="005A5AAA"/>
    <w:rsid w:val="005A7CB0"/>
    <w:rsid w:val="005B0CCF"/>
    <w:rsid w:val="005D6EDD"/>
    <w:rsid w:val="005E0076"/>
    <w:rsid w:val="005E0A54"/>
    <w:rsid w:val="00612790"/>
    <w:rsid w:val="00616964"/>
    <w:rsid w:val="006175A3"/>
    <w:rsid w:val="00627354"/>
    <w:rsid w:val="00641744"/>
    <w:rsid w:val="00643F05"/>
    <w:rsid w:val="00644E36"/>
    <w:rsid w:val="0066699B"/>
    <w:rsid w:val="00677BA2"/>
    <w:rsid w:val="006A3FB6"/>
    <w:rsid w:val="006B5C3E"/>
    <w:rsid w:val="006E796C"/>
    <w:rsid w:val="006E7A3B"/>
    <w:rsid w:val="006F6469"/>
    <w:rsid w:val="007014B9"/>
    <w:rsid w:val="007214B8"/>
    <w:rsid w:val="00725B3D"/>
    <w:rsid w:val="00732FC5"/>
    <w:rsid w:val="00745A5A"/>
    <w:rsid w:val="007A0744"/>
    <w:rsid w:val="00816C44"/>
    <w:rsid w:val="00831B46"/>
    <w:rsid w:val="00840870"/>
    <w:rsid w:val="00853B29"/>
    <w:rsid w:val="008557D5"/>
    <w:rsid w:val="0087017A"/>
    <w:rsid w:val="00872470"/>
    <w:rsid w:val="008750D8"/>
    <w:rsid w:val="008A0E72"/>
    <w:rsid w:val="008A2965"/>
    <w:rsid w:val="008A633C"/>
    <w:rsid w:val="008B46F5"/>
    <w:rsid w:val="009011F5"/>
    <w:rsid w:val="00920AB4"/>
    <w:rsid w:val="00924B40"/>
    <w:rsid w:val="009436E3"/>
    <w:rsid w:val="00952492"/>
    <w:rsid w:val="00965A61"/>
    <w:rsid w:val="00980CC1"/>
    <w:rsid w:val="00997CF7"/>
    <w:rsid w:val="009A0B02"/>
    <w:rsid w:val="009B0599"/>
    <w:rsid w:val="009F4EC5"/>
    <w:rsid w:val="00A24BE2"/>
    <w:rsid w:val="00A3439D"/>
    <w:rsid w:val="00A36850"/>
    <w:rsid w:val="00A418C7"/>
    <w:rsid w:val="00A862BB"/>
    <w:rsid w:val="00A9494A"/>
    <w:rsid w:val="00AA063D"/>
    <w:rsid w:val="00AA2A49"/>
    <w:rsid w:val="00AC4995"/>
    <w:rsid w:val="00AF0696"/>
    <w:rsid w:val="00AF4CA5"/>
    <w:rsid w:val="00AF5297"/>
    <w:rsid w:val="00B1065C"/>
    <w:rsid w:val="00B11D77"/>
    <w:rsid w:val="00B203B0"/>
    <w:rsid w:val="00B276E4"/>
    <w:rsid w:val="00B50CA6"/>
    <w:rsid w:val="00B7573F"/>
    <w:rsid w:val="00B80863"/>
    <w:rsid w:val="00B93C91"/>
    <w:rsid w:val="00BB40CF"/>
    <w:rsid w:val="00BB46B3"/>
    <w:rsid w:val="00BC40A9"/>
    <w:rsid w:val="00BD0162"/>
    <w:rsid w:val="00BE70F9"/>
    <w:rsid w:val="00BF2F41"/>
    <w:rsid w:val="00BF767D"/>
    <w:rsid w:val="00C05A99"/>
    <w:rsid w:val="00C142C8"/>
    <w:rsid w:val="00C15765"/>
    <w:rsid w:val="00C70DB7"/>
    <w:rsid w:val="00CA5C32"/>
    <w:rsid w:val="00CC732C"/>
    <w:rsid w:val="00CD0B32"/>
    <w:rsid w:val="00CD1193"/>
    <w:rsid w:val="00CD4D14"/>
    <w:rsid w:val="00D06A71"/>
    <w:rsid w:val="00D15FD5"/>
    <w:rsid w:val="00D405F7"/>
    <w:rsid w:val="00D92DA0"/>
    <w:rsid w:val="00DA21B9"/>
    <w:rsid w:val="00DA4687"/>
    <w:rsid w:val="00DB51FA"/>
    <w:rsid w:val="00DB5992"/>
    <w:rsid w:val="00DD28DE"/>
    <w:rsid w:val="00DE00E1"/>
    <w:rsid w:val="00DF3AA3"/>
    <w:rsid w:val="00E27F63"/>
    <w:rsid w:val="00E35BD0"/>
    <w:rsid w:val="00E44E32"/>
    <w:rsid w:val="00E44F81"/>
    <w:rsid w:val="00E519CA"/>
    <w:rsid w:val="00E5259B"/>
    <w:rsid w:val="00E536D1"/>
    <w:rsid w:val="00E53B5D"/>
    <w:rsid w:val="00E63059"/>
    <w:rsid w:val="00E634F8"/>
    <w:rsid w:val="00E668DB"/>
    <w:rsid w:val="00E76D2B"/>
    <w:rsid w:val="00E969B7"/>
    <w:rsid w:val="00EC3B45"/>
    <w:rsid w:val="00ED6FCA"/>
    <w:rsid w:val="00F008EA"/>
    <w:rsid w:val="00F02D88"/>
    <w:rsid w:val="00F04268"/>
    <w:rsid w:val="00F076A6"/>
    <w:rsid w:val="00F07C69"/>
    <w:rsid w:val="00F12878"/>
    <w:rsid w:val="00F16B86"/>
    <w:rsid w:val="00F46676"/>
    <w:rsid w:val="00F808BA"/>
    <w:rsid w:val="00F83AC2"/>
    <w:rsid w:val="00F84F14"/>
    <w:rsid w:val="00FC0C03"/>
    <w:rsid w:val="00FC3774"/>
    <w:rsid w:val="00FD7C4F"/>
    <w:rsid w:val="00FF75C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C198"/>
  <w15:docId w15:val="{55B6287B-8B26-4339-88AA-D46CF879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paragraph" w:styleId="Ttulo1">
    <w:name w:val="heading 1"/>
    <w:basedOn w:val="Normal"/>
    <w:next w:val="Normal"/>
    <w:link w:val="Ttulo1Car"/>
    <w:uiPriority w:val="9"/>
    <w:qFormat/>
    <w:rsid w:val="00B80863"/>
    <w:pPr>
      <w:keepNext/>
      <w:keepLines/>
      <w:spacing w:before="480"/>
      <w:outlineLvl w:val="0"/>
    </w:pPr>
    <w:rPr>
      <w:rFonts w:asciiTheme="majorHAnsi" w:eastAsiaTheme="majorEastAsia" w:hAnsiTheme="majorHAnsi" w:cstheme="majorBidi"/>
      <w:b/>
      <w:bCs/>
      <w:color w:val="2D4F8E" w:themeColor="accent1" w:themeShade="B5"/>
      <w:sz w:val="32"/>
      <w:szCs w:val="32"/>
      <w:lang w:val="es-VE" w:eastAsia="es-ES"/>
    </w:rPr>
  </w:style>
  <w:style w:type="paragraph" w:styleId="Ttulo2">
    <w:name w:val="heading 2"/>
    <w:basedOn w:val="Normal"/>
    <w:next w:val="Normal"/>
    <w:link w:val="Ttulo2Car"/>
    <w:uiPriority w:val="9"/>
    <w:unhideWhenUsed/>
    <w:qFormat/>
    <w:rsid w:val="00B80863"/>
    <w:pPr>
      <w:keepNext/>
      <w:keepLines/>
      <w:spacing w:before="200"/>
      <w:outlineLvl w:val="1"/>
    </w:pPr>
    <w:rPr>
      <w:rFonts w:asciiTheme="majorHAnsi" w:eastAsiaTheme="majorEastAsia" w:hAnsiTheme="majorHAnsi" w:cstheme="majorBidi"/>
      <w:b/>
      <w:bCs/>
      <w:color w:val="4472C4" w:themeColor="accent1"/>
      <w:sz w:val="26"/>
      <w:szCs w:val="26"/>
      <w:lang w:val="es-VE" w:eastAsia="es-ES"/>
    </w:rPr>
  </w:style>
  <w:style w:type="paragraph" w:styleId="Ttulo3">
    <w:name w:val="heading 3"/>
    <w:basedOn w:val="Normal"/>
    <w:next w:val="Normal"/>
    <w:link w:val="Ttulo3Car"/>
    <w:unhideWhenUsed/>
    <w:qFormat/>
    <w:rsid w:val="00B80863"/>
    <w:pPr>
      <w:keepNext/>
      <w:keepLines/>
      <w:spacing w:before="200"/>
      <w:outlineLvl w:val="2"/>
    </w:pPr>
    <w:rPr>
      <w:rFonts w:asciiTheme="majorHAnsi" w:eastAsiaTheme="majorEastAsia" w:hAnsiTheme="majorHAnsi" w:cstheme="majorBidi"/>
      <w:b/>
      <w:bCs/>
      <w:color w:val="4472C4" w:themeColor="accent1"/>
      <w:lang w:val="es-VE" w:eastAsia="es-ES"/>
    </w:rPr>
  </w:style>
  <w:style w:type="paragraph" w:styleId="Ttulo4">
    <w:name w:val="heading 4"/>
    <w:basedOn w:val="Normal1"/>
    <w:next w:val="Normal1"/>
    <w:link w:val="Ttulo4Car"/>
    <w:rsid w:val="00627354"/>
    <w:pPr>
      <w:keepNext/>
      <w:keepLines/>
      <w:spacing w:before="200"/>
      <w:ind w:left="0"/>
      <w:outlineLvl w:val="3"/>
    </w:pPr>
  </w:style>
  <w:style w:type="paragraph" w:styleId="Ttulo5">
    <w:name w:val="heading 5"/>
    <w:basedOn w:val="Normal1"/>
    <w:next w:val="Normal1"/>
    <w:link w:val="Ttulo5Car"/>
    <w:rsid w:val="00627354"/>
    <w:pPr>
      <w:keepNext/>
      <w:keepLines/>
      <w:spacing w:before="200"/>
      <w:ind w:left="1008" w:hanging="1008"/>
      <w:outlineLvl w:val="4"/>
    </w:pPr>
    <w:rPr>
      <w:rFonts w:ascii="Verdana" w:eastAsia="Verdana" w:hAnsi="Verdana" w:cs="Verdana"/>
      <w:color w:val="243F61"/>
    </w:rPr>
  </w:style>
  <w:style w:type="paragraph" w:styleId="Ttulo6">
    <w:name w:val="heading 6"/>
    <w:basedOn w:val="Normal1"/>
    <w:next w:val="Normal1"/>
    <w:link w:val="Ttulo6Car"/>
    <w:rsid w:val="00627354"/>
    <w:pPr>
      <w:keepNext/>
      <w:keepLines/>
      <w:spacing w:before="200"/>
      <w:ind w:left="1152" w:hanging="1152"/>
      <w:outlineLvl w:val="5"/>
    </w:pPr>
    <w:rPr>
      <w:rFonts w:ascii="Verdana" w:eastAsia="Verdana" w:hAnsi="Verdana" w:cs="Verdana"/>
      <w:i/>
      <w:color w:val="243F61"/>
    </w:rPr>
  </w:style>
  <w:style w:type="paragraph" w:styleId="Ttulo7">
    <w:name w:val="heading 7"/>
    <w:basedOn w:val="Normal"/>
    <w:next w:val="Normal"/>
    <w:link w:val="Ttulo7Car"/>
    <w:uiPriority w:val="9"/>
    <w:unhideWhenUsed/>
    <w:qFormat/>
    <w:rsid w:val="00627354"/>
    <w:pPr>
      <w:keepNext/>
      <w:keepLines/>
      <w:spacing w:before="200" w:line="480" w:lineRule="auto"/>
      <w:ind w:firstLine="288"/>
      <w:jc w:val="both"/>
      <w:outlineLvl w:val="6"/>
    </w:pPr>
    <w:rPr>
      <w:rFonts w:asciiTheme="majorHAnsi" w:eastAsiaTheme="majorEastAsia" w:hAnsiTheme="majorHAnsi" w:cstheme="majorBidi"/>
      <w:i/>
      <w:iCs/>
      <w:color w:val="404040" w:themeColor="text1" w:themeTint="BF"/>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aliases w:val="Nota al pié"/>
    <w:link w:val="SinespaciadoCar"/>
    <w:uiPriority w:val="1"/>
    <w:qFormat/>
    <w:rsid w:val="002C27EE"/>
    <w:rPr>
      <w:rFonts w:eastAsiaTheme="minorEastAsia"/>
      <w:sz w:val="22"/>
      <w:szCs w:val="22"/>
      <w:lang w:val="en-US" w:eastAsia="zh-CN"/>
    </w:rPr>
  </w:style>
  <w:style w:type="character" w:customStyle="1" w:styleId="SinespaciadoCar">
    <w:name w:val="Sin espaciado Car"/>
    <w:aliases w:val="Nota al pié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Descripcin">
    <w:name w:val="caption"/>
    <w:basedOn w:val="Normal"/>
    <w:uiPriority w:val="35"/>
    <w:qFormat/>
    <w:rsid w:val="00E44E32"/>
    <w:pPr>
      <w:widowControl w:val="0"/>
      <w:jc w:val="center"/>
    </w:pPr>
    <w:rPr>
      <w:rFonts w:ascii="Arial" w:eastAsia="Times New Roman" w:hAnsi="Arial" w:cs="Times New Roman"/>
      <w:b/>
      <w:sz w:val="22"/>
      <w:szCs w:val="20"/>
      <w:lang w:val="es-ES" w:eastAsia="es-ES"/>
    </w:rPr>
  </w:style>
  <w:style w:type="character" w:styleId="Refdenotaalpie">
    <w:name w:val="footnote reference"/>
    <w:aliases w:val="Texto de nota al pie"/>
    <w:uiPriority w:val="99"/>
    <w:rsid w:val="00E44E32"/>
    <w:rPr>
      <w:vertAlign w:val="superscript"/>
    </w:rPr>
  </w:style>
  <w:style w:type="paragraph" w:styleId="Textonotaalfinal">
    <w:name w:val="endnote text"/>
    <w:basedOn w:val="Normal"/>
    <w:link w:val="TextonotaalfinalCar"/>
    <w:rsid w:val="00E44E32"/>
    <w:rPr>
      <w:rFonts w:ascii="Times New Roman" w:eastAsia="Times New Roman" w:hAnsi="Times New Roman" w:cs="Times New Roman"/>
      <w:sz w:val="20"/>
      <w:szCs w:val="20"/>
      <w:lang w:val="x-none" w:eastAsia="x-none"/>
    </w:rPr>
  </w:style>
  <w:style w:type="character" w:customStyle="1" w:styleId="TextonotaalfinalCar">
    <w:name w:val="Texto nota al final Car"/>
    <w:basedOn w:val="Fuentedeprrafopredeter"/>
    <w:link w:val="Textonotaalfinal"/>
    <w:rsid w:val="00E44E32"/>
    <w:rPr>
      <w:rFonts w:ascii="Times New Roman" w:eastAsia="Times New Roman" w:hAnsi="Times New Roman" w:cs="Times New Roman"/>
      <w:sz w:val="20"/>
      <w:szCs w:val="20"/>
      <w:lang w:val="x-none" w:eastAsia="x-none"/>
    </w:rPr>
  </w:style>
  <w:style w:type="character" w:styleId="Refdenotaalfinal">
    <w:name w:val="endnote reference"/>
    <w:rsid w:val="00E44E32"/>
    <w:rPr>
      <w:vertAlign w:val="superscript"/>
    </w:rPr>
  </w:style>
  <w:style w:type="character" w:customStyle="1" w:styleId="TextodegloboCar">
    <w:name w:val="Texto de globo Car"/>
    <w:basedOn w:val="Fuentedeprrafopredeter"/>
    <w:link w:val="Textodeglobo"/>
    <w:uiPriority w:val="99"/>
    <w:semiHidden/>
    <w:rsid w:val="00E44E32"/>
    <w:rPr>
      <w:rFonts w:ascii="Tahoma" w:hAnsi="Tahoma" w:cs="Tahoma"/>
      <w:sz w:val="16"/>
      <w:szCs w:val="16"/>
      <w:lang w:val="es-VE"/>
    </w:rPr>
  </w:style>
  <w:style w:type="paragraph" w:styleId="Textodeglobo">
    <w:name w:val="Balloon Text"/>
    <w:basedOn w:val="Normal"/>
    <w:link w:val="TextodegloboCar"/>
    <w:uiPriority w:val="99"/>
    <w:semiHidden/>
    <w:unhideWhenUsed/>
    <w:rsid w:val="00E44E32"/>
    <w:rPr>
      <w:rFonts w:ascii="Tahoma" w:hAnsi="Tahoma" w:cs="Tahoma"/>
      <w:sz w:val="16"/>
      <w:szCs w:val="16"/>
      <w:lang w:val="es-V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
    <w:basedOn w:val="Normal"/>
    <w:link w:val="TextonotapieCar"/>
    <w:uiPriority w:val="99"/>
    <w:unhideWhenUsed/>
    <w:rsid w:val="00E44E32"/>
    <w:rPr>
      <w:sz w:val="20"/>
      <w:szCs w:val="20"/>
      <w:lang w:val="es-V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E44E32"/>
    <w:rPr>
      <w:sz w:val="20"/>
      <w:szCs w:val="20"/>
      <w:lang w:val="es-VE"/>
    </w:rPr>
  </w:style>
  <w:style w:type="paragraph" w:styleId="Prrafodelista">
    <w:name w:val="List Paragraph"/>
    <w:basedOn w:val="Normal"/>
    <w:link w:val="PrrafodelistaCar"/>
    <w:uiPriority w:val="34"/>
    <w:qFormat/>
    <w:rsid w:val="00E44E32"/>
    <w:pPr>
      <w:spacing w:after="200" w:line="276" w:lineRule="auto"/>
      <w:ind w:left="720"/>
      <w:contextualSpacing/>
    </w:pPr>
    <w:rPr>
      <w:sz w:val="22"/>
      <w:szCs w:val="22"/>
      <w:lang w:val="es-VE"/>
    </w:rPr>
  </w:style>
  <w:style w:type="character" w:styleId="Hipervnculo">
    <w:name w:val="Hyperlink"/>
    <w:basedOn w:val="Fuentedeprrafopredeter"/>
    <w:uiPriority w:val="99"/>
    <w:unhideWhenUsed/>
    <w:rsid w:val="00E44E32"/>
    <w:rPr>
      <w:color w:val="0563C1" w:themeColor="hyperlink"/>
      <w:u w:val="single"/>
    </w:rPr>
  </w:style>
  <w:style w:type="paragraph" w:customStyle="1" w:styleId="Default">
    <w:name w:val="Default"/>
    <w:rsid w:val="00E44E32"/>
    <w:pPr>
      <w:autoSpaceDE w:val="0"/>
      <w:autoSpaceDN w:val="0"/>
      <w:adjustRightInd w:val="0"/>
    </w:pPr>
    <w:rPr>
      <w:rFonts w:ascii="Times New Roman" w:hAnsi="Times New Roman" w:cs="Times New Roman"/>
      <w:color w:val="000000"/>
      <w:lang w:val="es-VE"/>
    </w:rPr>
  </w:style>
  <w:style w:type="character" w:customStyle="1" w:styleId="citation">
    <w:name w:val="citation"/>
    <w:basedOn w:val="Fuentedeprrafopredeter"/>
    <w:rsid w:val="00427DC8"/>
  </w:style>
  <w:style w:type="character" w:customStyle="1" w:styleId="hps">
    <w:name w:val="hps"/>
    <w:basedOn w:val="Fuentedeprrafopredeter"/>
    <w:rsid w:val="00427DC8"/>
  </w:style>
  <w:style w:type="character" w:styleId="CitaHTML">
    <w:name w:val="HTML Cite"/>
    <w:basedOn w:val="Fuentedeprrafopredeter"/>
    <w:uiPriority w:val="99"/>
    <w:semiHidden/>
    <w:unhideWhenUsed/>
    <w:rsid w:val="00427DC8"/>
    <w:rPr>
      <w:i/>
      <w:iCs/>
    </w:rPr>
  </w:style>
  <w:style w:type="character" w:styleId="Refdecomentario">
    <w:name w:val="annotation reference"/>
    <w:basedOn w:val="Fuentedeprrafopredeter"/>
    <w:uiPriority w:val="99"/>
    <w:semiHidden/>
    <w:unhideWhenUsed/>
    <w:rsid w:val="00427DC8"/>
    <w:rPr>
      <w:sz w:val="16"/>
      <w:szCs w:val="16"/>
    </w:rPr>
  </w:style>
  <w:style w:type="paragraph" w:styleId="Textocomentario">
    <w:name w:val="annotation text"/>
    <w:basedOn w:val="Normal"/>
    <w:link w:val="TextocomentarioCar"/>
    <w:uiPriority w:val="99"/>
    <w:unhideWhenUsed/>
    <w:rsid w:val="00427DC8"/>
    <w:rPr>
      <w:rFonts w:eastAsiaTheme="minorEastAsia"/>
      <w:sz w:val="20"/>
      <w:szCs w:val="20"/>
      <w:lang w:val="en-US"/>
    </w:rPr>
  </w:style>
  <w:style w:type="character" w:customStyle="1" w:styleId="TextocomentarioCar">
    <w:name w:val="Texto comentario Car"/>
    <w:basedOn w:val="Fuentedeprrafopredeter"/>
    <w:link w:val="Textocomentario"/>
    <w:uiPriority w:val="99"/>
    <w:rsid w:val="00427DC8"/>
    <w:rPr>
      <w:rFonts w:eastAsiaTheme="minorEastAsia"/>
      <w:sz w:val="20"/>
      <w:szCs w:val="20"/>
      <w:lang w:val="en-US"/>
    </w:rPr>
  </w:style>
  <w:style w:type="paragraph" w:styleId="Asuntodelcomentario">
    <w:name w:val="annotation subject"/>
    <w:basedOn w:val="Textocomentario"/>
    <w:next w:val="Textocomentario"/>
    <w:link w:val="AsuntodelcomentarioCar"/>
    <w:uiPriority w:val="99"/>
    <w:semiHidden/>
    <w:unhideWhenUsed/>
    <w:rsid w:val="00427DC8"/>
    <w:rPr>
      <w:b/>
      <w:bCs/>
    </w:rPr>
  </w:style>
  <w:style w:type="character" w:customStyle="1" w:styleId="AsuntodelcomentarioCar">
    <w:name w:val="Asunto del comentario Car"/>
    <w:basedOn w:val="TextocomentarioCar"/>
    <w:link w:val="Asuntodelcomentario"/>
    <w:uiPriority w:val="99"/>
    <w:semiHidden/>
    <w:rsid w:val="00427DC8"/>
    <w:rPr>
      <w:rFonts w:eastAsiaTheme="minorEastAsia"/>
      <w:b/>
      <w:bCs/>
      <w:sz w:val="20"/>
      <w:szCs w:val="20"/>
      <w:lang w:val="en-US"/>
    </w:rPr>
  </w:style>
  <w:style w:type="character" w:styleId="Mencinsinresolver">
    <w:name w:val="Unresolved Mention"/>
    <w:basedOn w:val="Fuentedeprrafopredeter"/>
    <w:uiPriority w:val="99"/>
    <w:semiHidden/>
    <w:unhideWhenUsed/>
    <w:rsid w:val="00427DC8"/>
    <w:rPr>
      <w:color w:val="605E5C"/>
      <w:shd w:val="clear" w:color="auto" w:fill="E1DFDD"/>
    </w:rPr>
  </w:style>
  <w:style w:type="character" w:customStyle="1" w:styleId="Ttulo1Car">
    <w:name w:val="Título 1 Car"/>
    <w:basedOn w:val="Fuentedeprrafopredeter"/>
    <w:link w:val="Ttulo1"/>
    <w:uiPriority w:val="9"/>
    <w:rsid w:val="00B80863"/>
    <w:rPr>
      <w:rFonts w:asciiTheme="majorHAnsi" w:eastAsiaTheme="majorEastAsia" w:hAnsiTheme="majorHAnsi" w:cstheme="majorBidi"/>
      <w:b/>
      <w:bCs/>
      <w:color w:val="2D4F8E" w:themeColor="accent1" w:themeShade="B5"/>
      <w:sz w:val="32"/>
      <w:szCs w:val="32"/>
      <w:lang w:val="es-VE" w:eastAsia="es-ES"/>
    </w:rPr>
  </w:style>
  <w:style w:type="character" w:customStyle="1" w:styleId="Ttulo2Car">
    <w:name w:val="Título 2 Car"/>
    <w:basedOn w:val="Fuentedeprrafopredeter"/>
    <w:link w:val="Ttulo2"/>
    <w:uiPriority w:val="9"/>
    <w:rsid w:val="00B80863"/>
    <w:rPr>
      <w:rFonts w:asciiTheme="majorHAnsi" w:eastAsiaTheme="majorEastAsia" w:hAnsiTheme="majorHAnsi" w:cstheme="majorBidi"/>
      <w:b/>
      <w:bCs/>
      <w:color w:val="4472C4" w:themeColor="accent1"/>
      <w:sz w:val="26"/>
      <w:szCs w:val="26"/>
      <w:lang w:val="es-VE" w:eastAsia="es-ES"/>
    </w:rPr>
  </w:style>
  <w:style w:type="character" w:customStyle="1" w:styleId="Ttulo3Car">
    <w:name w:val="Título 3 Car"/>
    <w:basedOn w:val="Fuentedeprrafopredeter"/>
    <w:link w:val="Ttulo3"/>
    <w:rsid w:val="00B80863"/>
    <w:rPr>
      <w:rFonts w:asciiTheme="majorHAnsi" w:eastAsiaTheme="majorEastAsia" w:hAnsiTheme="majorHAnsi" w:cstheme="majorBidi"/>
      <w:b/>
      <w:bCs/>
      <w:color w:val="4472C4" w:themeColor="accent1"/>
      <w:lang w:val="es-VE" w:eastAsia="es-ES"/>
    </w:rPr>
  </w:style>
  <w:style w:type="character" w:customStyle="1" w:styleId="TextonotapieCar1">
    <w:name w:val="Texto nota pie Car1"/>
    <w:basedOn w:val="Fuentedeprrafopredeter"/>
    <w:uiPriority w:val="99"/>
    <w:semiHidden/>
    <w:rsid w:val="00B80863"/>
  </w:style>
  <w:style w:type="character" w:styleId="Hipervnculovisitado">
    <w:name w:val="FollowedHyperlink"/>
    <w:basedOn w:val="Fuentedeprrafopredeter"/>
    <w:uiPriority w:val="99"/>
    <w:semiHidden/>
    <w:unhideWhenUsed/>
    <w:rsid w:val="00B80863"/>
    <w:rPr>
      <w:color w:val="954F72" w:themeColor="followedHyperlink"/>
      <w:u w:val="single"/>
    </w:rPr>
  </w:style>
  <w:style w:type="paragraph" w:styleId="NormalWeb">
    <w:name w:val="Normal (Web)"/>
    <w:basedOn w:val="Normal"/>
    <w:uiPriority w:val="99"/>
    <w:unhideWhenUsed/>
    <w:rsid w:val="00B80863"/>
    <w:rPr>
      <w:rFonts w:ascii="Times New Roman" w:eastAsiaTheme="minorEastAsia" w:hAnsi="Times New Roman" w:cs="Times New Roman"/>
      <w:lang w:val="es-VE" w:eastAsia="es-ES"/>
    </w:rPr>
  </w:style>
  <w:style w:type="paragraph" w:styleId="Sangra2detindependiente">
    <w:name w:val="Body Text Indent 2"/>
    <w:basedOn w:val="Normal"/>
    <w:link w:val="Sangra2detindependienteCar"/>
    <w:uiPriority w:val="99"/>
    <w:unhideWhenUsed/>
    <w:rsid w:val="00B80863"/>
    <w:pPr>
      <w:spacing w:after="120" w:line="480" w:lineRule="auto"/>
      <w:ind w:left="283"/>
    </w:pPr>
    <w:rPr>
      <w:rFonts w:eastAsiaTheme="minorEastAsia"/>
      <w:lang w:val="es-VE" w:eastAsia="es-ES"/>
    </w:rPr>
  </w:style>
  <w:style w:type="character" w:customStyle="1" w:styleId="Sangra2detindependienteCar">
    <w:name w:val="Sangría 2 de t. independiente Car"/>
    <w:basedOn w:val="Fuentedeprrafopredeter"/>
    <w:link w:val="Sangra2detindependiente"/>
    <w:uiPriority w:val="99"/>
    <w:rsid w:val="00B80863"/>
    <w:rPr>
      <w:rFonts w:eastAsiaTheme="minorEastAsia"/>
      <w:lang w:val="es-VE" w:eastAsia="es-ES"/>
    </w:rPr>
  </w:style>
  <w:style w:type="paragraph" w:styleId="Bibliografa">
    <w:name w:val="Bibliography"/>
    <w:basedOn w:val="Normal"/>
    <w:next w:val="Normal"/>
    <w:uiPriority w:val="37"/>
    <w:unhideWhenUsed/>
    <w:rsid w:val="00B80863"/>
    <w:pPr>
      <w:spacing w:after="200" w:line="276" w:lineRule="auto"/>
    </w:pPr>
    <w:rPr>
      <w:sz w:val="22"/>
      <w:szCs w:val="22"/>
      <w:lang w:val="es-VE"/>
    </w:rPr>
  </w:style>
  <w:style w:type="table" w:styleId="Tablaconcuadrcula">
    <w:name w:val="Table Grid"/>
    <w:basedOn w:val="Tablanormal"/>
    <w:uiPriority w:val="59"/>
    <w:rsid w:val="00442BC6"/>
    <w:rPr>
      <w:sz w:val="22"/>
      <w:szCs w:val="22"/>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42BC6"/>
    <w:rPr>
      <w:i/>
      <w:iCs/>
    </w:rPr>
  </w:style>
  <w:style w:type="character" w:customStyle="1" w:styleId="file">
    <w:name w:val="file"/>
    <w:basedOn w:val="Fuentedeprrafopredeter"/>
    <w:rsid w:val="00442BC6"/>
  </w:style>
  <w:style w:type="numbering" w:customStyle="1" w:styleId="Sinlista1">
    <w:name w:val="Sin lista1"/>
    <w:next w:val="Sinlista"/>
    <w:uiPriority w:val="99"/>
    <w:semiHidden/>
    <w:unhideWhenUsed/>
    <w:rsid w:val="003E614F"/>
  </w:style>
  <w:style w:type="table" w:customStyle="1" w:styleId="Tablaconcuadrcula1">
    <w:name w:val="Tabla con cuadrícula1"/>
    <w:basedOn w:val="Tablanormal"/>
    <w:next w:val="Tablaconcuadrcula"/>
    <w:uiPriority w:val="59"/>
    <w:rsid w:val="003E614F"/>
    <w:rPr>
      <w:rFonts w:ascii="Bookman Old Style" w:eastAsia="Times New Roman" w:hAnsi="Bookman Old Style" w:cs="Times New Roman"/>
      <w:color w:val="000000"/>
      <w:szCs w:val="20"/>
      <w:lang w:val="es-VE"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3E614F"/>
    <w:rPr>
      <w:sz w:val="22"/>
      <w:szCs w:val="22"/>
      <w:lang w:val="es-VE"/>
    </w:rPr>
  </w:style>
  <w:style w:type="paragraph" w:customStyle="1" w:styleId="MTDisplayEquation">
    <w:name w:val="MTDisplayEquation"/>
    <w:basedOn w:val="Prrafodelista"/>
    <w:next w:val="Normal"/>
    <w:link w:val="MTDisplayEquationCar"/>
    <w:rsid w:val="003E614F"/>
    <w:pPr>
      <w:numPr>
        <w:numId w:val="1"/>
      </w:numPr>
      <w:tabs>
        <w:tab w:val="center" w:pos="5280"/>
        <w:tab w:val="right" w:pos="10200"/>
      </w:tabs>
      <w:spacing w:before="120" w:after="120" w:line="360" w:lineRule="auto"/>
      <w:jc w:val="both"/>
    </w:pPr>
    <w:rPr>
      <w:rFonts w:ascii="Bookman Old Style" w:hAnsi="Bookman Old Style" w:cs="Arial"/>
      <w:color w:val="000000"/>
      <w:sz w:val="24"/>
      <w:szCs w:val="24"/>
      <w:lang w:val="es-ES"/>
    </w:rPr>
  </w:style>
  <w:style w:type="character" w:customStyle="1" w:styleId="MTDisplayEquationCar">
    <w:name w:val="MTDisplayEquation Car"/>
    <w:basedOn w:val="Fuentedeprrafopredeter"/>
    <w:link w:val="MTDisplayEquation"/>
    <w:rsid w:val="003E614F"/>
    <w:rPr>
      <w:rFonts w:ascii="Bookman Old Style" w:hAnsi="Bookman Old Style" w:cs="Arial"/>
      <w:color w:val="000000"/>
      <w:lang w:val="es-ES"/>
    </w:rPr>
  </w:style>
  <w:style w:type="character" w:styleId="Textodelmarcadordeposicin">
    <w:name w:val="Placeholder Text"/>
    <w:basedOn w:val="Fuentedeprrafopredeter"/>
    <w:uiPriority w:val="99"/>
    <w:semiHidden/>
    <w:rsid w:val="003E614F"/>
    <w:rPr>
      <w:color w:val="808080"/>
    </w:rPr>
  </w:style>
  <w:style w:type="paragraph" w:customStyle="1" w:styleId="TtuloGrficoyCuadro">
    <w:name w:val="Título Gráfico y Cuadro"/>
    <w:basedOn w:val="Descripcin"/>
    <w:qFormat/>
    <w:rsid w:val="003E614F"/>
    <w:pPr>
      <w:keepNext/>
      <w:widowControl/>
      <w:contextualSpacing/>
    </w:pPr>
    <w:rPr>
      <w:rFonts w:ascii="Bookman Old Style" w:hAnsi="Bookman Old Style"/>
      <w:b w:val="0"/>
      <w:bCs/>
      <w:sz w:val="20"/>
      <w:szCs w:val="24"/>
      <w:lang w:val="es-VE" w:eastAsia="es-VE"/>
    </w:rPr>
  </w:style>
  <w:style w:type="character" w:customStyle="1" w:styleId="Ttulo4Car">
    <w:name w:val="Título 4 Car"/>
    <w:basedOn w:val="Fuentedeprrafopredeter"/>
    <w:link w:val="Ttulo4"/>
    <w:rsid w:val="00627354"/>
    <w:rPr>
      <w:rFonts w:ascii="Times New Roman" w:eastAsia="Times New Roman" w:hAnsi="Times New Roman" w:cs="Times New Roman"/>
      <w:lang w:val="es-VE" w:eastAsia="es-VE"/>
    </w:rPr>
  </w:style>
  <w:style w:type="character" w:customStyle="1" w:styleId="Ttulo5Car">
    <w:name w:val="Título 5 Car"/>
    <w:basedOn w:val="Fuentedeprrafopredeter"/>
    <w:link w:val="Ttulo5"/>
    <w:rsid w:val="00627354"/>
    <w:rPr>
      <w:rFonts w:ascii="Verdana" w:eastAsia="Verdana" w:hAnsi="Verdana" w:cs="Verdana"/>
      <w:color w:val="243F61"/>
      <w:lang w:val="es-VE" w:eastAsia="es-VE"/>
    </w:rPr>
  </w:style>
  <w:style w:type="character" w:customStyle="1" w:styleId="Ttulo6Car">
    <w:name w:val="Título 6 Car"/>
    <w:basedOn w:val="Fuentedeprrafopredeter"/>
    <w:link w:val="Ttulo6"/>
    <w:rsid w:val="00627354"/>
    <w:rPr>
      <w:rFonts w:ascii="Verdana" w:eastAsia="Verdana" w:hAnsi="Verdana" w:cs="Verdana"/>
      <w:i/>
      <w:color w:val="243F61"/>
      <w:lang w:val="es-VE" w:eastAsia="es-VE"/>
    </w:rPr>
  </w:style>
  <w:style w:type="character" w:customStyle="1" w:styleId="Ttulo7Car">
    <w:name w:val="Título 7 Car"/>
    <w:basedOn w:val="Fuentedeprrafopredeter"/>
    <w:link w:val="Ttulo7"/>
    <w:uiPriority w:val="9"/>
    <w:rsid w:val="00627354"/>
    <w:rPr>
      <w:rFonts w:asciiTheme="majorHAnsi" w:eastAsiaTheme="majorEastAsia" w:hAnsiTheme="majorHAnsi" w:cstheme="majorBidi"/>
      <w:i/>
      <w:iCs/>
      <w:color w:val="404040" w:themeColor="text1" w:themeTint="BF"/>
      <w:lang w:val="es-VE" w:eastAsia="es-VE"/>
    </w:rPr>
  </w:style>
  <w:style w:type="paragraph" w:customStyle="1" w:styleId="Normal1">
    <w:name w:val="Normal1"/>
    <w:link w:val="Normal1Char"/>
    <w:rsid w:val="00627354"/>
    <w:pPr>
      <w:spacing w:line="480" w:lineRule="auto"/>
      <w:ind w:left="170"/>
      <w:jc w:val="both"/>
    </w:pPr>
    <w:rPr>
      <w:rFonts w:ascii="Times New Roman" w:eastAsia="Times New Roman" w:hAnsi="Times New Roman" w:cs="Times New Roman"/>
      <w:lang w:val="es-VE" w:eastAsia="es-VE"/>
    </w:rPr>
  </w:style>
  <w:style w:type="table" w:customStyle="1" w:styleId="TableNormal1">
    <w:name w:val="Table Normal1"/>
    <w:rsid w:val="00627354"/>
    <w:pPr>
      <w:spacing w:line="480" w:lineRule="auto"/>
      <w:ind w:left="170"/>
      <w:jc w:val="both"/>
    </w:pPr>
    <w:rPr>
      <w:rFonts w:ascii="Times New Roman" w:eastAsia="Times New Roman" w:hAnsi="Times New Roman" w:cs="Times New Roman"/>
      <w:lang w:val="es-VE" w:eastAsia="es-VE"/>
    </w:rPr>
    <w:tblPr>
      <w:tblCellMar>
        <w:top w:w="0" w:type="dxa"/>
        <w:left w:w="0" w:type="dxa"/>
        <w:bottom w:w="0" w:type="dxa"/>
        <w:right w:w="0" w:type="dxa"/>
      </w:tblCellMar>
    </w:tblPr>
  </w:style>
  <w:style w:type="paragraph" w:styleId="Ttulo">
    <w:name w:val="Title"/>
    <w:basedOn w:val="Normal1"/>
    <w:next w:val="Normal1"/>
    <w:link w:val="TtuloCar"/>
    <w:rsid w:val="00627354"/>
    <w:pPr>
      <w:keepNext/>
      <w:keepLines/>
      <w:spacing w:before="480" w:after="120"/>
    </w:pPr>
    <w:rPr>
      <w:b/>
      <w:sz w:val="72"/>
      <w:szCs w:val="72"/>
    </w:rPr>
  </w:style>
  <w:style w:type="character" w:customStyle="1" w:styleId="TtuloCar">
    <w:name w:val="Título Car"/>
    <w:basedOn w:val="Fuentedeprrafopredeter"/>
    <w:link w:val="Ttulo"/>
    <w:rsid w:val="00627354"/>
    <w:rPr>
      <w:rFonts w:ascii="Times New Roman" w:eastAsia="Times New Roman" w:hAnsi="Times New Roman" w:cs="Times New Roman"/>
      <w:b/>
      <w:sz w:val="72"/>
      <w:szCs w:val="72"/>
      <w:lang w:val="es-VE" w:eastAsia="es-VE"/>
    </w:rPr>
  </w:style>
  <w:style w:type="paragraph" w:styleId="Subttulo">
    <w:name w:val="Subtitle"/>
    <w:basedOn w:val="Normal1"/>
    <w:next w:val="Normal1"/>
    <w:link w:val="SubttuloCar"/>
    <w:rsid w:val="0062735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627354"/>
    <w:rPr>
      <w:rFonts w:ascii="Georgia" w:eastAsia="Georgia" w:hAnsi="Georgia" w:cs="Georgia"/>
      <w:i/>
      <w:color w:val="666666"/>
      <w:sz w:val="48"/>
      <w:szCs w:val="48"/>
      <w:lang w:val="es-VE" w:eastAsia="es-VE"/>
    </w:rPr>
  </w:style>
  <w:style w:type="paragraph" w:customStyle="1" w:styleId="Titulo1">
    <w:name w:val="Titulo 1"/>
    <w:basedOn w:val="Normal1"/>
    <w:link w:val="Titulo1Char"/>
    <w:qFormat/>
    <w:rsid w:val="00627354"/>
    <w:pPr>
      <w:numPr>
        <w:numId w:val="11"/>
      </w:numPr>
      <w:spacing w:before="120" w:after="120"/>
      <w:ind w:left="0" w:firstLine="0"/>
      <w:jc w:val="left"/>
    </w:pPr>
    <w:rPr>
      <w:b/>
      <w:color w:val="000000"/>
      <w:sz w:val="28"/>
      <w:szCs w:val="28"/>
    </w:rPr>
  </w:style>
  <w:style w:type="paragraph" w:customStyle="1" w:styleId="Titulo2">
    <w:name w:val="Titulo 2"/>
    <w:basedOn w:val="Ttulo2"/>
    <w:link w:val="Titulo2Char"/>
    <w:qFormat/>
    <w:rsid w:val="00627354"/>
    <w:pPr>
      <w:numPr>
        <w:ilvl w:val="1"/>
        <w:numId w:val="8"/>
      </w:numPr>
      <w:spacing w:before="120" w:after="120" w:line="480" w:lineRule="auto"/>
    </w:pPr>
    <w:rPr>
      <w:rFonts w:ascii="Times New Roman" w:eastAsia="Times New Roman" w:hAnsi="Times New Roman" w:cs="Times New Roman"/>
      <w:bCs w:val="0"/>
      <w:lang w:eastAsia="es-VE"/>
    </w:rPr>
  </w:style>
  <w:style w:type="character" w:customStyle="1" w:styleId="Normal1Char">
    <w:name w:val="Normal1 Char"/>
    <w:basedOn w:val="Fuentedeprrafopredeter"/>
    <w:link w:val="Normal1"/>
    <w:rsid w:val="00627354"/>
    <w:rPr>
      <w:rFonts w:ascii="Times New Roman" w:eastAsia="Times New Roman" w:hAnsi="Times New Roman" w:cs="Times New Roman"/>
      <w:lang w:val="es-VE" w:eastAsia="es-VE"/>
    </w:rPr>
  </w:style>
  <w:style w:type="character" w:customStyle="1" w:styleId="Titulo1Char">
    <w:name w:val="Titulo 1 Char"/>
    <w:basedOn w:val="Normal1Char"/>
    <w:link w:val="Titulo1"/>
    <w:rsid w:val="00627354"/>
    <w:rPr>
      <w:rFonts w:ascii="Times New Roman" w:eastAsia="Times New Roman" w:hAnsi="Times New Roman" w:cs="Times New Roman"/>
      <w:b/>
      <w:color w:val="000000"/>
      <w:sz w:val="28"/>
      <w:szCs w:val="28"/>
      <w:lang w:val="es-VE" w:eastAsia="es-VE"/>
    </w:rPr>
  </w:style>
  <w:style w:type="character" w:customStyle="1" w:styleId="Titulo2Char">
    <w:name w:val="Titulo 2 Char"/>
    <w:basedOn w:val="Ttulo2Car"/>
    <w:link w:val="Titulo2"/>
    <w:rsid w:val="00627354"/>
    <w:rPr>
      <w:rFonts w:ascii="Times New Roman" w:eastAsia="Times New Roman" w:hAnsi="Times New Roman" w:cs="Times New Roman"/>
      <w:b/>
      <w:bCs w:val="0"/>
      <w:color w:val="4472C4" w:themeColor="accent1"/>
      <w:sz w:val="26"/>
      <w:szCs w:val="26"/>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teligenciacolectiva.bvsalud.org/channel.php?lang=es&amp;channel=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amazon.es/Antropologia-Comunicacion-Carlos-Delgado-Flores/dp/3659031828" TargetMode="External"/><Relationship Id="rId17" Type="http://schemas.openxmlformats.org/officeDocument/2006/relationships/hyperlink" Target="http://unesdos.unesco.org/images/0014/001419/141908s.pdf" TargetMode="External"/><Relationship Id="rId2" Type="http://schemas.openxmlformats.org/officeDocument/2006/relationships/styles" Target="styles.xml"/><Relationship Id="rId16" Type="http://schemas.openxmlformats.org/officeDocument/2006/relationships/hyperlink" Target="http://bitcoin.org/bitcoin.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sr.llnl.gov/content/assets/docs/Global_Trends_2030-NIC-US-Dec1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oyectomilenio.org/es/web/guest/latinamerica"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mdb.com/title/tt1596363/"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4259</Words>
  <Characters>23426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Oscar Núñez</cp:lastModifiedBy>
  <cp:revision>2</cp:revision>
  <cp:lastPrinted>2021-11-09T19:00:00Z</cp:lastPrinted>
  <dcterms:created xsi:type="dcterms:W3CDTF">2022-02-01T16:18:00Z</dcterms:created>
  <dcterms:modified xsi:type="dcterms:W3CDTF">2022-02-01T16:18:00Z</dcterms:modified>
</cp:coreProperties>
</file>