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8093" w14:textId="77777777" w:rsidR="00A17768" w:rsidRDefault="00A17768" w:rsidP="00A17768">
      <w:pPr>
        <w:pStyle w:val="TITULOS"/>
        <w:rPr>
          <w:rFonts w:ascii="Garamond" w:hAnsi="Garamond"/>
          <w:sz w:val="24"/>
          <w:szCs w:val="24"/>
          <w:lang w:val="es-ES"/>
        </w:rPr>
      </w:pPr>
    </w:p>
    <w:p w14:paraId="7AA05885" w14:textId="47E08404" w:rsidR="00A17768" w:rsidRDefault="00A05D92" w:rsidP="00A17768">
      <w:pPr>
        <w:pStyle w:val="TITULOS"/>
        <w:rPr>
          <w:rFonts w:ascii="Garamond" w:hAnsi="Garamond"/>
          <w:i/>
          <w:iCs/>
          <w:sz w:val="32"/>
          <w:szCs w:val="32"/>
          <w:lang w:val="es-ES"/>
        </w:rPr>
      </w:pPr>
      <w:r>
        <w:rPr>
          <w:rFonts w:ascii="Garamond" w:hAnsi="Garamond"/>
          <w:i/>
          <w:iCs/>
          <w:sz w:val="32"/>
          <w:szCs w:val="32"/>
          <w:lang w:val="es-ES"/>
        </w:rPr>
        <w:t>Reseña</w:t>
      </w:r>
      <w:r w:rsidR="00351F5D">
        <w:rPr>
          <w:rFonts w:ascii="Garamond" w:hAnsi="Garamond"/>
          <w:i/>
          <w:iCs/>
          <w:sz w:val="32"/>
          <w:szCs w:val="32"/>
          <w:lang w:val="es-ES"/>
        </w:rPr>
        <w:t>.</w:t>
      </w:r>
    </w:p>
    <w:p w14:paraId="331F4F7B" w14:textId="77777777" w:rsidR="00351F5D" w:rsidRDefault="00351F5D" w:rsidP="00A17768">
      <w:pPr>
        <w:pStyle w:val="TITULOS"/>
        <w:rPr>
          <w:rFonts w:ascii="Garamond" w:hAnsi="Garamond"/>
          <w:i/>
          <w:iCs/>
          <w:sz w:val="32"/>
          <w:szCs w:val="32"/>
          <w:lang w:val="es-ES"/>
        </w:rPr>
      </w:pPr>
    </w:p>
    <w:p w14:paraId="7ECF8E47" w14:textId="7DB009B0" w:rsidR="00D07655" w:rsidRPr="00D07655" w:rsidRDefault="00734A0C" w:rsidP="00D07655">
      <w:pPr>
        <w:pStyle w:val="TITULOS"/>
        <w:rPr>
          <w:rFonts w:ascii="Garamond" w:hAnsi="Garamond"/>
          <w:i/>
          <w:iCs/>
          <w:sz w:val="32"/>
          <w:szCs w:val="32"/>
          <w:lang w:val="es-ES"/>
        </w:rPr>
      </w:pPr>
      <w:r w:rsidRPr="00734A0C">
        <w:rPr>
          <w:rFonts w:ascii="Garamond" w:hAnsi="Garamond"/>
          <w:i/>
          <w:iCs/>
          <w:sz w:val="32"/>
          <w:szCs w:val="32"/>
          <w:lang w:val="es-ES"/>
        </w:rPr>
        <w:t>Lorena Rojas Parma</w:t>
      </w:r>
      <w:r>
        <w:rPr>
          <w:rFonts w:ascii="Garamond" w:hAnsi="Garamond"/>
          <w:i/>
          <w:iCs/>
          <w:sz w:val="32"/>
          <w:szCs w:val="32"/>
          <w:lang w:val="es-ES"/>
        </w:rPr>
        <w:t>,</w:t>
      </w:r>
      <w:r w:rsidRPr="00734A0C">
        <w:rPr>
          <w:rFonts w:ascii="Garamond" w:hAnsi="Garamond"/>
          <w:i/>
          <w:iCs/>
          <w:sz w:val="32"/>
          <w:szCs w:val="32"/>
          <w:lang w:val="es-ES"/>
        </w:rPr>
        <w:t xml:space="preserve"> Humberto Valdivieso</w:t>
      </w:r>
      <w:r>
        <w:rPr>
          <w:rFonts w:ascii="Garamond" w:hAnsi="Garamond"/>
          <w:i/>
          <w:iCs/>
          <w:sz w:val="32"/>
          <w:szCs w:val="32"/>
          <w:lang w:val="es-ES"/>
        </w:rPr>
        <w:t>:</w:t>
      </w:r>
      <w:r w:rsidRPr="00734A0C">
        <w:rPr>
          <w:rFonts w:ascii="Garamond" w:hAnsi="Garamond"/>
          <w:i/>
          <w:iCs/>
          <w:sz w:val="32"/>
          <w:szCs w:val="32"/>
          <w:lang w:val="es-ES"/>
        </w:rPr>
        <w:t xml:space="preserve"> “Filosofía Cyborg. Primeros apuntes. Caracas. Abediciones. 2023</w:t>
      </w:r>
      <w:r w:rsidR="00D07655">
        <w:rPr>
          <w:rFonts w:ascii="Garamond" w:hAnsi="Garamond"/>
          <w:i/>
          <w:iCs/>
          <w:sz w:val="32"/>
          <w:szCs w:val="32"/>
          <w:lang w:val="es-ES"/>
        </w:rPr>
        <w:t>.</w:t>
      </w:r>
    </w:p>
    <w:p w14:paraId="280252BD" w14:textId="77777777" w:rsidR="00D07655" w:rsidRPr="00A17768" w:rsidRDefault="00D07655" w:rsidP="00A17768">
      <w:pPr>
        <w:pStyle w:val="TITULOS"/>
        <w:rPr>
          <w:rFonts w:ascii="Garamond" w:hAnsi="Garamond"/>
          <w:i/>
          <w:iCs/>
          <w:sz w:val="32"/>
          <w:szCs w:val="32"/>
          <w:lang w:val="es-ES"/>
        </w:rPr>
      </w:pPr>
    </w:p>
    <w:p w14:paraId="54DA14FB" w14:textId="77777777" w:rsidR="00A17768" w:rsidRDefault="00A17768" w:rsidP="007B0078">
      <w:pPr>
        <w:pStyle w:val="TITULOS"/>
        <w:jc w:val="right"/>
        <w:rPr>
          <w:rFonts w:ascii="Garamond" w:hAnsi="Garamond"/>
          <w:b w:val="0"/>
          <w:i/>
          <w:sz w:val="24"/>
          <w:szCs w:val="24"/>
          <w:lang w:val="es-ES"/>
        </w:rPr>
      </w:pPr>
    </w:p>
    <w:p w14:paraId="0FAD31E6" w14:textId="7644C1BF" w:rsidR="00D07655" w:rsidRDefault="00A05D92" w:rsidP="007B0078">
      <w:pPr>
        <w:pStyle w:val="TITULOS"/>
        <w:jc w:val="right"/>
        <w:rPr>
          <w:rFonts w:ascii="Garamond" w:hAnsi="Garamond"/>
          <w:b w:val="0"/>
          <w:i/>
          <w:sz w:val="24"/>
          <w:szCs w:val="24"/>
          <w:lang w:val="es-ES"/>
        </w:rPr>
      </w:pPr>
      <w:r>
        <w:rPr>
          <w:rFonts w:ascii="Garamond" w:hAnsi="Garamond"/>
          <w:b w:val="0"/>
          <w:i/>
          <w:sz w:val="24"/>
          <w:szCs w:val="24"/>
          <w:lang w:val="es-ES"/>
        </w:rPr>
        <w:t>José Luis Da Silva</w:t>
      </w:r>
    </w:p>
    <w:p w14:paraId="43D0848D" w14:textId="4353D084" w:rsidR="00A05D92" w:rsidRDefault="00A05D92" w:rsidP="007B0078">
      <w:pPr>
        <w:pStyle w:val="TITULOS"/>
        <w:jc w:val="right"/>
        <w:rPr>
          <w:rFonts w:ascii="Garamond" w:hAnsi="Garamond"/>
          <w:b w:val="0"/>
          <w:i/>
          <w:sz w:val="24"/>
          <w:szCs w:val="24"/>
          <w:lang w:val="es-ES"/>
        </w:rPr>
      </w:pPr>
      <w:r>
        <w:rPr>
          <w:rFonts w:ascii="Garamond" w:hAnsi="Garamond"/>
          <w:b w:val="0"/>
          <w:i/>
          <w:sz w:val="24"/>
          <w:szCs w:val="24"/>
          <w:lang w:val="es-ES"/>
        </w:rPr>
        <w:t>Centro de Investigación y Formación Humanística</w:t>
      </w:r>
    </w:p>
    <w:p w14:paraId="391C6382" w14:textId="5CD77158" w:rsidR="00A05D92" w:rsidRDefault="00A05D92" w:rsidP="007B0078">
      <w:pPr>
        <w:pStyle w:val="TITULOS"/>
        <w:jc w:val="right"/>
        <w:rPr>
          <w:rFonts w:ascii="Garamond" w:hAnsi="Garamond"/>
          <w:b w:val="0"/>
          <w:i/>
          <w:sz w:val="24"/>
          <w:szCs w:val="24"/>
          <w:lang w:val="es-ES"/>
        </w:rPr>
      </w:pPr>
      <w:r>
        <w:rPr>
          <w:rFonts w:ascii="Garamond" w:hAnsi="Garamond"/>
          <w:b w:val="0"/>
          <w:i/>
          <w:sz w:val="24"/>
          <w:szCs w:val="24"/>
          <w:lang w:val="es-ES"/>
        </w:rPr>
        <w:t xml:space="preserve">Secretariado de Investigación y </w:t>
      </w:r>
      <w:r w:rsidR="00A4272B">
        <w:rPr>
          <w:rFonts w:ascii="Garamond" w:hAnsi="Garamond"/>
          <w:b w:val="0"/>
          <w:i/>
          <w:sz w:val="24"/>
          <w:szCs w:val="24"/>
          <w:lang w:val="es-ES"/>
        </w:rPr>
        <w:t>Transferencia</w:t>
      </w:r>
    </w:p>
    <w:p w14:paraId="06DAD700" w14:textId="40312393" w:rsidR="00B0129E" w:rsidRDefault="00A05D92" w:rsidP="007B0078">
      <w:pPr>
        <w:pStyle w:val="TITULOS"/>
        <w:jc w:val="right"/>
        <w:rPr>
          <w:rFonts w:ascii="Garamond" w:hAnsi="Garamond"/>
          <w:b w:val="0"/>
          <w:i/>
          <w:sz w:val="24"/>
          <w:szCs w:val="24"/>
          <w:lang w:val="es-ES"/>
        </w:rPr>
      </w:pPr>
      <w:r>
        <w:rPr>
          <w:rFonts w:ascii="Garamond" w:hAnsi="Garamond"/>
          <w:b w:val="0"/>
          <w:i/>
          <w:sz w:val="24"/>
          <w:szCs w:val="24"/>
          <w:lang w:val="es-ES"/>
        </w:rPr>
        <w:t>Universidad Católica Andrés Bello. Venezuela</w:t>
      </w:r>
    </w:p>
    <w:p w14:paraId="7A4A8C68" w14:textId="46CA73F9" w:rsidR="007B0078" w:rsidRDefault="00A05D92" w:rsidP="007B0078">
      <w:pPr>
        <w:pStyle w:val="TITULOS"/>
        <w:jc w:val="right"/>
        <w:rPr>
          <w:rFonts w:ascii="Garamond" w:hAnsi="Garamond"/>
          <w:b w:val="0"/>
          <w:bCs w:val="0"/>
          <w:i/>
          <w:iCs/>
          <w:sz w:val="24"/>
          <w:szCs w:val="24"/>
        </w:rPr>
      </w:pPr>
      <w:hyperlink r:id="rId8" w:history="1">
        <w:r w:rsidRPr="00B65B45">
          <w:rPr>
            <w:rStyle w:val="Hipervnculo"/>
            <w:rFonts w:ascii="Garamond" w:hAnsi="Garamond"/>
            <w:b w:val="0"/>
            <w:bCs w:val="0"/>
            <w:i/>
            <w:iCs/>
            <w:sz w:val="24"/>
            <w:szCs w:val="24"/>
          </w:rPr>
          <w:t>jdasilva@ucab.edu.ve</w:t>
        </w:r>
      </w:hyperlink>
    </w:p>
    <w:p w14:paraId="2369B968" w14:textId="1FF3D635" w:rsidR="00A05D92" w:rsidRPr="00A05D92" w:rsidRDefault="00A05D92" w:rsidP="007B0078">
      <w:pPr>
        <w:pStyle w:val="TITULOS"/>
        <w:jc w:val="right"/>
        <w:rPr>
          <w:rStyle w:val="Hipervnculo"/>
          <w:rFonts w:ascii="Garamond" w:hAnsi="Garamond"/>
          <w:b w:val="0"/>
          <w:bCs w:val="0"/>
          <w:i/>
          <w:iCs/>
          <w:sz w:val="24"/>
          <w:szCs w:val="24"/>
          <w:lang w:val="es-ES"/>
        </w:rPr>
      </w:pPr>
      <w:r w:rsidRPr="00A05D92">
        <w:rPr>
          <w:rFonts w:ascii="Garamond" w:hAnsi="Garamond"/>
          <w:b w:val="0"/>
          <w:bCs w:val="0"/>
          <w:i/>
          <w:iCs/>
          <w:sz w:val="24"/>
          <w:szCs w:val="24"/>
        </w:rPr>
        <w:t xml:space="preserve">Orcid: </w:t>
      </w:r>
      <w:r w:rsidRPr="00A05D92">
        <w:rPr>
          <w:rFonts w:ascii="Garamond" w:hAnsi="Garamond"/>
          <w:b w:val="0"/>
          <w:bCs w:val="0"/>
          <w:i/>
          <w:iCs/>
          <w:sz w:val="24"/>
          <w:szCs w:val="24"/>
        </w:rPr>
        <w:t>0000-0002-7929-3939</w:t>
      </w:r>
    </w:p>
    <w:p w14:paraId="74D0C207" w14:textId="77777777" w:rsidR="00734A0C" w:rsidRDefault="00734A0C" w:rsidP="00734A0C">
      <w:pPr>
        <w:autoSpaceDE w:val="0"/>
        <w:autoSpaceDN w:val="0"/>
        <w:adjustRightInd w:val="0"/>
        <w:spacing w:line="360" w:lineRule="auto"/>
        <w:ind w:firstLine="708"/>
        <w:jc w:val="both"/>
        <w:rPr>
          <w:rFonts w:ascii="Garamond" w:hAnsi="Garamond" w:cs="Arial"/>
          <w:color w:val="000000"/>
          <w:lang w:val="es-ES"/>
        </w:rPr>
      </w:pPr>
      <w:bookmarkStart w:id="0" w:name="_3s0gzyrndf6e" w:colFirst="0" w:colLast="0"/>
      <w:bookmarkEnd w:id="0"/>
    </w:p>
    <w:p w14:paraId="5D46297E" w14:textId="77777777" w:rsidR="00734A0C" w:rsidRDefault="00734A0C" w:rsidP="00734A0C">
      <w:pPr>
        <w:autoSpaceDE w:val="0"/>
        <w:autoSpaceDN w:val="0"/>
        <w:adjustRightInd w:val="0"/>
        <w:spacing w:line="360" w:lineRule="auto"/>
        <w:ind w:firstLine="708"/>
        <w:jc w:val="both"/>
        <w:rPr>
          <w:rFonts w:ascii="Garamond" w:hAnsi="Garamond" w:cs="Arial"/>
          <w:color w:val="000000"/>
          <w:lang w:val="es-ES"/>
        </w:rPr>
      </w:pPr>
    </w:p>
    <w:p w14:paraId="195FEC1B" w14:textId="217241DD" w:rsidR="00734A0C" w:rsidRDefault="00734A0C" w:rsidP="00734A0C">
      <w:pPr>
        <w:autoSpaceDE w:val="0"/>
        <w:autoSpaceDN w:val="0"/>
        <w:adjustRightInd w:val="0"/>
        <w:spacing w:line="360" w:lineRule="auto"/>
        <w:ind w:firstLine="708"/>
        <w:jc w:val="both"/>
        <w:rPr>
          <w:rFonts w:ascii="Garamond" w:hAnsi="Garamond" w:cs="Arial"/>
          <w:color w:val="000000"/>
          <w:lang w:val="es-ES"/>
        </w:rPr>
      </w:pPr>
      <w:r>
        <w:rPr>
          <w:rFonts w:ascii="Garamond" w:hAnsi="Garamond" w:cs="Arial"/>
          <w:color w:val="000000"/>
          <w:lang w:val="es-ES"/>
        </w:rPr>
        <w:t xml:space="preserve">Estamos ante </w:t>
      </w:r>
      <w:r w:rsidRPr="00734A0C">
        <w:rPr>
          <w:rFonts w:ascii="Garamond" w:hAnsi="Garamond" w:cs="Arial"/>
          <w:color w:val="000000"/>
          <w:lang w:val="es-ES"/>
        </w:rPr>
        <w:t xml:space="preserve">un libro que rompe con los esquemas que pretenden defender entidades </w:t>
      </w:r>
      <w:r w:rsidR="00685FCB" w:rsidRPr="00734A0C">
        <w:rPr>
          <w:rFonts w:ascii="Garamond" w:hAnsi="Garamond" w:cs="Arial"/>
          <w:color w:val="000000"/>
          <w:lang w:val="es-ES"/>
        </w:rPr>
        <w:t>detenidas</w:t>
      </w:r>
      <w:r w:rsidRPr="00734A0C">
        <w:rPr>
          <w:rFonts w:ascii="Garamond" w:hAnsi="Garamond" w:cs="Arial"/>
          <w:color w:val="000000"/>
          <w:lang w:val="es-ES"/>
        </w:rPr>
        <w:t xml:space="preserve"> </w:t>
      </w:r>
      <w:r w:rsidR="00685FCB">
        <w:rPr>
          <w:rFonts w:ascii="Garamond" w:hAnsi="Garamond" w:cs="Arial"/>
          <w:color w:val="000000"/>
          <w:lang w:val="es-ES"/>
        </w:rPr>
        <w:t xml:space="preserve">o encerradas en sí mismo, </w:t>
      </w:r>
      <w:r w:rsidRPr="00734A0C">
        <w:rPr>
          <w:rFonts w:ascii="Garamond" w:hAnsi="Garamond" w:cs="Arial"/>
          <w:color w:val="000000"/>
          <w:lang w:val="es-ES"/>
        </w:rPr>
        <w:t xml:space="preserve">que poco a nada ayudan a entender el mundo actual inmerso en la interconexión entre humanos y no humanos. </w:t>
      </w:r>
      <w:r>
        <w:rPr>
          <w:rFonts w:ascii="Garamond" w:hAnsi="Garamond" w:cs="Arial"/>
          <w:color w:val="000000"/>
          <w:lang w:val="es-ES"/>
        </w:rPr>
        <w:t xml:space="preserve">A través de sus páginas los autores presentan sus reflexiones sobre el mundo actual y lo que significa repensar conceptos clásicos y modernos a la luz nuevos </w:t>
      </w:r>
      <w:r w:rsidR="00685FCB">
        <w:rPr>
          <w:rFonts w:ascii="Garamond" w:hAnsi="Garamond" w:cs="Arial"/>
          <w:color w:val="000000"/>
          <w:lang w:val="es-ES"/>
        </w:rPr>
        <w:t>modos.</w:t>
      </w:r>
    </w:p>
    <w:p w14:paraId="428E5D97" w14:textId="77777777" w:rsidR="00734A0C" w:rsidRDefault="00734A0C" w:rsidP="00734A0C">
      <w:pPr>
        <w:autoSpaceDE w:val="0"/>
        <w:autoSpaceDN w:val="0"/>
        <w:adjustRightInd w:val="0"/>
        <w:spacing w:line="360" w:lineRule="auto"/>
        <w:ind w:firstLine="708"/>
        <w:jc w:val="both"/>
        <w:rPr>
          <w:rFonts w:ascii="Garamond" w:hAnsi="Garamond" w:cs="Arial"/>
          <w:color w:val="000000"/>
          <w:lang w:val="es-ES"/>
        </w:rPr>
      </w:pPr>
    </w:p>
    <w:p w14:paraId="2ADD8906" w14:textId="50CD7545"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r w:rsidRPr="00734A0C">
        <w:rPr>
          <w:rFonts w:ascii="Garamond" w:hAnsi="Garamond" w:cs="Arial"/>
          <w:color w:val="000000"/>
          <w:lang w:val="es-ES"/>
        </w:rPr>
        <w:t>Sus páginas nos obligan a repensar la relación que mantenemos por intermediación de los procesos tecnológicos y digitales. Como bien apunta sus autores: “Estamos incorporando la posibilidad, la pluralidad, la vibración, lo invisible, la interconexión, el devenir, la incertidumbre, las fuentes diversas que nos constituyen y que ahora mismo escriben estas líneas.” (8)</w:t>
      </w:r>
      <w:r w:rsidR="00685FCB">
        <w:rPr>
          <w:rFonts w:ascii="Garamond" w:hAnsi="Garamond" w:cs="Arial"/>
          <w:color w:val="000000"/>
          <w:lang w:val="es-ES"/>
        </w:rPr>
        <w:t xml:space="preserve"> Inclusive nuevos modos de entender el concepto “vida”.</w:t>
      </w:r>
    </w:p>
    <w:p w14:paraId="0FDE639B" w14:textId="77777777"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p>
    <w:p w14:paraId="619FDC2A" w14:textId="350E1C93"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r w:rsidRPr="00734A0C">
        <w:rPr>
          <w:rFonts w:ascii="Garamond" w:hAnsi="Garamond" w:cs="Arial"/>
          <w:color w:val="000000"/>
          <w:lang w:val="es-ES"/>
        </w:rPr>
        <w:t xml:space="preserve">En la era </w:t>
      </w:r>
      <w:r w:rsidR="00685FCB">
        <w:rPr>
          <w:rFonts w:ascii="Garamond" w:hAnsi="Garamond" w:cs="Arial"/>
          <w:color w:val="000000"/>
          <w:lang w:val="es-ES"/>
        </w:rPr>
        <w:t xml:space="preserve">que podemos llamar </w:t>
      </w:r>
      <w:r w:rsidRPr="00734A0C">
        <w:rPr>
          <w:rFonts w:ascii="Garamond" w:hAnsi="Garamond" w:cs="Arial"/>
          <w:color w:val="000000"/>
          <w:lang w:val="es-ES"/>
        </w:rPr>
        <w:t>digital, se ha producido un cambio en la forma en que recordamos y construimos nuestra identidad. Las redes sociales y otras plataformas en línea nos permiten compartir y documentar nuestra vida y experiencias de manera más pública y visible.</w:t>
      </w:r>
      <w:r w:rsidR="00685FCB">
        <w:rPr>
          <w:rFonts w:ascii="Garamond" w:hAnsi="Garamond" w:cs="Arial"/>
          <w:color w:val="000000"/>
          <w:lang w:val="es-ES"/>
        </w:rPr>
        <w:t xml:space="preserve"> Ocultar lo que somos, construir nuevas identidades.</w:t>
      </w:r>
      <w:r w:rsidRPr="00734A0C">
        <w:rPr>
          <w:rFonts w:ascii="Garamond" w:hAnsi="Garamond" w:cs="Arial"/>
          <w:color w:val="000000"/>
          <w:lang w:val="es-ES"/>
        </w:rPr>
        <w:t xml:space="preserve"> Esto plantea preguntas sobre cómo la memoria digital afecta nuestra percepción de nosotros mismos y nuestras relaciones con los demás.</w:t>
      </w:r>
      <w:r w:rsidR="00685FCB">
        <w:rPr>
          <w:rFonts w:ascii="Garamond" w:hAnsi="Garamond" w:cs="Arial"/>
          <w:color w:val="000000"/>
          <w:lang w:val="es-ES"/>
        </w:rPr>
        <w:t xml:space="preserve"> </w:t>
      </w:r>
    </w:p>
    <w:p w14:paraId="4CCE3390" w14:textId="77777777"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p>
    <w:p w14:paraId="1D9D0244" w14:textId="0E283FBB"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r w:rsidRPr="00734A0C">
        <w:rPr>
          <w:rFonts w:ascii="Garamond" w:hAnsi="Garamond" w:cs="Arial"/>
          <w:color w:val="000000"/>
          <w:lang w:val="es-ES"/>
        </w:rPr>
        <w:t xml:space="preserve">"Filosofía Cyborg. Primeros apuntes" es una obra que presenta una perspectiva </w:t>
      </w:r>
      <w:r w:rsidR="00685FCB">
        <w:rPr>
          <w:rFonts w:ascii="Garamond" w:hAnsi="Garamond" w:cs="Arial"/>
          <w:color w:val="000000"/>
          <w:lang w:val="es-ES"/>
        </w:rPr>
        <w:t>valiosa</w:t>
      </w:r>
      <w:r w:rsidRPr="00734A0C">
        <w:rPr>
          <w:rFonts w:ascii="Garamond" w:hAnsi="Garamond" w:cs="Arial"/>
          <w:color w:val="000000"/>
          <w:lang w:val="es-ES"/>
        </w:rPr>
        <w:t xml:space="preserve"> sobre la intersección entre la filosofía, la cultura contemporánea, el arte y la tecnología en la era digital. Escrito por </w:t>
      </w:r>
      <w:r w:rsidRPr="00734A0C">
        <w:rPr>
          <w:rFonts w:ascii="Garamond" w:hAnsi="Garamond" w:cs="Arial"/>
          <w:color w:val="000000"/>
          <w:lang w:val="es-ES"/>
        </w:rPr>
        <w:lastRenderedPageBreak/>
        <w:t xml:space="preserve">Lorena Rojas Parma y Humberto Valdivieso, este libro nos sumerge en un viaje intelectual que explora las implicaciones filosóficas de la condición cíborg y su influencia en la sociedad contemporánea. Conceptos como: memoria, avatar, transgresión, multiplicidad, movimiento continuo, experiencias hibridas, </w:t>
      </w:r>
      <w:r w:rsidR="00DD276D">
        <w:rPr>
          <w:rFonts w:ascii="Garamond" w:hAnsi="Garamond" w:cs="Arial"/>
          <w:color w:val="000000"/>
          <w:lang w:val="es-ES"/>
        </w:rPr>
        <w:t xml:space="preserve">inmortalidad, virus, </w:t>
      </w:r>
      <w:r w:rsidRPr="00734A0C">
        <w:rPr>
          <w:rFonts w:ascii="Garamond" w:hAnsi="Garamond" w:cs="Arial"/>
          <w:color w:val="000000"/>
          <w:lang w:val="es-ES"/>
        </w:rPr>
        <w:t>aparecen constantemente interpelando al lector y su presente.</w:t>
      </w:r>
    </w:p>
    <w:p w14:paraId="2B6CB436" w14:textId="77777777"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p>
    <w:p w14:paraId="044A365D" w14:textId="0930B0B2" w:rsidR="00734A0C" w:rsidRDefault="00734A0C" w:rsidP="00734A0C">
      <w:pPr>
        <w:autoSpaceDE w:val="0"/>
        <w:autoSpaceDN w:val="0"/>
        <w:adjustRightInd w:val="0"/>
        <w:spacing w:line="360" w:lineRule="auto"/>
        <w:ind w:firstLine="708"/>
        <w:jc w:val="both"/>
        <w:rPr>
          <w:rFonts w:ascii="Garamond" w:hAnsi="Garamond" w:cs="Arial"/>
          <w:color w:val="000000"/>
          <w:lang w:val="es-ES"/>
        </w:rPr>
      </w:pPr>
      <w:r w:rsidRPr="00734A0C">
        <w:rPr>
          <w:rFonts w:ascii="Garamond" w:hAnsi="Garamond" w:cs="Arial"/>
          <w:color w:val="000000"/>
          <w:lang w:val="es-ES"/>
        </w:rPr>
        <w:t xml:space="preserve">Los autores plantean </w:t>
      </w:r>
      <w:r w:rsidR="009A0F96">
        <w:rPr>
          <w:rFonts w:ascii="Garamond" w:hAnsi="Garamond" w:cs="Arial"/>
          <w:color w:val="000000"/>
          <w:lang w:val="es-ES"/>
        </w:rPr>
        <w:t>reflexiones</w:t>
      </w:r>
      <w:r w:rsidRPr="00734A0C">
        <w:rPr>
          <w:rFonts w:ascii="Garamond" w:hAnsi="Garamond" w:cs="Arial"/>
          <w:color w:val="000000"/>
          <w:lang w:val="es-ES"/>
        </w:rPr>
        <w:t xml:space="preserve"> sobre la </w:t>
      </w:r>
      <w:r w:rsidR="001F4226" w:rsidRPr="00734A0C">
        <w:rPr>
          <w:rFonts w:ascii="Garamond" w:hAnsi="Garamond" w:cs="Arial"/>
          <w:color w:val="000000"/>
          <w:lang w:val="es-ES"/>
        </w:rPr>
        <w:t>autenticidad, la</w:t>
      </w:r>
      <w:r w:rsidRPr="00734A0C">
        <w:rPr>
          <w:rFonts w:ascii="Garamond" w:hAnsi="Garamond" w:cs="Arial"/>
          <w:color w:val="000000"/>
          <w:lang w:val="es-ES"/>
        </w:rPr>
        <w:t xml:space="preserve"> naturaleza y alcance de las identidades virtuales</w:t>
      </w:r>
      <w:r w:rsidR="001F4226">
        <w:rPr>
          <w:rFonts w:ascii="Garamond" w:hAnsi="Garamond" w:cs="Arial"/>
          <w:color w:val="000000"/>
          <w:lang w:val="es-ES"/>
        </w:rPr>
        <w:t xml:space="preserve">, el </w:t>
      </w:r>
      <w:r w:rsidR="001F4226" w:rsidRPr="001F4226">
        <w:rPr>
          <w:rFonts w:ascii="Garamond" w:hAnsi="Garamond" w:cs="Arial"/>
          <w:color w:val="000000"/>
          <w:lang w:val="es-ES"/>
        </w:rPr>
        <w:t>espacio</w:t>
      </w:r>
      <w:r w:rsidR="001F4226">
        <w:rPr>
          <w:rFonts w:ascii="Garamond" w:hAnsi="Garamond" w:cs="Arial"/>
          <w:color w:val="000000"/>
          <w:lang w:val="es-ES"/>
        </w:rPr>
        <w:t xml:space="preserve"> y </w:t>
      </w:r>
      <w:r w:rsidR="001F4226" w:rsidRPr="001F4226">
        <w:rPr>
          <w:rFonts w:ascii="Garamond" w:hAnsi="Garamond" w:cs="Arial"/>
          <w:color w:val="000000"/>
          <w:lang w:val="es-ES"/>
        </w:rPr>
        <w:t>temporalidad humana</w:t>
      </w:r>
      <w:r w:rsidR="001F4226">
        <w:rPr>
          <w:rFonts w:ascii="Garamond" w:hAnsi="Garamond" w:cs="Arial"/>
          <w:color w:val="000000"/>
          <w:lang w:val="es-ES"/>
        </w:rPr>
        <w:t>, entre otros tópicos</w:t>
      </w:r>
      <w:r w:rsidRPr="00734A0C">
        <w:rPr>
          <w:rFonts w:ascii="Garamond" w:hAnsi="Garamond" w:cs="Arial"/>
          <w:color w:val="000000"/>
          <w:lang w:val="es-ES"/>
        </w:rPr>
        <w:t xml:space="preserve">. </w:t>
      </w:r>
      <w:r w:rsidR="001F4226" w:rsidRPr="00734A0C">
        <w:rPr>
          <w:rFonts w:ascii="Garamond" w:hAnsi="Garamond" w:cs="Arial"/>
          <w:color w:val="000000"/>
          <w:lang w:val="es-ES"/>
        </w:rPr>
        <w:t>Debaten</w:t>
      </w:r>
      <w:r w:rsidRPr="00734A0C">
        <w:rPr>
          <w:rFonts w:ascii="Garamond" w:hAnsi="Garamond" w:cs="Arial"/>
          <w:color w:val="000000"/>
          <w:lang w:val="es-ES"/>
        </w:rPr>
        <w:t xml:space="preserve"> </w:t>
      </w:r>
      <w:r w:rsidR="001F4226">
        <w:rPr>
          <w:rFonts w:ascii="Garamond" w:hAnsi="Garamond" w:cs="Arial"/>
          <w:color w:val="000000"/>
          <w:lang w:val="es-ES"/>
        </w:rPr>
        <w:t>en torno al valor de</w:t>
      </w:r>
      <w:r w:rsidRPr="00734A0C">
        <w:rPr>
          <w:rFonts w:ascii="Garamond" w:hAnsi="Garamond" w:cs="Arial"/>
          <w:color w:val="000000"/>
          <w:lang w:val="es-ES"/>
        </w:rPr>
        <w:t xml:space="preserve"> </w:t>
      </w:r>
      <w:r w:rsidR="001F4226">
        <w:rPr>
          <w:rFonts w:ascii="Garamond" w:hAnsi="Garamond" w:cs="Arial"/>
          <w:color w:val="000000"/>
          <w:lang w:val="es-ES"/>
        </w:rPr>
        <w:t xml:space="preserve">las </w:t>
      </w:r>
      <w:r w:rsidRPr="00734A0C">
        <w:rPr>
          <w:rFonts w:ascii="Garamond" w:hAnsi="Garamond" w:cs="Arial"/>
          <w:color w:val="000000"/>
          <w:lang w:val="es-ES"/>
        </w:rPr>
        <w:t xml:space="preserve">representaciones </w:t>
      </w:r>
      <w:r w:rsidR="001F4226">
        <w:rPr>
          <w:rFonts w:ascii="Garamond" w:hAnsi="Garamond" w:cs="Arial"/>
          <w:color w:val="000000"/>
          <w:lang w:val="es-ES"/>
        </w:rPr>
        <w:t>virtuales. Repensar el concepto de</w:t>
      </w:r>
      <w:r w:rsidRPr="00734A0C">
        <w:rPr>
          <w:rFonts w:ascii="Garamond" w:hAnsi="Garamond" w:cs="Arial"/>
          <w:color w:val="000000"/>
          <w:lang w:val="es-ES"/>
        </w:rPr>
        <w:t xml:space="preserve"> ilu</w:t>
      </w:r>
      <w:r w:rsidR="001F4226">
        <w:rPr>
          <w:rFonts w:ascii="Garamond" w:hAnsi="Garamond" w:cs="Arial"/>
          <w:color w:val="000000"/>
          <w:lang w:val="es-ES"/>
        </w:rPr>
        <w:t xml:space="preserve">sión y de realidad enmarcados en lo </w:t>
      </w:r>
      <w:r w:rsidRPr="00734A0C">
        <w:rPr>
          <w:rFonts w:ascii="Garamond" w:hAnsi="Garamond" w:cs="Arial"/>
          <w:color w:val="000000"/>
          <w:lang w:val="es-ES"/>
        </w:rPr>
        <w:t>digital. También analizan cómo las identidades virtuales pueden afectar nuestra percepción de nosotros mismos y nuestras interacciones en línea.</w:t>
      </w:r>
    </w:p>
    <w:p w14:paraId="5FB0C132" w14:textId="77777777" w:rsidR="009A0F96" w:rsidRPr="00734A0C" w:rsidRDefault="009A0F96" w:rsidP="00734A0C">
      <w:pPr>
        <w:autoSpaceDE w:val="0"/>
        <w:autoSpaceDN w:val="0"/>
        <w:adjustRightInd w:val="0"/>
        <w:spacing w:line="360" w:lineRule="auto"/>
        <w:ind w:firstLine="708"/>
        <w:jc w:val="both"/>
        <w:rPr>
          <w:rFonts w:ascii="Garamond" w:hAnsi="Garamond" w:cs="Arial"/>
          <w:color w:val="000000"/>
          <w:lang w:val="es-ES"/>
        </w:rPr>
      </w:pPr>
    </w:p>
    <w:p w14:paraId="2E1450D9" w14:textId="77777777"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r w:rsidRPr="00734A0C">
        <w:rPr>
          <w:rFonts w:ascii="Garamond" w:hAnsi="Garamond" w:cs="Arial"/>
          <w:color w:val="000000"/>
          <w:lang w:val="es-ES"/>
        </w:rPr>
        <w:t>Además, los autores exploran las implicaciones éticas y sociales de la construcción de identidades virtuales. Discuten cómo las personas pueden utilizar avatares para experimentar con diferentes aspectos de su identidad, liberándose de las restricciones de la realidad física. También señalan los posibles riesgos de la despersonalización y la alienación que pueden surgir cuando se interactúa principalmente a través de identidades virtuales.</w:t>
      </w:r>
    </w:p>
    <w:p w14:paraId="5C6E5E1C" w14:textId="77777777"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p>
    <w:p w14:paraId="111D4ABE" w14:textId="7DDBDC12"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r w:rsidRPr="00734A0C">
        <w:rPr>
          <w:rFonts w:ascii="Garamond" w:hAnsi="Garamond" w:cs="Arial"/>
          <w:color w:val="000000"/>
          <w:lang w:val="es-ES"/>
        </w:rPr>
        <w:t>Rojas Parma y Valdivieso presentan un enfoque riguroso y reflexivo a lo largo de la obra, combinando referencias filosóficas</w:t>
      </w:r>
      <w:r w:rsidR="00597AAA">
        <w:rPr>
          <w:rFonts w:ascii="Garamond" w:hAnsi="Garamond" w:cs="Arial"/>
          <w:color w:val="000000"/>
          <w:lang w:val="es-ES"/>
        </w:rPr>
        <w:t>, culturales, tecnológicas y artísticas</w:t>
      </w:r>
      <w:r w:rsidRPr="00734A0C">
        <w:rPr>
          <w:rFonts w:ascii="Garamond" w:hAnsi="Garamond" w:cs="Arial"/>
          <w:color w:val="000000"/>
          <w:lang w:val="es-ES"/>
        </w:rPr>
        <w:t xml:space="preserve"> con análisis crítico para explorar los temas tratados. Su estilo de escritura es claro y accesible, lo que permite a los lectores adentrarse en los conceptos complejos sin dificultad.</w:t>
      </w:r>
    </w:p>
    <w:p w14:paraId="2BC90416" w14:textId="77777777"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p>
    <w:p w14:paraId="59AE8826" w14:textId="154C40B3"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r w:rsidRPr="00734A0C">
        <w:rPr>
          <w:rFonts w:ascii="Garamond" w:hAnsi="Garamond" w:cs="Arial"/>
          <w:color w:val="000000"/>
          <w:lang w:val="es-ES"/>
        </w:rPr>
        <w:t xml:space="preserve">El libro se divide en tres secciones que abordan diferentes aspectos de la </w:t>
      </w:r>
      <w:r w:rsidRPr="00A4272B">
        <w:rPr>
          <w:rFonts w:ascii="Garamond" w:hAnsi="Garamond" w:cs="Arial"/>
          <w:i/>
          <w:iCs/>
          <w:color w:val="000000"/>
          <w:lang w:val="es-ES"/>
        </w:rPr>
        <w:t>filosofía c</w:t>
      </w:r>
      <w:r w:rsidR="00A4272B" w:rsidRPr="00A4272B">
        <w:rPr>
          <w:rFonts w:ascii="Garamond" w:hAnsi="Garamond" w:cs="Arial"/>
          <w:i/>
          <w:iCs/>
          <w:color w:val="000000"/>
          <w:lang w:val="es-ES"/>
        </w:rPr>
        <w:t>y</w:t>
      </w:r>
      <w:r w:rsidRPr="00A4272B">
        <w:rPr>
          <w:rFonts w:ascii="Garamond" w:hAnsi="Garamond" w:cs="Arial"/>
          <w:i/>
          <w:iCs/>
          <w:color w:val="000000"/>
          <w:lang w:val="es-ES"/>
        </w:rPr>
        <w:t>borg</w:t>
      </w:r>
      <w:r w:rsidRPr="00734A0C">
        <w:rPr>
          <w:rFonts w:ascii="Garamond" w:hAnsi="Garamond" w:cs="Arial"/>
          <w:color w:val="000000"/>
          <w:lang w:val="es-ES"/>
        </w:rPr>
        <w:t>. En la primera sección, "Musas digitales", la profesora Rojas examinan cómo la tecnología ha transformado el arte y la creatividad. A través de capítulos como "Callas in Concert: solo el holograma, el recuerdo y la presentación" y "Hemos derrotado al olvido: sobre la inmortalidad digital", se exploran temas como la relación entre la tecnología y la expresión artística, así como la preservación de la memoria en la era digital. La dificultad para distinguir lo real, lo virtual y la memoria. La autora nos obliga a repensar el valor de la vida y la muerte cuando indica que: “La inmortalidad digital busca mantenernos a salvo del paso invisible por el mundo. De lo que se trata, parece, es de ser inolvidables” (53)</w:t>
      </w:r>
    </w:p>
    <w:p w14:paraId="17A9F093" w14:textId="77777777"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p>
    <w:p w14:paraId="6D7EF7EA" w14:textId="099FC46E" w:rsidR="00734A0C" w:rsidRDefault="00734A0C" w:rsidP="00734A0C">
      <w:pPr>
        <w:autoSpaceDE w:val="0"/>
        <w:autoSpaceDN w:val="0"/>
        <w:adjustRightInd w:val="0"/>
        <w:spacing w:line="360" w:lineRule="auto"/>
        <w:ind w:firstLine="708"/>
        <w:jc w:val="both"/>
        <w:rPr>
          <w:rFonts w:ascii="Garamond" w:hAnsi="Garamond" w:cs="Arial"/>
          <w:color w:val="000000"/>
          <w:lang w:val="es-ES"/>
        </w:rPr>
      </w:pPr>
      <w:r w:rsidRPr="00734A0C">
        <w:rPr>
          <w:rFonts w:ascii="Garamond" w:hAnsi="Garamond" w:cs="Arial"/>
          <w:color w:val="000000"/>
          <w:lang w:val="es-ES"/>
        </w:rPr>
        <w:lastRenderedPageBreak/>
        <w:t>En la segunda sección, titulada "La transgresión y el modelo”, el profesor Valdivieso analizan la cultura digital y su impacto en la sociedad contemporánea. Mediante capítulos como "La Cultura digital: el espacio de los pequeños gestos" y "Dolor y enfermedad del Covid-19 o la tragedia de la (in)perfectibilidad humana", se examinan cuestiones relacionadas con la vulnerabilidad humana, la resistencia a través de la tecnología y la adaptación en tiempos de crisis. El mundo a través del reducido espacio de la habitación, la cuarentena y la experiencia tecnológica de conectividad y avances bio-asistenciales. Como indica el autor la transgresión resbala hacia la promiscuidad en tanto que: “La cultura digital no está hecha de acuerdos fijos sino de alianzas correspondencias e intersecciones. La vida contemporánea favorece la promiscuidad y los compromisos efímeros.” (99-100)</w:t>
      </w:r>
    </w:p>
    <w:p w14:paraId="0AB67041" w14:textId="77777777" w:rsidR="00597AAA" w:rsidRPr="00734A0C" w:rsidRDefault="00597AAA" w:rsidP="00734A0C">
      <w:pPr>
        <w:autoSpaceDE w:val="0"/>
        <w:autoSpaceDN w:val="0"/>
        <w:adjustRightInd w:val="0"/>
        <w:spacing w:line="360" w:lineRule="auto"/>
        <w:ind w:firstLine="708"/>
        <w:jc w:val="both"/>
        <w:rPr>
          <w:rFonts w:ascii="Garamond" w:hAnsi="Garamond" w:cs="Arial"/>
          <w:color w:val="000000"/>
          <w:lang w:val="es-ES"/>
        </w:rPr>
      </w:pPr>
    </w:p>
    <w:p w14:paraId="3AF9B4E8" w14:textId="77777777"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r w:rsidRPr="00734A0C">
        <w:rPr>
          <w:rFonts w:ascii="Garamond" w:hAnsi="Garamond" w:cs="Arial"/>
          <w:color w:val="000000"/>
          <w:lang w:val="es-ES"/>
        </w:rPr>
        <w:t xml:space="preserve">La tercera sección, "Ilusión y verdad", escrita a cuatro manos, se adentra en la naturaleza de la realidad y la percepción en el entorno digital. A través del capítulo "Poética del avatar: realidad e ilusión en la cultura digital", los autores reflexionan sobre la construcción de identidades virtuales y las implicaciones de la interacción con avatares en plataformas digitales. Un mundo atravesado por experiencias eróticas entrecruzadas, espontáneas, efímeras, irrepetibles: </w:t>
      </w:r>
    </w:p>
    <w:p w14:paraId="73B9E0B1" w14:textId="77777777" w:rsidR="00597AAA" w:rsidRDefault="00597AAA" w:rsidP="00597AAA">
      <w:pPr>
        <w:autoSpaceDE w:val="0"/>
        <w:autoSpaceDN w:val="0"/>
        <w:adjustRightInd w:val="0"/>
        <w:spacing w:line="360" w:lineRule="auto"/>
        <w:jc w:val="both"/>
        <w:rPr>
          <w:rFonts w:ascii="Garamond" w:hAnsi="Garamond" w:cs="Arial"/>
          <w:color w:val="000000"/>
          <w:lang w:val="es-ES"/>
        </w:rPr>
      </w:pPr>
    </w:p>
    <w:p w14:paraId="02791D48" w14:textId="5F88CA20" w:rsidR="00734A0C" w:rsidRPr="00734A0C" w:rsidRDefault="00734A0C" w:rsidP="00597AAA">
      <w:pPr>
        <w:autoSpaceDE w:val="0"/>
        <w:autoSpaceDN w:val="0"/>
        <w:adjustRightInd w:val="0"/>
        <w:spacing w:line="276" w:lineRule="auto"/>
        <w:ind w:left="709" w:right="1135"/>
        <w:jc w:val="both"/>
        <w:rPr>
          <w:rFonts w:ascii="Garamond" w:hAnsi="Garamond" w:cs="Arial"/>
          <w:color w:val="000000"/>
          <w:lang w:val="es-ES"/>
        </w:rPr>
      </w:pPr>
      <w:r w:rsidRPr="00734A0C">
        <w:rPr>
          <w:rFonts w:ascii="Garamond" w:hAnsi="Garamond" w:cs="Arial"/>
          <w:color w:val="000000"/>
          <w:lang w:val="es-ES"/>
        </w:rPr>
        <w:t xml:space="preserve">“El encuentro virtual del avatar con otro avatar sería la experiencia erótica de dos poéticas y esto ocurre en tres sentidos al menos: Uno en el encuentro erotizado del avatar humano con el avatar virtual: el selfie. Otro del avatar humano con su avatar </w:t>
      </w:r>
      <w:r w:rsidR="00597AAA" w:rsidRPr="00734A0C">
        <w:rPr>
          <w:rFonts w:ascii="Garamond" w:hAnsi="Garamond" w:cs="Arial"/>
          <w:color w:val="000000"/>
          <w:lang w:val="es-ES"/>
        </w:rPr>
        <w:t>ampliado</w:t>
      </w:r>
      <w:r w:rsidRPr="00734A0C">
        <w:rPr>
          <w:rFonts w:ascii="Garamond" w:hAnsi="Garamond" w:cs="Arial"/>
          <w:color w:val="000000"/>
          <w:lang w:val="es-ES"/>
        </w:rPr>
        <w:t xml:space="preserve">: el transgénero, el híbrido, el cyborg o el holograma. Y uno más, el del avatar </w:t>
      </w:r>
      <w:r w:rsidR="00597AAA" w:rsidRPr="00734A0C">
        <w:rPr>
          <w:rFonts w:ascii="Garamond" w:hAnsi="Garamond" w:cs="Arial"/>
          <w:color w:val="000000"/>
          <w:lang w:val="es-ES"/>
        </w:rPr>
        <w:t>electrónico</w:t>
      </w:r>
      <w:r w:rsidRPr="00734A0C">
        <w:rPr>
          <w:rFonts w:ascii="Garamond" w:hAnsi="Garamond" w:cs="Arial"/>
          <w:color w:val="000000"/>
          <w:lang w:val="es-ES"/>
        </w:rPr>
        <w:t xml:space="preserve"> con otros avatares de la red: “me gusta”, “comentar”, “compartir”. El espacio erótico en cada uno de ellos comienza con el asedio, y esto no es otra cosa que el deseo de cambiar, de abrirse a la experiencia de la belleza.” (149).</w:t>
      </w:r>
    </w:p>
    <w:p w14:paraId="7B64F997" w14:textId="77777777"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p>
    <w:p w14:paraId="6BC81D07" w14:textId="77777777" w:rsidR="00734A0C" w:rsidRPr="00734A0C" w:rsidRDefault="00734A0C" w:rsidP="00734A0C">
      <w:pPr>
        <w:autoSpaceDE w:val="0"/>
        <w:autoSpaceDN w:val="0"/>
        <w:adjustRightInd w:val="0"/>
        <w:spacing w:line="360" w:lineRule="auto"/>
        <w:ind w:firstLine="708"/>
        <w:jc w:val="both"/>
        <w:rPr>
          <w:rFonts w:ascii="Garamond" w:hAnsi="Garamond" w:cs="Arial"/>
          <w:color w:val="000000"/>
          <w:lang w:val="es-ES"/>
        </w:rPr>
      </w:pPr>
      <w:r w:rsidRPr="00734A0C">
        <w:rPr>
          <w:rFonts w:ascii="Garamond" w:hAnsi="Garamond" w:cs="Arial"/>
          <w:color w:val="000000"/>
          <w:lang w:val="es-ES"/>
        </w:rPr>
        <w:t>"Filosofía Cyborg. Primeros apuntes" de Lorena Rojas Parma y Humberto Valdivieso es un libro que desafía nuestras percepciones y nos invita a reflexionar sobre la interacción entre la humanidad y la tecnología en la era digital. Su enfoque multidisciplinario y sus temas provocativos hacen de esta obra una lectura imprescindible para aquellos interesados en la filosofía de la tecnología y su impacto en la sociedad contemporánea.</w:t>
      </w:r>
    </w:p>
    <w:p w14:paraId="3EEA36F3" w14:textId="77777777" w:rsidR="00B0129E" w:rsidRDefault="00B0129E" w:rsidP="00A34311">
      <w:pPr>
        <w:autoSpaceDE w:val="0"/>
        <w:autoSpaceDN w:val="0"/>
        <w:adjustRightInd w:val="0"/>
        <w:spacing w:line="360" w:lineRule="auto"/>
        <w:ind w:firstLine="708"/>
        <w:jc w:val="both"/>
        <w:rPr>
          <w:rFonts w:ascii="Garamond" w:hAnsi="Garamond" w:cs="Arial"/>
          <w:color w:val="000000"/>
          <w:lang w:val="es-ES"/>
        </w:rPr>
      </w:pPr>
    </w:p>
    <w:sectPr w:rsidR="00B0129E" w:rsidSect="00C858F7">
      <w:headerReference w:type="default" r:id="rId9"/>
      <w:footerReference w:type="even" r:id="rId10"/>
      <w:footerReference w:type="default" r:id="rId11"/>
      <w:headerReference w:type="first" r:id="rId12"/>
      <w:footerReference w:type="first" r:id="rId13"/>
      <w:pgSz w:w="12240" w:h="15840"/>
      <w:pgMar w:top="713" w:right="1041" w:bottom="1417" w:left="1275" w:header="713" w:footer="708" w:gutter="0"/>
      <w:pgNumType w:start="1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8655" w14:textId="77777777" w:rsidR="00C858F7" w:rsidRDefault="00C858F7" w:rsidP="00DD28DE">
      <w:r>
        <w:separator/>
      </w:r>
    </w:p>
  </w:endnote>
  <w:endnote w:type="continuationSeparator" w:id="0">
    <w:p w14:paraId="4660885E" w14:textId="77777777" w:rsidR="00C858F7" w:rsidRDefault="00C858F7"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45</w:t>
    </w:r>
  </w:p>
  <w:p w14:paraId="65F75CF3"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Año 26. Semestre enero junio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F3B2311" w14:textId="35471801" w:rsidR="00DD28DE" w:rsidRPr="003472C1" w:rsidRDefault="00284BEB" w:rsidP="00284BEB">
    <w:pPr>
      <w:pStyle w:val="Ningnestilodeprrafo"/>
      <w:ind w:right="710"/>
      <w:jc w:val="right"/>
      <w:rPr>
        <w:rFonts w:ascii="Garamond" w:hAnsi="Garamond" w:cs="Times"/>
        <w:iCs/>
        <w:sz w:val="16"/>
        <w:szCs w:val="16"/>
        <w:lang w:val="es-VE"/>
      </w:rPr>
    </w:pPr>
    <w:r w:rsidRPr="00284BEB">
      <w:rPr>
        <w:rFonts w:ascii="Garamond" w:hAnsi="Garamond" w:cs="Times"/>
        <w:iCs/>
        <w:noProof/>
        <w:sz w:val="16"/>
        <w:szCs w:val="16"/>
        <w:lang w:val="es-VE" w:eastAsia="es-VE"/>
      </w:rPr>
      <w:t>ISSN: 1316-693X (Impresa</w:t>
    </w:r>
    <w:r w:rsidR="00775AAD">
      <w:rPr>
        <w:rFonts w:ascii="Garamond" w:hAnsi="Garamond" w:cs="Times"/>
        <w:iCs/>
        <w:noProof/>
        <w:sz w:val="16"/>
        <w:szCs w:val="16"/>
        <w:lang w:val="es-VE" w:eastAsia="es-V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stheme="minorBidi"/>
        <w:color w:val="auto"/>
        <w:lang w:val="es-ES_tradnl"/>
      </w:rPr>
      <w:id w:val="-1548063648"/>
      <w:docPartObj>
        <w:docPartGallery w:val="Page Numbers (Bottom of Page)"/>
        <w:docPartUnique/>
      </w:docPartObj>
    </w:sdtPr>
    <w:sdtContent>
      <w:p w14:paraId="128155D9" w14:textId="6ACFBB96" w:rsidR="00284BEB" w:rsidRDefault="00246D50" w:rsidP="00284BEB">
        <w:pPr>
          <w:pStyle w:val="Ningnestilodeprrafo"/>
          <w:spacing w:line="240" w:lineRule="auto"/>
          <w:ind w:right="709"/>
          <w:contextualSpacing/>
          <w:jc w:val="right"/>
          <w:rPr>
            <w:rFonts w:ascii="Garamond" w:hAnsi="Garamond"/>
            <w:sz w:val="16"/>
            <w:szCs w:val="16"/>
            <w:lang w:val="es-ES"/>
          </w:rPr>
        </w:pPr>
        <w:r w:rsidRPr="003472C1">
          <w:rPr>
            <w:rFonts w:ascii="Garamond" w:hAnsi="Garamond"/>
          </w:rPr>
          <w:fldChar w:fldCharType="begin"/>
        </w:r>
        <w:r w:rsidRPr="003472C1">
          <w:rPr>
            <w:rFonts w:ascii="Garamond" w:hAnsi="Garamond"/>
            <w:lang w:val="es-ES"/>
          </w:rPr>
          <w:instrText>PAGE   \* MERGEFORMAT</w:instrText>
        </w:r>
        <w:r w:rsidRPr="003472C1">
          <w:rPr>
            <w:rFonts w:ascii="Garamond" w:hAnsi="Garamond"/>
          </w:rPr>
          <w:fldChar w:fldCharType="separate"/>
        </w:r>
        <w:r w:rsidRPr="003472C1">
          <w:rPr>
            <w:rFonts w:ascii="Garamond" w:hAnsi="Garamond"/>
            <w:lang w:val="es-ES"/>
          </w:rPr>
          <w:t>2</w:t>
        </w:r>
        <w:r w:rsidRPr="003472C1">
          <w:rPr>
            <w:rFonts w:ascii="Garamond" w:hAnsi="Garamond"/>
          </w:rPr>
          <w:fldChar w:fldCharType="end"/>
        </w:r>
        <w:r w:rsidR="00902A53" w:rsidRPr="003472C1">
          <w:rPr>
            <w:rFonts w:ascii="Garamond" w:hAnsi="Garamond"/>
            <w:lang w:val="es-ES"/>
          </w:rPr>
          <w:tab/>
        </w:r>
        <w:r w:rsidR="00902A53" w:rsidRPr="003472C1">
          <w:rPr>
            <w:rFonts w:ascii="Garamond" w:hAnsi="Garamond" w:cs="Times"/>
            <w:iCs/>
            <w:noProof/>
            <w:sz w:val="16"/>
            <w:szCs w:val="16"/>
            <w:lang w:val="es-VE" w:eastAsia="es-VE"/>
          </w:rPr>
          <mc:AlternateContent>
            <mc:Choice Requires="wps">
              <w:drawing>
                <wp:anchor distT="0" distB="0" distL="114300" distR="114300" simplePos="0" relativeHeight="251656192"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7DB9"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902A53" w:rsidRPr="003472C1">
          <w:rPr>
            <w:rFonts w:ascii="Garamond" w:hAnsi="Garamond"/>
            <w:lang w:val="es-ES"/>
          </w:rPr>
          <w:t xml:space="preserve">                                                                           </w:t>
        </w:r>
        <w:r w:rsidR="00902A53" w:rsidRPr="00284BEB">
          <w:rPr>
            <w:rFonts w:ascii="Garamond" w:hAnsi="Garamond"/>
            <w:sz w:val="16"/>
            <w:szCs w:val="16"/>
            <w:lang w:val="es-ES"/>
          </w:rPr>
          <w:t xml:space="preserve">                         </w:t>
        </w:r>
        <w:r w:rsidR="007D60C8" w:rsidRPr="00284BEB">
          <w:rPr>
            <w:rFonts w:ascii="Garamond" w:hAnsi="Garamond"/>
            <w:sz w:val="16"/>
            <w:szCs w:val="16"/>
            <w:lang w:val="es-ES"/>
          </w:rPr>
          <w:t>LÓGOI Revista de Filosofía N.º 4</w:t>
        </w:r>
        <w:r w:rsidR="00284BEB">
          <w:rPr>
            <w:rFonts w:ascii="Garamond" w:hAnsi="Garamond"/>
            <w:sz w:val="16"/>
            <w:szCs w:val="16"/>
            <w:lang w:val="es-ES"/>
          </w:rPr>
          <w:t>5</w:t>
        </w:r>
      </w:p>
      <w:p w14:paraId="62435026" w14:textId="4C499504"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Año 2</w:t>
        </w:r>
        <w:r w:rsidR="00284BEB">
          <w:rPr>
            <w:rFonts w:ascii="Garamond" w:hAnsi="Garamond"/>
            <w:sz w:val="16"/>
            <w:szCs w:val="16"/>
            <w:lang w:val="es-ES"/>
          </w:rPr>
          <w:t>6</w:t>
        </w:r>
        <w:r w:rsidRPr="00284BEB">
          <w:rPr>
            <w:rFonts w:ascii="Garamond" w:hAnsi="Garamond"/>
            <w:sz w:val="16"/>
            <w:szCs w:val="16"/>
            <w:lang w:val="es-ES"/>
          </w:rPr>
          <w:t xml:space="preserve">. Semestre </w:t>
        </w:r>
        <w:r w:rsidR="00284BEB">
          <w:rPr>
            <w:rFonts w:ascii="Garamond" w:hAnsi="Garamond"/>
            <w:sz w:val="16"/>
            <w:szCs w:val="16"/>
            <w:lang w:val="es-ES"/>
          </w:rPr>
          <w:t>enero</w:t>
        </w:r>
        <w:r w:rsidRPr="00284BEB">
          <w:rPr>
            <w:rFonts w:ascii="Garamond" w:hAnsi="Garamond"/>
            <w:sz w:val="16"/>
            <w:szCs w:val="16"/>
            <w:lang w:val="es-ES"/>
          </w:rPr>
          <w:t xml:space="preserve"> </w:t>
        </w:r>
        <w:r w:rsidR="00284BEB">
          <w:rPr>
            <w:rFonts w:ascii="Garamond" w:hAnsi="Garamond"/>
            <w:sz w:val="16"/>
            <w:szCs w:val="16"/>
            <w:lang w:val="es-ES"/>
          </w:rPr>
          <w:t>junio</w:t>
        </w:r>
        <w:r w:rsidRPr="00284BEB">
          <w:rPr>
            <w:rFonts w:ascii="Garamond" w:hAnsi="Garamond"/>
            <w:sz w:val="16"/>
            <w:szCs w:val="16"/>
            <w:lang w:val="es-ES"/>
          </w:rPr>
          <w:t xml:space="preserve"> 202</w:t>
        </w:r>
        <w:r w:rsidR="00284BEB">
          <w:rPr>
            <w:rFonts w:ascii="Garamond" w:hAnsi="Garamond"/>
            <w:sz w:val="16"/>
            <w:szCs w:val="16"/>
            <w:lang w:val="es-ES"/>
          </w:rPr>
          <w:t>4</w:t>
        </w:r>
      </w:p>
      <w:p w14:paraId="4B66BAF7" w14:textId="77777777"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ISSN:2790-5144 (En línea)</w:t>
        </w:r>
      </w:p>
      <w:p w14:paraId="15F58BC2" w14:textId="73EB93A8" w:rsidR="00902A53" w:rsidRPr="003472C1" w:rsidRDefault="007D60C8" w:rsidP="00284BEB">
        <w:pPr>
          <w:pStyle w:val="Ningnestilodeprrafo"/>
          <w:spacing w:line="240" w:lineRule="auto"/>
          <w:ind w:right="709"/>
          <w:contextualSpacing/>
          <w:jc w:val="right"/>
          <w:rPr>
            <w:rFonts w:ascii="Garamond" w:hAnsi="Garamond" w:cs="Times"/>
            <w:iCs/>
            <w:sz w:val="16"/>
            <w:szCs w:val="16"/>
            <w:lang w:val="es-VE"/>
          </w:rPr>
        </w:pPr>
        <w:r w:rsidRPr="00284BEB">
          <w:rPr>
            <w:rFonts w:ascii="Garamond" w:hAnsi="Garamond"/>
            <w:sz w:val="16"/>
            <w:szCs w:val="16"/>
            <w:lang w:val="es-ES"/>
          </w:rPr>
          <w:t>ISSN: 1316-693X (Impresa)</w:t>
        </w:r>
      </w:p>
      <w:p w14:paraId="1C0950CC" w14:textId="39A897FE" w:rsidR="00246D50" w:rsidRPr="003472C1" w:rsidRDefault="00902A53" w:rsidP="00902A53">
        <w:pPr>
          <w:pStyle w:val="Piedepgina"/>
          <w:tabs>
            <w:tab w:val="clear" w:pos="4419"/>
            <w:tab w:val="center" w:pos="7088"/>
          </w:tabs>
          <w:rPr>
            <w:rFonts w:ascii="Garamond" w:hAnsi="Garamond"/>
          </w:rPr>
        </w:pPr>
        <w:r w:rsidRPr="003472C1">
          <w:rPr>
            <w:rFonts w:ascii="Garamond" w:hAnsi="Garamond"/>
          </w:rPr>
          <w:tab/>
        </w:r>
      </w:p>
    </w:sdtContent>
  </w:sdt>
  <w:p w14:paraId="691C7667" w14:textId="0558001F" w:rsidR="006F6469" w:rsidRPr="003472C1" w:rsidRDefault="006F6469" w:rsidP="006F6469">
    <w:pPr>
      <w:pStyle w:val="Ningnestilodeprrafo"/>
      <w:ind w:right="143"/>
      <w:jc w:val="right"/>
      <w:rPr>
        <w:rFonts w:ascii="Garamond" w:hAnsi="Garamond" w:cs="Times"/>
        <w:iCs/>
        <w:sz w:val="16"/>
        <w:szCs w:val="16"/>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B383" w14:textId="77777777" w:rsidR="00C858F7" w:rsidRDefault="00C858F7" w:rsidP="00DD28DE">
      <w:r>
        <w:separator/>
      </w:r>
    </w:p>
  </w:footnote>
  <w:footnote w:type="continuationSeparator" w:id="0">
    <w:p w14:paraId="2ACC688A" w14:textId="77777777" w:rsidR="00C858F7" w:rsidRDefault="00C858F7"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D211" w14:textId="2459CE6F" w:rsidR="0035053F" w:rsidRPr="003472C1" w:rsidRDefault="00B0129E" w:rsidP="006B4412">
    <w:pPr>
      <w:pStyle w:val="TITULOS"/>
      <w:jc w:val="left"/>
      <w:rPr>
        <w:rFonts w:ascii="Garamond" w:hAnsi="Garamond"/>
        <w:b w:val="0"/>
        <w:bCs w:val="0"/>
        <w:i/>
        <w:iCs/>
        <w:sz w:val="22"/>
        <w:szCs w:val="22"/>
      </w:rPr>
    </w:pPr>
    <w:r>
      <w:rPr>
        <w:rFonts w:ascii="Garamond" w:hAnsi="Garamond"/>
        <w:b w:val="0"/>
        <w:bCs w:val="0"/>
        <w:i/>
        <w:iCs/>
        <w:sz w:val="22"/>
        <w:szCs w:val="22"/>
      </w:rPr>
      <w:t>Un alegato en favor de la oralidad científica.</w:t>
    </w:r>
  </w:p>
  <w:p w14:paraId="344947E6" w14:textId="77777777" w:rsidR="001E793C" w:rsidRPr="003472C1" w:rsidRDefault="00F16B86" w:rsidP="001E793C">
    <w:pPr>
      <w:pStyle w:val="ENCABEZATITULO"/>
      <w:rPr>
        <w:rFonts w:ascii="Garamond" w:hAnsi="Garamond"/>
        <w:sz w:val="22"/>
        <w:szCs w:val="22"/>
        <w:lang w:val="es-VE"/>
      </w:rPr>
    </w:pPr>
    <w:r w:rsidRPr="003472C1">
      <w:rPr>
        <w:rFonts w:ascii="Garamond" w:hAnsi="Garamond"/>
        <w:noProof/>
        <w:sz w:val="22"/>
        <w:szCs w:val="22"/>
        <w:lang w:val="es-VE" w:eastAsia="es-VE"/>
      </w:rPr>
      <mc:AlternateContent>
        <mc:Choice Requires="wps">
          <w:drawing>
            <wp:anchor distT="0" distB="0" distL="114300" distR="114300" simplePos="0" relativeHeight="251658240"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943D20"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53CFAF28" w:rsidR="001E793C" w:rsidRPr="003472C1" w:rsidRDefault="00B0129E" w:rsidP="00B0129E">
    <w:pPr>
      <w:pStyle w:val="ENCABEZATITULO"/>
      <w:spacing w:line="480" w:lineRule="auto"/>
      <w:ind w:right="142"/>
      <w:jc w:val="right"/>
      <w:rPr>
        <w:rFonts w:ascii="Garamond" w:hAnsi="Garamond"/>
        <w:i w:val="0"/>
        <w:smallCaps/>
        <w:sz w:val="22"/>
        <w:szCs w:val="22"/>
        <w:lang w:val="es-VE"/>
      </w:rPr>
    </w:pPr>
    <w:r w:rsidRPr="00B0129E">
      <w:rPr>
        <w:rFonts w:ascii="Garamond" w:hAnsi="Garamond"/>
        <w:i w:val="0"/>
        <w:smallCaps/>
        <w:sz w:val="22"/>
        <w:szCs w:val="22"/>
        <w:lang w:val="es-VE"/>
      </w:rPr>
      <w:t>Gustavo Puerta Leisse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2847F1E4" w:rsidR="006F6469" w:rsidRPr="003472C1" w:rsidRDefault="00F16B86" w:rsidP="006F6469">
    <w:pPr>
      <w:ind w:left="142"/>
      <w:rPr>
        <w:rFonts w:ascii="Garamond" w:hAnsi="Garamond"/>
        <w:color w:val="000000" w:themeColor="text1"/>
        <w:sz w:val="15"/>
        <w:szCs w:val="15"/>
      </w:rPr>
    </w:pPr>
    <w:r w:rsidRPr="003472C1">
      <w:rPr>
        <w:rFonts w:ascii="Garamond" w:hAnsi="Garamond" w:cs="Times"/>
        <w:iCs/>
        <w:noProof/>
        <w:sz w:val="16"/>
        <w:szCs w:val="16"/>
        <w:lang w:val="es-VE" w:eastAsia="es-VE"/>
      </w:rPr>
      <mc:AlternateContent>
        <mc:Choice Requires="wps">
          <w:drawing>
            <wp:anchor distT="0" distB="0" distL="114300" distR="114300" simplePos="0" relativeHeight="251672064"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C778D" id="Conector recto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" strokecolor="black [3200]">
              <v:stroke joinstyle="miter"/>
              <o:lock v:ext="edit" shapetype="f"/>
            </v:line>
          </w:pict>
        </mc:Fallback>
      </mc:AlternateContent>
    </w:r>
    <w:r w:rsidR="006F6469" w:rsidRPr="003472C1">
      <w:rPr>
        <w:rFonts w:ascii="Garamond" w:hAnsi="Garamond"/>
        <w:color w:val="000000" w:themeColor="text1"/>
        <w:sz w:val="16"/>
        <w:szCs w:val="16"/>
      </w:rPr>
      <w:t>F</w:t>
    </w:r>
    <w:r w:rsidR="006F6469" w:rsidRPr="003472C1">
      <w:rPr>
        <w:rFonts w:ascii="Garamond" w:hAnsi="Garamond"/>
        <w:color w:val="000000" w:themeColor="text1"/>
        <w:sz w:val="15"/>
        <w:szCs w:val="15"/>
      </w:rPr>
      <w:t xml:space="preserve">echa de recepción </w:t>
    </w:r>
    <w:r w:rsidR="00A05D92">
      <w:rPr>
        <w:rFonts w:ascii="Garamond" w:hAnsi="Garamond"/>
        <w:color w:val="000000" w:themeColor="text1"/>
        <w:sz w:val="15"/>
        <w:szCs w:val="15"/>
      </w:rPr>
      <w:t>10</w:t>
    </w:r>
    <w:r w:rsidR="006F6469" w:rsidRPr="003472C1">
      <w:rPr>
        <w:rFonts w:ascii="Garamond" w:hAnsi="Garamond"/>
        <w:color w:val="000000" w:themeColor="text1"/>
        <w:sz w:val="15"/>
        <w:szCs w:val="15"/>
      </w:rPr>
      <w:t>/</w:t>
    </w:r>
    <w:r w:rsidR="00A05D92">
      <w:rPr>
        <w:rFonts w:ascii="Garamond" w:hAnsi="Garamond"/>
        <w:color w:val="000000" w:themeColor="text1"/>
        <w:sz w:val="15"/>
        <w:szCs w:val="15"/>
      </w:rPr>
      <w:t>12</w:t>
    </w:r>
    <w:r w:rsidR="006F6469"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05D92">
      <w:rPr>
        <w:rFonts w:ascii="Garamond" w:hAnsi="Garamond"/>
        <w:color w:val="000000" w:themeColor="text1"/>
        <w:sz w:val="15"/>
        <w:szCs w:val="15"/>
      </w:rPr>
      <w:t>3</w:t>
    </w:r>
  </w:p>
  <w:p w14:paraId="001AD1E5" w14:textId="4CCB3769"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A05D92">
      <w:rPr>
        <w:rFonts w:ascii="Garamond" w:hAnsi="Garamond"/>
        <w:color w:val="000000" w:themeColor="text1"/>
        <w:sz w:val="15"/>
        <w:szCs w:val="15"/>
      </w:rPr>
      <w:t>15</w:t>
    </w:r>
    <w:r w:rsidRPr="003472C1">
      <w:rPr>
        <w:rFonts w:ascii="Garamond" w:hAnsi="Garamond"/>
        <w:color w:val="000000" w:themeColor="text1"/>
        <w:sz w:val="15"/>
        <w:szCs w:val="15"/>
      </w:rPr>
      <w:t xml:space="preserve">/ </w:t>
    </w:r>
    <w:r w:rsidR="00A05D92">
      <w:rPr>
        <w:rFonts w:ascii="Garamond" w:hAnsi="Garamond"/>
        <w:color w:val="000000" w:themeColor="text1"/>
        <w:sz w:val="15"/>
        <w:szCs w:val="15"/>
      </w:rPr>
      <w:t>12</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05D92">
      <w:rPr>
        <w:rFonts w:ascii="Garamond" w:hAnsi="Garamond"/>
        <w:color w:val="000000" w:themeColor="text1"/>
        <w:sz w:val="15"/>
        <w:szCs w:val="15"/>
      </w:rPr>
      <w:t>3</w:t>
    </w:r>
  </w:p>
  <w:p w14:paraId="1FF2FF28" w14:textId="445DF9EA"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D07655">
      <w:rPr>
        <w:rFonts w:ascii="Garamond" w:hAnsi="Garamond"/>
        <w:color w:val="000000" w:themeColor="text1"/>
        <w:sz w:val="15"/>
        <w:szCs w:val="15"/>
      </w:rPr>
      <w:t>15</w:t>
    </w:r>
    <w:r w:rsidR="00A05D92">
      <w:rPr>
        <w:rFonts w:ascii="Garamond" w:hAnsi="Garamond"/>
        <w:color w:val="000000" w:themeColor="text1"/>
        <w:sz w:val="15"/>
        <w:szCs w:val="15"/>
      </w:rPr>
      <w:t>7</w:t>
    </w:r>
    <w:r w:rsidRPr="003472C1">
      <w:rPr>
        <w:rFonts w:ascii="Garamond" w:hAnsi="Garamond"/>
        <w:color w:val="000000" w:themeColor="text1"/>
        <w:sz w:val="15"/>
        <w:szCs w:val="15"/>
      </w:rPr>
      <w:t>– Pp.</w:t>
    </w:r>
    <w:r w:rsidR="00A4272B">
      <w:rPr>
        <w:rFonts w:ascii="Garamond" w:hAnsi="Garamond"/>
        <w:color w:val="000000" w:themeColor="text1"/>
        <w:sz w:val="15"/>
        <w:szCs w:val="15"/>
      </w:rPr>
      <w:t>159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7C9E1EF7"/>
    <w:multiLevelType w:val="multilevel"/>
    <w:tmpl w:val="3A183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3111704">
    <w:abstractNumId w:val="0"/>
  </w:num>
  <w:num w:numId="2" w16cid:durableId="445807388">
    <w:abstractNumId w:val="2"/>
  </w:num>
  <w:num w:numId="3" w16cid:durableId="2140415723">
    <w:abstractNumId w:val="1"/>
  </w:num>
  <w:num w:numId="4" w16cid:durableId="69157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6562F"/>
    <w:rsid w:val="00066E26"/>
    <w:rsid w:val="000B1287"/>
    <w:rsid w:val="000C77E4"/>
    <w:rsid w:val="000D39EF"/>
    <w:rsid w:val="00104B95"/>
    <w:rsid w:val="00105D5C"/>
    <w:rsid w:val="001062EA"/>
    <w:rsid w:val="00123FEB"/>
    <w:rsid w:val="00137B9F"/>
    <w:rsid w:val="001425B3"/>
    <w:rsid w:val="0014658B"/>
    <w:rsid w:val="001505C4"/>
    <w:rsid w:val="00163B10"/>
    <w:rsid w:val="00191CED"/>
    <w:rsid w:val="001A060F"/>
    <w:rsid w:val="001A12AF"/>
    <w:rsid w:val="001E793C"/>
    <w:rsid w:val="001F4226"/>
    <w:rsid w:val="001F6287"/>
    <w:rsid w:val="00204929"/>
    <w:rsid w:val="00216268"/>
    <w:rsid w:val="002211D6"/>
    <w:rsid w:val="00225137"/>
    <w:rsid w:val="00246D50"/>
    <w:rsid w:val="00250735"/>
    <w:rsid w:val="00253DD1"/>
    <w:rsid w:val="00254C91"/>
    <w:rsid w:val="002623F1"/>
    <w:rsid w:val="00284BEB"/>
    <w:rsid w:val="002A415C"/>
    <w:rsid w:val="002A6792"/>
    <w:rsid w:val="002B479D"/>
    <w:rsid w:val="002B714C"/>
    <w:rsid w:val="002C27EE"/>
    <w:rsid w:val="002D12EF"/>
    <w:rsid w:val="002D1872"/>
    <w:rsid w:val="002D6F8F"/>
    <w:rsid w:val="002E638D"/>
    <w:rsid w:val="00303923"/>
    <w:rsid w:val="00317639"/>
    <w:rsid w:val="00347052"/>
    <w:rsid w:val="003472C1"/>
    <w:rsid w:val="0035053F"/>
    <w:rsid w:val="003516FE"/>
    <w:rsid w:val="00351F5D"/>
    <w:rsid w:val="00376A9F"/>
    <w:rsid w:val="003879E6"/>
    <w:rsid w:val="003A71BC"/>
    <w:rsid w:val="003C1E1C"/>
    <w:rsid w:val="003D40F5"/>
    <w:rsid w:val="003E38DF"/>
    <w:rsid w:val="003F0B66"/>
    <w:rsid w:val="003F7BC8"/>
    <w:rsid w:val="00400AB4"/>
    <w:rsid w:val="00401275"/>
    <w:rsid w:val="00407826"/>
    <w:rsid w:val="00413718"/>
    <w:rsid w:val="00417DCA"/>
    <w:rsid w:val="00431436"/>
    <w:rsid w:val="00447887"/>
    <w:rsid w:val="00447D86"/>
    <w:rsid w:val="00452C87"/>
    <w:rsid w:val="00474BFD"/>
    <w:rsid w:val="004B173D"/>
    <w:rsid w:val="004F1809"/>
    <w:rsid w:val="005024C4"/>
    <w:rsid w:val="0050413C"/>
    <w:rsid w:val="00554E61"/>
    <w:rsid w:val="00597AAA"/>
    <w:rsid w:val="005D6EDD"/>
    <w:rsid w:val="005F3FF6"/>
    <w:rsid w:val="0062038D"/>
    <w:rsid w:val="00641744"/>
    <w:rsid w:val="0064238A"/>
    <w:rsid w:val="0064321A"/>
    <w:rsid w:val="00685FCB"/>
    <w:rsid w:val="006A3DEF"/>
    <w:rsid w:val="006B4412"/>
    <w:rsid w:val="006B7325"/>
    <w:rsid w:val="006B742A"/>
    <w:rsid w:val="006C3AB7"/>
    <w:rsid w:val="006C6BCF"/>
    <w:rsid w:val="006F4998"/>
    <w:rsid w:val="006F6469"/>
    <w:rsid w:val="00706708"/>
    <w:rsid w:val="00707EE0"/>
    <w:rsid w:val="00714B40"/>
    <w:rsid w:val="007214B8"/>
    <w:rsid w:val="00723899"/>
    <w:rsid w:val="00726FA6"/>
    <w:rsid w:val="00734A0C"/>
    <w:rsid w:val="00742199"/>
    <w:rsid w:val="00744416"/>
    <w:rsid w:val="00775AAD"/>
    <w:rsid w:val="007B0078"/>
    <w:rsid w:val="007C3EE8"/>
    <w:rsid w:val="007D60C8"/>
    <w:rsid w:val="007F1568"/>
    <w:rsid w:val="007F5C33"/>
    <w:rsid w:val="00807712"/>
    <w:rsid w:val="008377BD"/>
    <w:rsid w:val="008444FD"/>
    <w:rsid w:val="00851DA9"/>
    <w:rsid w:val="0087017A"/>
    <w:rsid w:val="00883A4A"/>
    <w:rsid w:val="008A4590"/>
    <w:rsid w:val="008A65D8"/>
    <w:rsid w:val="008A7F3F"/>
    <w:rsid w:val="008C6124"/>
    <w:rsid w:val="009011F5"/>
    <w:rsid w:val="00902A53"/>
    <w:rsid w:val="00914987"/>
    <w:rsid w:val="00920AB4"/>
    <w:rsid w:val="00923EF5"/>
    <w:rsid w:val="00952492"/>
    <w:rsid w:val="00965A61"/>
    <w:rsid w:val="00977E2C"/>
    <w:rsid w:val="00980CC1"/>
    <w:rsid w:val="009A0F96"/>
    <w:rsid w:val="009D19FC"/>
    <w:rsid w:val="009E18C5"/>
    <w:rsid w:val="00A05D92"/>
    <w:rsid w:val="00A06626"/>
    <w:rsid w:val="00A11714"/>
    <w:rsid w:val="00A12BE9"/>
    <w:rsid w:val="00A17768"/>
    <w:rsid w:val="00A24BE2"/>
    <w:rsid w:val="00A31DF1"/>
    <w:rsid w:val="00A34311"/>
    <w:rsid w:val="00A37C15"/>
    <w:rsid w:val="00A418C7"/>
    <w:rsid w:val="00A4272B"/>
    <w:rsid w:val="00A43DA5"/>
    <w:rsid w:val="00A60B68"/>
    <w:rsid w:val="00A62B80"/>
    <w:rsid w:val="00A9544B"/>
    <w:rsid w:val="00AA1584"/>
    <w:rsid w:val="00AB0B11"/>
    <w:rsid w:val="00AB0E2F"/>
    <w:rsid w:val="00AB63A5"/>
    <w:rsid w:val="00AC0B4F"/>
    <w:rsid w:val="00B0129E"/>
    <w:rsid w:val="00B068EA"/>
    <w:rsid w:val="00B13B34"/>
    <w:rsid w:val="00B46CB9"/>
    <w:rsid w:val="00B97BAF"/>
    <w:rsid w:val="00BB2C33"/>
    <w:rsid w:val="00BC3BD9"/>
    <w:rsid w:val="00BC7BB9"/>
    <w:rsid w:val="00BD6B32"/>
    <w:rsid w:val="00BE1C9F"/>
    <w:rsid w:val="00C00406"/>
    <w:rsid w:val="00C01721"/>
    <w:rsid w:val="00C04920"/>
    <w:rsid w:val="00C1034D"/>
    <w:rsid w:val="00C15AFA"/>
    <w:rsid w:val="00C4278C"/>
    <w:rsid w:val="00C76BD0"/>
    <w:rsid w:val="00C858F7"/>
    <w:rsid w:val="00C87D66"/>
    <w:rsid w:val="00CD052B"/>
    <w:rsid w:val="00CE0352"/>
    <w:rsid w:val="00CE762C"/>
    <w:rsid w:val="00CF7E30"/>
    <w:rsid w:val="00D07655"/>
    <w:rsid w:val="00D16847"/>
    <w:rsid w:val="00D20B3B"/>
    <w:rsid w:val="00D30261"/>
    <w:rsid w:val="00D37823"/>
    <w:rsid w:val="00D63822"/>
    <w:rsid w:val="00D6726B"/>
    <w:rsid w:val="00D86278"/>
    <w:rsid w:val="00D86793"/>
    <w:rsid w:val="00DD276D"/>
    <w:rsid w:val="00DD28DE"/>
    <w:rsid w:val="00DD2F3D"/>
    <w:rsid w:val="00DF48F6"/>
    <w:rsid w:val="00E057FE"/>
    <w:rsid w:val="00E5241F"/>
    <w:rsid w:val="00E53B5D"/>
    <w:rsid w:val="00E56F7C"/>
    <w:rsid w:val="00E8211A"/>
    <w:rsid w:val="00E82D7A"/>
    <w:rsid w:val="00EC1ABC"/>
    <w:rsid w:val="00ED08B9"/>
    <w:rsid w:val="00ED0FC6"/>
    <w:rsid w:val="00ED104E"/>
    <w:rsid w:val="00EE6F0D"/>
    <w:rsid w:val="00F02E86"/>
    <w:rsid w:val="00F16B86"/>
    <w:rsid w:val="00F34523"/>
    <w:rsid w:val="00FA0CD2"/>
    <w:rsid w:val="00FB20BE"/>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silva@ucab.edu.v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1025</Words>
  <Characters>5639</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39</cp:revision>
  <cp:lastPrinted>2020-04-15T20:15:00Z</cp:lastPrinted>
  <dcterms:created xsi:type="dcterms:W3CDTF">2020-07-22T14:40:00Z</dcterms:created>
  <dcterms:modified xsi:type="dcterms:W3CDTF">2024-03-14T13:57:00Z</dcterms:modified>
</cp:coreProperties>
</file>