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525" w:right="1382" w:firstLine="0"/>
        <w:jc w:val="center"/>
        <w:rPr>
          <w:rFonts w:ascii="TeX Gyre Bonum" w:hAnsi="TeX Gyre Bonum"/>
          <w:i/>
          <w:sz w:val="17"/>
        </w:rPr>
      </w:pPr>
      <w:r>
        <w:rPr>
          <w:rFonts w:ascii="TeX Gyre Bonum" w:hAnsi="TeX Gyre Bonum"/>
          <w:i/>
          <w:w w:val="105"/>
          <w:sz w:val="17"/>
        </w:rPr>
        <w:t>LÓGOI. Revista de Filosofía. N° 29-30. Enero-diciembre 2016</w:t>
      </w:r>
    </w:p>
    <w:p>
      <w:pPr>
        <w:spacing w:before="8"/>
        <w:ind w:left="1525" w:right="1382" w:firstLine="0"/>
        <w:jc w:val="center"/>
        <w:rPr>
          <w:sz w:val="17"/>
        </w:rPr>
      </w:pPr>
      <w:r>
        <w:rPr>
          <w:w w:val="115"/>
          <w:sz w:val="17"/>
        </w:rPr>
        <w:t>pp. 43 - 55</w:t>
      </w:r>
    </w:p>
    <w:p>
      <w:pPr>
        <w:pStyle w:val="BodyText"/>
        <w:rPr>
          <w:sz w:val="20"/>
        </w:rPr>
      </w:pPr>
    </w:p>
    <w:p>
      <w:pPr>
        <w:pStyle w:val="BodyText"/>
        <w:spacing w:before="10"/>
        <w:rPr>
          <w:sz w:val="22"/>
        </w:rPr>
      </w:pPr>
    </w:p>
    <w:p>
      <w:pPr>
        <w:spacing w:line="258" w:lineRule="exact" w:before="0"/>
        <w:ind w:left="1525" w:right="1381" w:firstLine="0"/>
        <w:jc w:val="center"/>
        <w:rPr>
          <w:rFonts w:ascii="Bookman Uralic" w:hAnsi="Bookman Uralic"/>
          <w:b/>
          <w:sz w:val="24"/>
        </w:rPr>
      </w:pPr>
      <w:r>
        <w:rPr>
          <w:rFonts w:ascii="Bookman Uralic" w:hAnsi="Bookman Uralic"/>
          <w:b/>
          <w:sz w:val="24"/>
        </w:rPr>
        <w:t>El amante anónimo.</w:t>
      </w:r>
    </w:p>
    <w:p>
      <w:pPr>
        <w:spacing w:line="328" w:lineRule="exact" w:before="0"/>
        <w:ind w:left="1525" w:right="1382" w:firstLine="0"/>
        <w:jc w:val="center"/>
        <w:rPr>
          <w:rFonts w:ascii="TeX Gyre Bonum" w:hAnsi="TeX Gyre Bonum"/>
          <w:b/>
          <w:i/>
          <w:sz w:val="24"/>
        </w:rPr>
      </w:pPr>
      <w:r>
        <w:rPr>
          <w:rFonts w:ascii="Bookman Uralic" w:hAnsi="Bookman Uralic"/>
          <w:b/>
          <w:sz w:val="24"/>
        </w:rPr>
        <w:t>Eros, enunciación y anonimato en el </w:t>
      </w:r>
      <w:r>
        <w:rPr>
          <w:rFonts w:ascii="TeX Gyre Bonum" w:hAnsi="TeX Gyre Bonum"/>
          <w:b/>
          <w:i/>
          <w:sz w:val="24"/>
        </w:rPr>
        <w:t>Banquete</w:t>
      </w:r>
    </w:p>
    <w:p>
      <w:pPr>
        <w:pStyle w:val="BodyText"/>
        <w:spacing w:before="3"/>
        <w:rPr>
          <w:rFonts w:ascii="TeX Gyre Bonum"/>
          <w:b/>
          <w:i/>
          <w:sz w:val="32"/>
        </w:rPr>
      </w:pPr>
    </w:p>
    <w:p>
      <w:pPr>
        <w:spacing w:line="256" w:lineRule="auto" w:before="0"/>
        <w:ind w:left="5130" w:right="1086" w:firstLine="323"/>
        <w:jc w:val="right"/>
        <w:rPr>
          <w:sz w:val="17"/>
        </w:rPr>
      </w:pPr>
      <w:r>
        <w:rPr>
          <w:rFonts w:ascii="TeX Gyre Bonum" w:hAnsi="TeX Gyre Bonum"/>
          <w:i/>
          <w:w w:val="105"/>
          <w:sz w:val="21"/>
        </w:rPr>
        <w:t>Rodolfo Agustín Arbe</w:t>
      </w:r>
      <w:r>
        <w:rPr>
          <w:rFonts w:ascii="TeX Gyre Bonum" w:hAnsi="TeX Gyre Bonum"/>
          <w:i/>
          <w:w w:val="102"/>
          <w:sz w:val="21"/>
        </w:rPr>
        <w:t> </w:t>
      </w:r>
      <w:r>
        <w:rPr>
          <w:w w:val="110"/>
          <w:sz w:val="17"/>
        </w:rPr>
        <w:t>Universidad de Buenos Aires</w:t>
      </w:r>
      <w:r>
        <w:rPr>
          <w:w w:val="125"/>
          <w:sz w:val="17"/>
        </w:rPr>
        <w:t> </w:t>
      </w:r>
      <w:hyperlink r:id="rId5">
        <w:r>
          <w:rPr>
            <w:w w:val="110"/>
            <w:sz w:val="17"/>
          </w:rPr>
          <w:t>arberodolfo@gmail.com</w:t>
        </w:r>
      </w:hyperlink>
    </w:p>
    <w:p>
      <w:pPr>
        <w:pStyle w:val="BodyText"/>
        <w:rPr>
          <w:sz w:val="20"/>
        </w:rPr>
      </w:pPr>
    </w:p>
    <w:p>
      <w:pPr>
        <w:pStyle w:val="BodyText"/>
        <w:spacing w:before="6"/>
        <w:rPr>
          <w:sz w:val="16"/>
        </w:rPr>
      </w:pPr>
    </w:p>
    <w:p>
      <w:pPr>
        <w:spacing w:line="216" w:lineRule="exact" w:before="1"/>
        <w:ind w:left="1231" w:right="0" w:firstLine="0"/>
        <w:jc w:val="left"/>
        <w:rPr>
          <w:sz w:val="19"/>
        </w:rPr>
      </w:pPr>
      <w:r>
        <w:rPr>
          <w:rFonts w:ascii="Bookman Uralic"/>
          <w:b/>
          <w:w w:val="105"/>
          <w:sz w:val="19"/>
        </w:rPr>
        <w:t>Resumen</w:t>
      </w:r>
      <w:r>
        <w:rPr>
          <w:w w:val="105"/>
          <w:sz w:val="19"/>
        </w:rPr>
        <w:t>:</w:t>
      </w:r>
    </w:p>
    <w:p>
      <w:pPr>
        <w:spacing w:line="252" w:lineRule="auto" w:before="0"/>
        <w:ind w:left="1231" w:right="1084" w:firstLine="0"/>
        <w:jc w:val="both"/>
        <w:rPr>
          <w:sz w:val="19"/>
        </w:rPr>
      </w:pPr>
      <w:r>
        <w:rPr>
          <w:w w:val="115"/>
          <w:sz w:val="19"/>
        </w:rPr>
        <w:t>El trabajo examina el uso del pronombre indefinido (</w:t>
      </w:r>
      <w:r>
        <w:rPr>
          <w:rFonts w:ascii="TeX Gyre Bonum" w:hAnsi="TeX Gyre Bonum"/>
          <w:i/>
          <w:w w:val="115"/>
          <w:sz w:val="19"/>
        </w:rPr>
        <w:t>tis</w:t>
      </w:r>
      <w:r>
        <w:rPr>
          <w:w w:val="115"/>
          <w:sz w:val="19"/>
        </w:rPr>
        <w:t>) como herramienta para adjudicarle discursos a un anónimo en el </w:t>
      </w:r>
      <w:r>
        <w:rPr>
          <w:rFonts w:ascii="TeX Gyre Bonum" w:hAnsi="TeX Gyre Bonum"/>
          <w:i/>
          <w:w w:val="115"/>
          <w:sz w:val="19"/>
        </w:rPr>
        <w:t>Banquete</w:t>
      </w:r>
      <w:r>
        <w:rPr>
          <w:w w:val="115"/>
          <w:sz w:val="19"/>
        </w:rPr>
        <w:t>. Esto significa que nos ocuparemos de las referencias entre los interlocutores a los dichos o acciones de una persona     sin utilizar su nombre. Existen dos modalidades para reportar los dichos o pensamientos de anónimos en el diálogo: discurso indirecto y discurso directo. Un análisis sobre este recurso nos permitirá</w:t>
      </w:r>
      <w:r>
        <w:rPr>
          <w:spacing w:val="10"/>
          <w:w w:val="115"/>
          <w:sz w:val="19"/>
        </w:rPr>
        <w:t> </w:t>
      </w:r>
      <w:r>
        <w:rPr>
          <w:w w:val="115"/>
          <w:sz w:val="19"/>
        </w:rPr>
        <w:t>echar</w:t>
      </w:r>
      <w:r>
        <w:rPr>
          <w:spacing w:val="11"/>
          <w:w w:val="115"/>
          <w:sz w:val="19"/>
        </w:rPr>
        <w:t> </w:t>
      </w:r>
      <w:r>
        <w:rPr>
          <w:w w:val="115"/>
          <w:sz w:val="19"/>
        </w:rPr>
        <w:t>luz</w:t>
      </w:r>
      <w:r>
        <w:rPr>
          <w:spacing w:val="11"/>
          <w:w w:val="115"/>
          <w:sz w:val="19"/>
        </w:rPr>
        <w:t> </w:t>
      </w:r>
      <w:r>
        <w:rPr>
          <w:w w:val="115"/>
          <w:sz w:val="19"/>
        </w:rPr>
        <w:t>sobre</w:t>
      </w:r>
      <w:r>
        <w:rPr>
          <w:spacing w:val="11"/>
          <w:w w:val="115"/>
          <w:sz w:val="19"/>
        </w:rPr>
        <w:t> </w:t>
      </w:r>
      <w:r>
        <w:rPr>
          <w:w w:val="115"/>
          <w:sz w:val="19"/>
        </w:rPr>
        <w:t>la</w:t>
      </w:r>
      <w:r>
        <w:rPr>
          <w:spacing w:val="11"/>
          <w:w w:val="115"/>
          <w:sz w:val="19"/>
        </w:rPr>
        <w:t> </w:t>
      </w:r>
      <w:r>
        <w:rPr>
          <w:w w:val="115"/>
          <w:sz w:val="19"/>
        </w:rPr>
        <w:t>identidad</w:t>
      </w:r>
      <w:r>
        <w:rPr>
          <w:spacing w:val="12"/>
          <w:w w:val="115"/>
          <w:sz w:val="19"/>
        </w:rPr>
        <w:t> </w:t>
      </w:r>
      <w:r>
        <w:rPr>
          <w:w w:val="115"/>
          <w:sz w:val="19"/>
        </w:rPr>
        <w:t>del</w:t>
      </w:r>
      <w:r>
        <w:rPr>
          <w:spacing w:val="11"/>
          <w:w w:val="115"/>
          <w:sz w:val="19"/>
        </w:rPr>
        <w:t> </w:t>
      </w:r>
      <w:r>
        <w:rPr>
          <w:w w:val="115"/>
          <w:sz w:val="19"/>
        </w:rPr>
        <w:t>anónimo.</w:t>
      </w:r>
    </w:p>
    <w:p>
      <w:pPr>
        <w:pStyle w:val="BodyText"/>
        <w:spacing w:before="5"/>
        <w:rPr>
          <w:sz w:val="22"/>
        </w:rPr>
      </w:pPr>
    </w:p>
    <w:p>
      <w:pPr>
        <w:spacing w:before="0"/>
        <w:ind w:left="1231" w:right="0" w:firstLine="0"/>
        <w:jc w:val="both"/>
        <w:rPr>
          <w:sz w:val="19"/>
        </w:rPr>
      </w:pPr>
      <w:r>
        <w:rPr>
          <w:rFonts w:ascii="Bookman Uralic" w:hAnsi="Bookman Uralic"/>
          <w:b/>
          <w:w w:val="110"/>
          <w:sz w:val="19"/>
        </w:rPr>
        <w:t>Palabras claves</w:t>
      </w:r>
      <w:r>
        <w:rPr>
          <w:w w:val="110"/>
          <w:sz w:val="19"/>
        </w:rPr>
        <w:t>: Anonimato, anónimo, Banquete, delocución.</w:t>
      </w:r>
    </w:p>
    <w:p>
      <w:pPr>
        <w:pStyle w:val="BodyText"/>
        <w:rPr>
          <w:sz w:val="22"/>
        </w:rPr>
      </w:pPr>
    </w:p>
    <w:p>
      <w:pPr>
        <w:pStyle w:val="BodyText"/>
        <w:rPr>
          <w:sz w:val="22"/>
        </w:rPr>
      </w:pPr>
    </w:p>
    <w:p>
      <w:pPr>
        <w:pStyle w:val="BodyText"/>
        <w:spacing w:before="4"/>
        <w:rPr>
          <w:sz w:val="24"/>
        </w:rPr>
      </w:pPr>
    </w:p>
    <w:p>
      <w:pPr>
        <w:spacing w:before="0"/>
        <w:ind w:left="1525" w:right="1382" w:firstLine="0"/>
        <w:jc w:val="center"/>
        <w:rPr>
          <w:rFonts w:ascii="Bookman Uralic"/>
          <w:b/>
          <w:sz w:val="24"/>
        </w:rPr>
      </w:pPr>
      <w:r>
        <w:rPr>
          <w:rFonts w:ascii="Bookman Uralic"/>
          <w:b/>
          <w:sz w:val="24"/>
        </w:rPr>
        <w:t>The Anonymous Lover.</w:t>
      </w:r>
    </w:p>
    <w:p>
      <w:pPr>
        <w:spacing w:line="204" w:lineRule="auto" w:before="34"/>
        <w:ind w:left="2345" w:right="2199" w:firstLine="0"/>
        <w:jc w:val="center"/>
        <w:rPr>
          <w:rFonts w:ascii="TeX Gyre Bonum"/>
          <w:b/>
          <w:i/>
          <w:sz w:val="24"/>
        </w:rPr>
      </w:pPr>
      <w:r>
        <w:rPr>
          <w:rFonts w:ascii="Bookman Uralic"/>
          <w:b/>
          <w:sz w:val="24"/>
        </w:rPr>
        <w:t>Eros, Enunciation and Anonymity in The </w:t>
      </w:r>
      <w:r>
        <w:rPr>
          <w:rFonts w:ascii="TeX Gyre Bonum"/>
          <w:b/>
          <w:i/>
          <w:sz w:val="24"/>
        </w:rPr>
        <w:t>Symposium</w:t>
      </w:r>
    </w:p>
    <w:p>
      <w:pPr>
        <w:pStyle w:val="BodyText"/>
        <w:spacing w:before="7"/>
        <w:rPr>
          <w:rFonts w:ascii="TeX Gyre Bonum"/>
          <w:b/>
          <w:i/>
          <w:sz w:val="33"/>
        </w:rPr>
      </w:pPr>
    </w:p>
    <w:p>
      <w:pPr>
        <w:spacing w:line="216" w:lineRule="exact" w:before="0"/>
        <w:ind w:left="1231" w:right="0" w:firstLine="0"/>
        <w:jc w:val="left"/>
        <w:rPr>
          <w:sz w:val="19"/>
        </w:rPr>
      </w:pPr>
      <w:r>
        <w:rPr>
          <w:rFonts w:ascii="Bookman Uralic"/>
          <w:b/>
          <w:w w:val="105"/>
          <w:sz w:val="19"/>
        </w:rPr>
        <w:t>Abstract</w:t>
      </w:r>
      <w:r>
        <w:rPr>
          <w:w w:val="105"/>
          <w:sz w:val="19"/>
        </w:rPr>
        <w:t>:</w:t>
      </w:r>
    </w:p>
    <w:p>
      <w:pPr>
        <w:spacing w:line="236" w:lineRule="exact" w:before="8"/>
        <w:ind w:left="1231" w:right="1085" w:firstLine="0"/>
        <w:jc w:val="both"/>
        <w:rPr>
          <w:sz w:val="19"/>
        </w:rPr>
      </w:pPr>
      <w:r>
        <w:rPr>
          <w:w w:val="115"/>
          <w:sz w:val="19"/>
        </w:rPr>
        <w:t>This paper addresses the use of the indefinite pronoun (</w:t>
      </w:r>
      <w:r>
        <w:rPr>
          <w:rFonts w:ascii="TeX Gyre Bonum"/>
          <w:i/>
          <w:w w:val="115"/>
          <w:sz w:val="19"/>
        </w:rPr>
        <w:t>tis</w:t>
      </w:r>
      <w:r>
        <w:rPr>
          <w:w w:val="115"/>
          <w:sz w:val="19"/>
        </w:rPr>
        <w:t>) as an instrument to assign a speech to an anonymous person in the </w:t>
      </w:r>
      <w:r>
        <w:rPr>
          <w:rFonts w:ascii="TeX Gyre Bonum"/>
          <w:i/>
          <w:w w:val="115"/>
          <w:sz w:val="19"/>
        </w:rPr>
        <w:t>Symposium</w:t>
      </w:r>
      <w:r>
        <w:rPr>
          <w:w w:val="115"/>
          <w:sz w:val="19"/>
        </w:rPr>
        <w:t>. This means that we will deal with the references made by the interlocutors about the speeches or deeds  of somebody without using his name. There are two ways to report speeches or thoughts of an anonymous in the dialogue: reported speech and direct speech. A  critical inquiry about this resource  will</w:t>
      </w:r>
      <w:r>
        <w:rPr>
          <w:spacing w:val="10"/>
          <w:w w:val="115"/>
          <w:sz w:val="19"/>
        </w:rPr>
        <w:t> </w:t>
      </w:r>
      <w:r>
        <w:rPr>
          <w:w w:val="115"/>
          <w:sz w:val="19"/>
        </w:rPr>
        <w:t>allow</w:t>
      </w:r>
      <w:r>
        <w:rPr>
          <w:spacing w:val="12"/>
          <w:w w:val="115"/>
          <w:sz w:val="19"/>
        </w:rPr>
        <w:t> </w:t>
      </w:r>
      <w:r>
        <w:rPr>
          <w:w w:val="115"/>
          <w:sz w:val="19"/>
        </w:rPr>
        <w:t>us</w:t>
      </w:r>
      <w:r>
        <w:rPr>
          <w:spacing w:val="11"/>
          <w:w w:val="115"/>
          <w:sz w:val="19"/>
        </w:rPr>
        <w:t> </w:t>
      </w:r>
      <w:r>
        <w:rPr>
          <w:w w:val="115"/>
          <w:sz w:val="19"/>
        </w:rPr>
        <w:t>to</w:t>
      </w:r>
      <w:r>
        <w:rPr>
          <w:spacing w:val="11"/>
          <w:w w:val="115"/>
          <w:sz w:val="19"/>
        </w:rPr>
        <w:t> </w:t>
      </w:r>
      <w:r>
        <w:rPr>
          <w:w w:val="115"/>
          <w:sz w:val="19"/>
        </w:rPr>
        <w:t>clarify</w:t>
      </w:r>
      <w:r>
        <w:rPr>
          <w:spacing w:val="10"/>
          <w:w w:val="115"/>
          <w:sz w:val="19"/>
        </w:rPr>
        <w:t> </w:t>
      </w:r>
      <w:r>
        <w:rPr>
          <w:w w:val="115"/>
          <w:sz w:val="19"/>
        </w:rPr>
        <w:t>the</w:t>
      </w:r>
      <w:r>
        <w:rPr>
          <w:spacing w:val="11"/>
          <w:w w:val="115"/>
          <w:sz w:val="19"/>
        </w:rPr>
        <w:t> </w:t>
      </w:r>
      <w:r>
        <w:rPr>
          <w:w w:val="115"/>
          <w:sz w:val="19"/>
        </w:rPr>
        <w:t>identity</w:t>
      </w:r>
      <w:r>
        <w:rPr>
          <w:spacing w:val="11"/>
          <w:w w:val="115"/>
          <w:sz w:val="19"/>
        </w:rPr>
        <w:t> </w:t>
      </w:r>
      <w:r>
        <w:rPr>
          <w:w w:val="115"/>
          <w:sz w:val="19"/>
        </w:rPr>
        <w:t>of</w:t>
      </w:r>
      <w:r>
        <w:rPr>
          <w:spacing w:val="11"/>
          <w:w w:val="115"/>
          <w:sz w:val="19"/>
        </w:rPr>
        <w:t> </w:t>
      </w:r>
      <w:r>
        <w:rPr>
          <w:w w:val="115"/>
          <w:sz w:val="19"/>
        </w:rPr>
        <w:t>the</w:t>
      </w:r>
      <w:r>
        <w:rPr>
          <w:spacing w:val="10"/>
          <w:w w:val="115"/>
          <w:sz w:val="19"/>
        </w:rPr>
        <w:t> </w:t>
      </w:r>
      <w:r>
        <w:rPr>
          <w:w w:val="115"/>
          <w:sz w:val="19"/>
        </w:rPr>
        <w:t>anonymous.</w:t>
      </w:r>
    </w:p>
    <w:p>
      <w:pPr>
        <w:pStyle w:val="BodyText"/>
        <w:spacing w:before="9"/>
        <w:rPr>
          <w:sz w:val="22"/>
        </w:rPr>
      </w:pPr>
    </w:p>
    <w:p>
      <w:pPr>
        <w:spacing w:before="0"/>
        <w:ind w:left="1231" w:right="0" w:firstLine="0"/>
        <w:jc w:val="both"/>
        <w:rPr>
          <w:sz w:val="19"/>
        </w:rPr>
      </w:pPr>
      <w:r>
        <w:rPr>
          <w:rFonts w:ascii="Bookman Uralic"/>
          <w:b/>
          <w:w w:val="115"/>
          <w:sz w:val="19"/>
        </w:rPr>
        <w:t>Keywords</w:t>
      </w:r>
      <w:r>
        <w:rPr>
          <w:w w:val="115"/>
          <w:sz w:val="19"/>
        </w:rPr>
        <w:t>: Anonymity, anonymous, Symposium, enunciation.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spacing w:before="103"/>
        <w:ind w:left="3791" w:right="2452" w:hanging="1125"/>
        <w:jc w:val="left"/>
        <w:rPr>
          <w:sz w:val="16"/>
        </w:rPr>
      </w:pPr>
      <w:r>
        <w:rPr>
          <w:w w:val="115"/>
          <w:sz w:val="16"/>
        </w:rPr>
        <w:t>Recibido: 13-12-2015 /Aprobado: 10-01-2015 ISSN: 1316-693X</w:t>
      </w:r>
    </w:p>
    <w:p>
      <w:pPr>
        <w:spacing w:after="0"/>
        <w:jc w:val="left"/>
        <w:rPr>
          <w:sz w:val="16"/>
        </w:rPr>
        <w:sectPr>
          <w:type w:val="continuous"/>
          <w:pgSz w:w="12240" w:h="15840"/>
          <w:pgMar w:top="640" w:bottom="280" w:left="1720" w:right="1720"/>
        </w:sectPr>
      </w:pPr>
    </w:p>
    <w:p>
      <w:pPr>
        <w:pStyle w:val="BodyText"/>
        <w:rPr>
          <w:sz w:val="20"/>
        </w:rPr>
      </w:pPr>
    </w:p>
    <w:p>
      <w:pPr>
        <w:pStyle w:val="BodyText"/>
        <w:spacing w:before="6"/>
        <w:rPr>
          <w:sz w:val="22"/>
        </w:rPr>
      </w:pPr>
    </w:p>
    <w:p>
      <w:pPr>
        <w:spacing w:line="218" w:lineRule="auto" w:before="0"/>
        <w:ind w:left="2508" w:right="1087" w:firstLine="0"/>
        <w:jc w:val="both"/>
        <w:rPr>
          <w:rFonts w:ascii="TeX Gyre Bonum" w:hAnsi="TeX Gyre Bonum"/>
          <w:i/>
          <w:sz w:val="21"/>
        </w:rPr>
      </w:pPr>
      <w:r>
        <w:rPr>
          <w:rFonts w:ascii="TeX Gyre Bonum" w:hAnsi="TeX Gyre Bonum"/>
          <w:i/>
          <w:w w:val="105"/>
          <w:sz w:val="21"/>
        </w:rPr>
        <w:t>Sobre la ruta a Falera un hombre se aburre; </w:t>
      </w:r>
      <w:r>
        <w:rPr>
          <w:rFonts w:ascii="TeX Gyre Bonum" w:hAnsi="TeX Gyre Bonum"/>
          <w:i/>
          <w:w w:val="105"/>
          <w:sz w:val="21"/>
        </w:rPr>
        <w:t>percibe a otro que marcha delante suyo, lo alcanza y le pide que le narre el banquete dado</w:t>
      </w:r>
      <w:r>
        <w:rPr>
          <w:rFonts w:ascii="TeX Gyre Bonum" w:hAnsi="TeX Gyre Bonum"/>
          <w:i/>
          <w:spacing w:val="66"/>
          <w:w w:val="105"/>
          <w:sz w:val="21"/>
        </w:rPr>
        <w:t> </w:t>
      </w:r>
      <w:r>
        <w:rPr>
          <w:rFonts w:ascii="TeX Gyre Bonum" w:hAnsi="TeX Gyre Bonum"/>
          <w:i/>
          <w:w w:val="105"/>
          <w:sz w:val="21"/>
        </w:rPr>
        <w:t>por Agatón. Así nace la teoría del amor: de un</w:t>
      </w:r>
      <w:r>
        <w:rPr>
          <w:rFonts w:ascii="TeX Gyre Bonum" w:hAnsi="TeX Gyre Bonum"/>
          <w:i/>
          <w:spacing w:val="66"/>
          <w:w w:val="105"/>
          <w:sz w:val="21"/>
        </w:rPr>
        <w:t> </w:t>
      </w:r>
      <w:r>
        <w:rPr>
          <w:rFonts w:ascii="TeX Gyre Bonum" w:hAnsi="TeX Gyre Bonum"/>
          <w:i/>
          <w:w w:val="105"/>
          <w:sz w:val="21"/>
        </w:rPr>
        <w:t>azar, de un tedio, de un deseo de hablar, o, si se prefiere, de una habladuría de tres kilómetros de longitud. Aristodemos asistió al famoso Banquete; se lo ha contado a Apolodoro que, sobre la ruta a Falera, lo relata a Glauco (…)</w:t>
      </w:r>
    </w:p>
    <w:p>
      <w:pPr>
        <w:pStyle w:val="BodyText"/>
        <w:spacing w:before="7"/>
        <w:rPr>
          <w:rFonts w:ascii="TeX Gyre Bonum"/>
          <w:i/>
          <w:sz w:val="17"/>
        </w:rPr>
      </w:pPr>
    </w:p>
    <w:p>
      <w:pPr>
        <w:spacing w:before="0"/>
        <w:ind w:left="2191" w:right="0" w:firstLine="0"/>
        <w:jc w:val="left"/>
        <w:rPr>
          <w:sz w:val="21"/>
        </w:rPr>
      </w:pPr>
      <w:r>
        <w:rPr>
          <w:rFonts w:ascii="TeX Gyre Bonum" w:hAnsi="TeX Gyre Bonum"/>
          <w:i/>
          <w:w w:val="105"/>
          <w:sz w:val="21"/>
        </w:rPr>
        <w:t>Fragmentos de un discurso amoroso</w:t>
      </w:r>
      <w:r>
        <w:rPr>
          <w:w w:val="105"/>
          <w:sz w:val="21"/>
        </w:rPr>
        <w:t>,  La </w:t>
      </w:r>
      <w:r>
        <w:rPr>
          <w:spacing w:val="37"/>
          <w:w w:val="105"/>
          <w:sz w:val="21"/>
        </w:rPr>
        <w:t> </w:t>
      </w:r>
      <w:r>
        <w:rPr>
          <w:w w:val="105"/>
          <w:sz w:val="21"/>
        </w:rPr>
        <w:t>habladuría.</w:t>
      </w:r>
    </w:p>
    <w:p>
      <w:pPr>
        <w:pStyle w:val="BodyText"/>
        <w:spacing w:before="8"/>
        <w:ind w:right="1088"/>
        <w:jc w:val="right"/>
      </w:pPr>
      <w:r>
        <w:rPr>
          <w:w w:val="115"/>
        </w:rPr>
        <w:t>Roland</w:t>
      </w:r>
      <w:r>
        <w:rPr>
          <w:spacing w:val="11"/>
          <w:w w:val="115"/>
        </w:rPr>
        <w:t> </w:t>
      </w:r>
      <w:r>
        <w:rPr>
          <w:w w:val="115"/>
        </w:rPr>
        <w:t>Barthes</w:t>
      </w:r>
    </w:p>
    <w:p>
      <w:pPr>
        <w:pStyle w:val="BodyText"/>
        <w:spacing w:before="3"/>
        <w:rPr>
          <w:sz w:val="24"/>
        </w:rPr>
      </w:pPr>
    </w:p>
    <w:p>
      <w:pPr>
        <w:pStyle w:val="Heading1"/>
      </w:pPr>
      <w:r>
        <w:rPr>
          <w:w w:val="105"/>
        </w:rPr>
        <w:t>Introducción</w:t>
      </w:r>
    </w:p>
    <w:p>
      <w:pPr>
        <w:pStyle w:val="BodyText"/>
        <w:rPr>
          <w:rFonts w:ascii="Bookman Uralic"/>
          <w:b/>
          <w:sz w:val="23"/>
        </w:rPr>
      </w:pPr>
    </w:p>
    <w:p>
      <w:pPr>
        <w:pStyle w:val="BodyText"/>
        <w:spacing w:line="249" w:lineRule="auto"/>
        <w:ind w:left="1231" w:right="1085" w:firstLine="426"/>
        <w:jc w:val="both"/>
      </w:pPr>
      <w:r>
        <w:rPr>
          <w:w w:val="115"/>
        </w:rPr>
        <w:t>La reflexión de Barthes sobre el amor y la narración tal como</w:t>
      </w:r>
      <w:r>
        <w:rPr>
          <w:spacing w:val="58"/>
          <w:w w:val="115"/>
        </w:rPr>
        <w:t> </w:t>
      </w:r>
      <w:r>
        <w:rPr>
          <w:w w:val="115"/>
        </w:rPr>
        <w:t>está  descripta  en el  epígrafe  omite  un detalle significativo</w:t>
      </w:r>
      <w:r>
        <w:rPr>
          <w:spacing w:val="58"/>
          <w:w w:val="115"/>
        </w:rPr>
        <w:t> </w:t>
      </w:r>
      <w:r>
        <w:rPr>
          <w:w w:val="115"/>
        </w:rPr>
        <w:t>que  servirá  como  disparador  para introducirnos al tema</w:t>
      </w:r>
      <w:r>
        <w:rPr>
          <w:spacing w:val="58"/>
          <w:w w:val="115"/>
        </w:rPr>
        <w:t> </w:t>
      </w:r>
      <w:r>
        <w:rPr>
          <w:w w:val="115"/>
        </w:rPr>
        <w:t>central de este trabajo. Según  el  semiólogo francés, el </w:t>
      </w:r>
      <w:r>
        <w:rPr>
          <w:rFonts w:ascii="TeX Gyre Bonum" w:hAnsi="TeX Gyre Bonum"/>
          <w:i/>
          <w:w w:val="115"/>
        </w:rPr>
        <w:t>Banquete </w:t>
      </w:r>
      <w:r>
        <w:rPr>
          <w:w w:val="115"/>
        </w:rPr>
        <w:t>nos llega a través del relato</w:t>
      </w:r>
      <w:r>
        <w:rPr>
          <w:spacing w:val="58"/>
          <w:w w:val="115"/>
        </w:rPr>
        <w:t> </w:t>
      </w:r>
      <w:r>
        <w:rPr>
          <w:w w:val="115"/>
        </w:rPr>
        <w:t>que</w:t>
      </w:r>
      <w:r>
        <w:rPr>
          <w:spacing w:val="49"/>
          <w:w w:val="115"/>
        </w:rPr>
        <w:t> </w:t>
      </w:r>
      <w:r>
        <w:rPr>
          <w:w w:val="115"/>
        </w:rPr>
        <w:t>Apolodoro</w:t>
      </w:r>
      <w:r>
        <w:rPr>
          <w:spacing w:val="49"/>
          <w:w w:val="115"/>
        </w:rPr>
        <w:t> </w:t>
      </w:r>
      <w:r>
        <w:rPr>
          <w:w w:val="115"/>
        </w:rPr>
        <w:t>sobre</w:t>
      </w:r>
      <w:r>
        <w:rPr>
          <w:spacing w:val="50"/>
          <w:w w:val="115"/>
        </w:rPr>
        <w:t> </w:t>
      </w:r>
      <w:r>
        <w:rPr>
          <w:w w:val="115"/>
        </w:rPr>
        <w:t>la</w:t>
      </w:r>
      <w:r>
        <w:rPr>
          <w:spacing w:val="49"/>
          <w:w w:val="115"/>
        </w:rPr>
        <w:t> </w:t>
      </w:r>
      <w:r>
        <w:rPr>
          <w:w w:val="115"/>
        </w:rPr>
        <w:t>ruta</w:t>
      </w:r>
      <w:r>
        <w:rPr>
          <w:spacing w:val="50"/>
          <w:w w:val="115"/>
        </w:rPr>
        <w:t> </w:t>
      </w:r>
      <w:r>
        <w:rPr>
          <w:w w:val="115"/>
        </w:rPr>
        <w:t>a</w:t>
      </w:r>
      <w:r>
        <w:rPr>
          <w:spacing w:val="49"/>
          <w:w w:val="115"/>
        </w:rPr>
        <w:t> </w:t>
      </w:r>
      <w:r>
        <w:rPr>
          <w:w w:val="115"/>
        </w:rPr>
        <w:t>Falero</w:t>
      </w:r>
      <w:r>
        <w:rPr>
          <w:spacing w:val="50"/>
          <w:w w:val="115"/>
        </w:rPr>
        <w:t> </w:t>
      </w:r>
      <w:r>
        <w:rPr>
          <w:w w:val="115"/>
        </w:rPr>
        <w:t>le</w:t>
      </w:r>
      <w:r>
        <w:rPr>
          <w:spacing w:val="49"/>
          <w:w w:val="115"/>
        </w:rPr>
        <w:t> </w:t>
      </w:r>
      <w:r>
        <w:rPr>
          <w:w w:val="115"/>
        </w:rPr>
        <w:t>narra</w:t>
      </w:r>
      <w:r>
        <w:rPr>
          <w:spacing w:val="50"/>
          <w:w w:val="115"/>
        </w:rPr>
        <w:t> </w:t>
      </w:r>
      <w:r>
        <w:rPr>
          <w:w w:val="115"/>
        </w:rPr>
        <w:t>a</w:t>
      </w:r>
      <w:r>
        <w:rPr>
          <w:spacing w:val="49"/>
          <w:w w:val="115"/>
        </w:rPr>
        <w:t> </w:t>
      </w:r>
      <w:r>
        <w:rPr>
          <w:w w:val="115"/>
        </w:rPr>
        <w:t>Glaucón.</w:t>
      </w:r>
    </w:p>
    <w:p>
      <w:pPr>
        <w:pStyle w:val="BodyText"/>
        <w:spacing w:line="259" w:lineRule="auto" w:before="14"/>
        <w:ind w:left="1231" w:right="1087"/>
        <w:jc w:val="both"/>
      </w:pPr>
      <w:r>
        <w:rPr>
          <w:w w:val="115"/>
        </w:rPr>
        <w:t>Esta narración tiene la particularidad de entrecruzar dos lingüísticas, la interlocución (hablar a otro) y la delocución</w:t>
      </w:r>
      <w:r>
        <w:rPr>
          <w:spacing w:val="58"/>
          <w:w w:val="115"/>
        </w:rPr>
        <w:t> </w:t>
      </w:r>
      <w:r>
        <w:rPr>
          <w:w w:val="115"/>
        </w:rPr>
        <w:t>(hablar de alguien).</w:t>
      </w:r>
      <w:r>
        <w:rPr>
          <w:w w:val="115"/>
          <w:position w:val="5"/>
          <w:sz w:val="14"/>
        </w:rPr>
        <w:t>1  </w:t>
      </w:r>
      <w:r>
        <w:rPr>
          <w:w w:val="115"/>
        </w:rPr>
        <w:t>En su análisis, Barthes deja de lado  </w:t>
      </w:r>
      <w:r>
        <w:rPr>
          <w:spacing w:val="58"/>
          <w:w w:val="115"/>
        </w:rPr>
        <w:t> </w:t>
      </w:r>
      <w:r>
        <w:rPr>
          <w:w w:val="115"/>
        </w:rPr>
        <w:t>un aspecto importante que permitiría ampliar las características del discurso erótico, a saber, la presencia</w:t>
      </w:r>
      <w:r>
        <w:rPr>
          <w:spacing w:val="58"/>
          <w:w w:val="115"/>
        </w:rPr>
        <w:t> </w:t>
      </w:r>
      <w:r>
        <w:rPr>
          <w:w w:val="115"/>
        </w:rPr>
        <w:t>entre  los  alocutuarios  de  personajes  anónimos.</w:t>
      </w:r>
      <w:r>
        <w:rPr>
          <w:spacing w:val="-10"/>
          <w:w w:val="115"/>
        </w:rPr>
        <w:t> </w:t>
      </w:r>
      <w:r>
        <w:rPr>
          <w:w w:val="115"/>
        </w:rPr>
        <w:t>Apolodoro</w:t>
      </w:r>
    </w:p>
    <w:p>
      <w:pPr>
        <w:pStyle w:val="BodyText"/>
        <w:spacing w:line="255" w:lineRule="exact"/>
        <w:ind w:left="1231"/>
        <w:jc w:val="both"/>
      </w:pPr>
      <w:r>
        <w:rPr>
          <w:w w:val="110"/>
        </w:rPr>
        <w:t>no   le   relata   lo   acontecido   en   el   </w:t>
      </w:r>
      <w:r>
        <w:rPr>
          <w:rFonts w:ascii="TeX Gyre Bonum"/>
          <w:i/>
          <w:w w:val="110"/>
        </w:rPr>
        <w:t>Banquete   </w:t>
      </w:r>
      <w:r>
        <w:rPr>
          <w:w w:val="110"/>
        </w:rPr>
        <w:t>solamente </w:t>
      </w:r>
      <w:r>
        <w:rPr>
          <w:spacing w:val="6"/>
          <w:w w:val="110"/>
        </w:rPr>
        <w:t> </w:t>
      </w:r>
      <w:r>
        <w:rPr>
          <w:w w:val="110"/>
        </w:rPr>
        <w:t>a</w:t>
      </w:r>
    </w:p>
    <w:p>
      <w:pPr>
        <w:pStyle w:val="BodyText"/>
        <w:spacing w:line="242" w:lineRule="auto" w:before="9"/>
        <w:ind w:left="1231" w:right="1085"/>
        <w:jc w:val="both"/>
      </w:pPr>
      <w:r>
        <w:rPr>
          <w:w w:val="110"/>
        </w:rPr>
        <w:t>Glaucón, sino que entre los interrogadores hay uno o varios interlocutores que no son identificados con un nombre: “Me parece que sobre lo que me </w:t>
      </w:r>
      <w:r>
        <w:rPr>
          <w:rFonts w:ascii="TeX Gyre Bonum" w:hAnsi="TeX Gyre Bonum"/>
          <w:i/>
          <w:w w:val="110"/>
        </w:rPr>
        <w:t>preguntáis  </w:t>
      </w:r>
      <w:r>
        <w:rPr>
          <w:w w:val="110"/>
        </w:rPr>
        <w:t>estoy  preparado”</w:t>
      </w:r>
      <w:r>
        <w:rPr>
          <w:w w:val="110"/>
          <w:position w:val="5"/>
          <w:sz w:val="14"/>
        </w:rPr>
        <w:t>2</w:t>
      </w:r>
      <w:r>
        <w:rPr>
          <w:w w:val="110"/>
        </w:rPr>
        <w:t>, dice  </w:t>
      </w:r>
      <w:r>
        <w:rPr>
          <w:spacing w:val="21"/>
          <w:w w:val="110"/>
        </w:rPr>
        <w:t> </w:t>
      </w:r>
      <w:r>
        <w:rPr>
          <w:w w:val="110"/>
        </w:rPr>
        <w:t>Apolodoro,  </w:t>
      </w:r>
      <w:r>
        <w:rPr>
          <w:spacing w:val="20"/>
          <w:w w:val="110"/>
        </w:rPr>
        <w:t> </w:t>
      </w:r>
      <w:r>
        <w:rPr>
          <w:w w:val="110"/>
        </w:rPr>
        <w:t>al  </w:t>
      </w:r>
      <w:r>
        <w:rPr>
          <w:spacing w:val="19"/>
          <w:w w:val="110"/>
        </w:rPr>
        <w:t> </w:t>
      </w:r>
      <w:r>
        <w:rPr>
          <w:w w:val="110"/>
        </w:rPr>
        <w:t>comenzar  </w:t>
      </w:r>
      <w:r>
        <w:rPr>
          <w:spacing w:val="21"/>
          <w:w w:val="110"/>
        </w:rPr>
        <w:t> </w:t>
      </w:r>
      <w:r>
        <w:rPr>
          <w:w w:val="110"/>
        </w:rPr>
        <w:t>el  </w:t>
      </w:r>
      <w:r>
        <w:rPr>
          <w:spacing w:val="20"/>
          <w:w w:val="110"/>
        </w:rPr>
        <w:t> </w:t>
      </w:r>
      <w:r>
        <w:rPr>
          <w:w w:val="110"/>
        </w:rPr>
        <w:t>diálogo.  </w:t>
      </w:r>
      <w:r>
        <w:rPr>
          <w:spacing w:val="20"/>
          <w:w w:val="110"/>
        </w:rPr>
        <w:t> </w:t>
      </w:r>
      <w:r>
        <w:rPr>
          <w:w w:val="110"/>
        </w:rPr>
        <w:t>Evidentemente,</w:t>
      </w:r>
    </w:p>
    <w:p>
      <w:pPr>
        <w:pStyle w:val="BodyText"/>
        <w:spacing w:line="259" w:lineRule="auto" w:before="22"/>
        <w:ind w:left="1231" w:right="1083"/>
        <w:jc w:val="both"/>
      </w:pPr>
      <w:r>
        <w:rPr>
          <w:w w:val="115"/>
        </w:rPr>
        <w:t>además de Glaucón hay otros interesados en conocer los discursos sobre Eros que tuvieron</w:t>
      </w:r>
      <w:r>
        <w:rPr>
          <w:spacing w:val="58"/>
          <w:w w:val="115"/>
        </w:rPr>
        <w:t> </w:t>
      </w:r>
      <w:r>
        <w:rPr>
          <w:w w:val="115"/>
        </w:rPr>
        <w:t>lugar en  el famoso banquete. No existen elementos que nos permitan precisar  si además de Glaucón hay uno  o  más personajes</w:t>
      </w:r>
      <w:r>
        <w:rPr>
          <w:spacing w:val="57"/>
          <w:w w:val="115"/>
        </w:rPr>
        <w:t> </w:t>
      </w:r>
      <w:r>
        <w:rPr>
          <w:w w:val="115"/>
        </w:rPr>
        <w:t>anónimos,</w:t>
      </w:r>
    </w:p>
    <w:p>
      <w:pPr>
        <w:pStyle w:val="BodyText"/>
        <w:spacing w:before="7"/>
      </w:pPr>
      <w:r>
        <w:rPr/>
        <w:pict>
          <v:rect style="position:absolute;margin-left:147.600006pt;margin-top:14.252687pt;width:144.0pt;height:.720001pt;mso-position-horizontal-relative:page;mso-position-vertical-relative:paragraph;z-index:-15728640;mso-wrap-distance-left:0;mso-wrap-distance-right:0" filled="true" fillcolor="#000000" stroked="false">
            <v:fill type="solid"/>
            <w10:wrap type="topAndBottom"/>
          </v:rect>
        </w:pict>
      </w:r>
    </w:p>
    <w:p>
      <w:pPr>
        <w:pStyle w:val="BodyText"/>
        <w:spacing w:before="3"/>
        <w:rPr>
          <w:sz w:val="18"/>
        </w:rPr>
      </w:pPr>
    </w:p>
    <w:p>
      <w:pPr>
        <w:spacing w:line="254" w:lineRule="auto" w:before="85"/>
        <w:ind w:left="1231" w:right="1091" w:firstLine="0"/>
        <w:jc w:val="left"/>
        <w:rPr>
          <w:sz w:val="17"/>
        </w:rPr>
      </w:pPr>
      <w:r>
        <w:rPr>
          <w:w w:val="115"/>
          <w:position w:val="4"/>
          <w:sz w:val="12"/>
        </w:rPr>
        <w:t>1 </w:t>
      </w:r>
      <w:r>
        <w:rPr>
          <w:rFonts w:ascii="TeX Gyre Bonum" w:hAnsi="TeX Gyre Bonum"/>
          <w:i/>
          <w:w w:val="115"/>
          <w:sz w:val="17"/>
        </w:rPr>
        <w:t>Cfr</w:t>
      </w:r>
      <w:r>
        <w:rPr>
          <w:w w:val="115"/>
          <w:sz w:val="17"/>
        </w:rPr>
        <w:t>. Roland Barthes: </w:t>
      </w:r>
      <w:r>
        <w:rPr>
          <w:rFonts w:ascii="TeX Gyre Bonum" w:hAnsi="TeX Gyre Bonum"/>
          <w:i/>
          <w:w w:val="115"/>
          <w:sz w:val="17"/>
        </w:rPr>
        <w:t>Fragmentos de un discurso amoroso</w:t>
      </w:r>
      <w:r>
        <w:rPr>
          <w:w w:val="115"/>
          <w:sz w:val="17"/>
        </w:rPr>
        <w:t>, tr. Eduardo Molina, Mexico DF, s.XXI ed., 11° edic., 1993, p. 108.</w:t>
      </w:r>
    </w:p>
    <w:p>
      <w:pPr>
        <w:spacing w:line="209" w:lineRule="exact" w:before="0"/>
        <w:ind w:left="1231" w:right="0" w:firstLine="0"/>
        <w:jc w:val="left"/>
        <w:rPr>
          <w:sz w:val="17"/>
        </w:rPr>
      </w:pPr>
      <w:r>
        <w:rPr>
          <w:w w:val="115"/>
          <w:position w:val="4"/>
          <w:sz w:val="12"/>
        </w:rPr>
        <w:t>2 </w:t>
      </w:r>
      <w:r>
        <w:rPr>
          <w:w w:val="115"/>
          <w:sz w:val="17"/>
        </w:rPr>
        <w:t>Este pasaje corresponde al inicio del </w:t>
      </w:r>
      <w:r>
        <w:rPr>
          <w:rFonts w:ascii="TeX Gyre Bonum"/>
          <w:i/>
          <w:w w:val="115"/>
          <w:sz w:val="17"/>
        </w:rPr>
        <w:t>Banquete </w:t>
      </w:r>
      <w:r>
        <w:rPr>
          <w:w w:val="115"/>
          <w:sz w:val="17"/>
        </w:rPr>
        <w:t>(172a1), otras</w:t>
      </w:r>
    </w:p>
    <w:p>
      <w:pPr>
        <w:spacing w:line="261" w:lineRule="auto" w:before="8"/>
        <w:ind w:left="1231" w:right="1180" w:firstLine="0"/>
        <w:jc w:val="left"/>
        <w:rPr>
          <w:sz w:val="17"/>
        </w:rPr>
      </w:pPr>
      <w:r>
        <w:rPr>
          <w:w w:val="120"/>
          <w:sz w:val="17"/>
        </w:rPr>
        <w:t>referencias a la pluralidad de los alocutuarios son: 173c2, 173c6, 173d1   y</w:t>
      </w:r>
      <w:r>
        <w:rPr>
          <w:spacing w:val="8"/>
          <w:w w:val="120"/>
          <w:sz w:val="17"/>
        </w:rPr>
        <w:t> </w:t>
      </w:r>
      <w:r>
        <w:rPr>
          <w:w w:val="120"/>
          <w:sz w:val="17"/>
        </w:rPr>
        <w:t>ss.</w:t>
      </w:r>
    </w:p>
    <w:p>
      <w:pPr>
        <w:spacing w:after="0" w:line="261" w:lineRule="auto"/>
        <w:jc w:val="left"/>
        <w:rPr>
          <w:sz w:val="17"/>
        </w:rPr>
        <w:sectPr>
          <w:headerReference w:type="even" r:id="rId6"/>
          <w:headerReference w:type="default" r:id="rId7"/>
          <w:footerReference w:type="even" r:id="rId8"/>
          <w:footerReference w:type="default" r:id="rId9"/>
          <w:pgSz w:w="12240" w:h="15840"/>
          <w:pgMar w:header="711" w:footer="2181" w:top="1120" w:bottom="2380" w:left="1720" w:right="1720"/>
        </w:sectPr>
      </w:pPr>
    </w:p>
    <w:p>
      <w:pPr>
        <w:pStyle w:val="BodyText"/>
        <w:rPr>
          <w:sz w:val="20"/>
        </w:rPr>
      </w:pPr>
    </w:p>
    <w:p>
      <w:pPr>
        <w:pStyle w:val="BodyText"/>
        <w:spacing w:before="9"/>
        <w:rPr>
          <w:sz w:val="19"/>
        </w:rPr>
      </w:pPr>
    </w:p>
    <w:p>
      <w:pPr>
        <w:pStyle w:val="BodyText"/>
        <w:spacing w:line="256" w:lineRule="auto"/>
        <w:ind w:left="1231" w:right="1089"/>
        <w:jc w:val="both"/>
        <w:rPr>
          <w:sz w:val="14"/>
        </w:rPr>
      </w:pPr>
      <w:r>
        <w:rPr>
          <w:w w:val="115"/>
        </w:rPr>
        <w:t>lo que sí podemos afirmar es que todos los alocutuarios comparten el hecho de ser ricos y hombres de negocios.</w:t>
      </w:r>
      <w:r>
        <w:rPr>
          <w:w w:val="115"/>
          <w:position w:val="5"/>
          <w:sz w:val="14"/>
        </w:rPr>
        <w:t>3</w:t>
      </w:r>
    </w:p>
    <w:p>
      <w:pPr>
        <w:pStyle w:val="BodyText"/>
        <w:spacing w:before="1"/>
        <w:rPr>
          <w:sz w:val="23"/>
        </w:rPr>
      </w:pPr>
    </w:p>
    <w:p>
      <w:pPr>
        <w:pStyle w:val="BodyText"/>
        <w:spacing w:line="261" w:lineRule="auto"/>
        <w:ind w:left="1231" w:right="1085" w:firstLine="426"/>
        <w:jc w:val="both"/>
      </w:pPr>
      <w:r>
        <w:rPr>
          <w:w w:val="115"/>
        </w:rPr>
        <w:t>Los estudios sobre el anonimato en Platón han tenido</w:t>
      </w:r>
      <w:r>
        <w:rPr>
          <w:spacing w:val="58"/>
          <w:w w:val="115"/>
        </w:rPr>
        <w:t> </w:t>
      </w:r>
      <w:r>
        <w:rPr>
          <w:w w:val="115"/>
        </w:rPr>
        <w:t>una  </w:t>
      </w:r>
      <w:r>
        <w:rPr>
          <w:spacing w:val="14"/>
          <w:w w:val="115"/>
        </w:rPr>
        <w:t> </w:t>
      </w:r>
      <w:r>
        <w:rPr>
          <w:w w:val="115"/>
        </w:rPr>
        <w:t>importante  </w:t>
      </w:r>
      <w:r>
        <w:rPr>
          <w:spacing w:val="15"/>
          <w:w w:val="115"/>
        </w:rPr>
        <w:t> </w:t>
      </w:r>
      <w:r>
        <w:rPr>
          <w:w w:val="115"/>
        </w:rPr>
        <w:t>contribución  </w:t>
      </w:r>
      <w:r>
        <w:rPr>
          <w:spacing w:val="14"/>
          <w:w w:val="115"/>
        </w:rPr>
        <w:t> </w:t>
      </w:r>
      <w:r>
        <w:rPr>
          <w:w w:val="115"/>
        </w:rPr>
        <w:t>a  </w:t>
      </w:r>
      <w:r>
        <w:rPr>
          <w:spacing w:val="15"/>
          <w:w w:val="115"/>
        </w:rPr>
        <w:t> </w:t>
      </w:r>
      <w:r>
        <w:rPr>
          <w:w w:val="115"/>
        </w:rPr>
        <w:t>través  </w:t>
      </w:r>
      <w:r>
        <w:rPr>
          <w:spacing w:val="14"/>
          <w:w w:val="115"/>
        </w:rPr>
        <w:t> </w:t>
      </w:r>
      <w:r>
        <w:rPr>
          <w:w w:val="115"/>
        </w:rPr>
        <w:t>del  </w:t>
      </w:r>
      <w:r>
        <w:rPr>
          <w:spacing w:val="14"/>
          <w:w w:val="115"/>
        </w:rPr>
        <w:t> </w:t>
      </w:r>
      <w:r>
        <w:rPr>
          <w:w w:val="115"/>
        </w:rPr>
        <w:t>artículo  </w:t>
      </w:r>
      <w:r>
        <w:rPr>
          <w:spacing w:val="15"/>
          <w:w w:val="115"/>
        </w:rPr>
        <w:t> </w:t>
      </w:r>
      <w:r>
        <w:rPr>
          <w:w w:val="115"/>
        </w:rPr>
        <w:t>de</w:t>
      </w:r>
    </w:p>
    <w:p>
      <w:pPr>
        <w:spacing w:line="216" w:lineRule="auto" w:before="0"/>
        <w:ind w:left="1231" w:right="1085" w:firstLine="0"/>
        <w:jc w:val="both"/>
        <w:rPr>
          <w:sz w:val="21"/>
        </w:rPr>
      </w:pPr>
      <w:r>
        <w:rPr>
          <w:w w:val="105"/>
          <w:sz w:val="21"/>
        </w:rPr>
        <w:t>Desclos titulado </w:t>
      </w:r>
      <w:r>
        <w:rPr>
          <w:rFonts w:ascii="TeX Gyre Bonum" w:hAnsi="TeX Gyre Bonum"/>
          <w:i/>
          <w:w w:val="105"/>
          <w:sz w:val="21"/>
        </w:rPr>
        <w:t>L’ interlocuteur anonyme dans les Dialogues </w:t>
      </w:r>
      <w:r>
        <w:rPr>
          <w:rFonts w:ascii="TeX Gyre Bonum" w:hAnsi="TeX Gyre Bonum"/>
          <w:i/>
          <w:w w:val="105"/>
          <w:sz w:val="21"/>
        </w:rPr>
        <w:t>de </w:t>
      </w:r>
      <w:r>
        <w:rPr>
          <w:rFonts w:ascii="TeX Gyre Bonum" w:hAnsi="TeX Gyre Bonum"/>
          <w:i/>
          <w:spacing w:val="66"/>
          <w:w w:val="105"/>
          <w:sz w:val="21"/>
        </w:rPr>
        <w:t> </w:t>
      </w:r>
      <w:r>
        <w:rPr>
          <w:rFonts w:ascii="TeX Gyre Bonum" w:hAnsi="TeX Gyre Bonum"/>
          <w:i/>
          <w:w w:val="105"/>
          <w:sz w:val="21"/>
        </w:rPr>
        <w:t>Platon</w:t>
      </w:r>
      <w:r>
        <w:rPr>
          <w:w w:val="105"/>
          <w:sz w:val="21"/>
        </w:rPr>
        <w:t>.</w:t>
      </w:r>
      <w:r>
        <w:rPr>
          <w:w w:val="105"/>
          <w:position w:val="5"/>
          <w:sz w:val="14"/>
        </w:rPr>
        <w:t>4     </w:t>
      </w:r>
      <w:r>
        <w:rPr>
          <w:w w:val="105"/>
          <w:sz w:val="21"/>
        </w:rPr>
        <w:t>En    ese   trabajo    la    autora    analiza    el   rol </w:t>
      </w:r>
      <w:r>
        <w:rPr>
          <w:spacing w:val="17"/>
          <w:w w:val="105"/>
          <w:sz w:val="21"/>
        </w:rPr>
        <w:t> </w:t>
      </w:r>
      <w:r>
        <w:rPr>
          <w:w w:val="105"/>
          <w:sz w:val="21"/>
        </w:rPr>
        <w:t>del</w:t>
      </w:r>
    </w:p>
    <w:p>
      <w:pPr>
        <w:pStyle w:val="BodyText"/>
        <w:spacing w:line="259" w:lineRule="auto" w:before="1"/>
        <w:ind w:left="1231" w:right="1086"/>
        <w:jc w:val="both"/>
      </w:pPr>
      <w:r>
        <w:rPr>
          <w:w w:val="110"/>
        </w:rPr>
        <w:t>interlocutor mudo y anónimo  como  un  elemento  que  dota  de dialogicidad a los diálogos y  permite  la  inclusión  del  lector en el texto. La existencia de alocutuarios anónimos y mudos daría lugar a que el lector tome la palabra y se transforme en co-locutor, asegurando la alternancia propia  que corresponde a los diálogos.</w:t>
      </w:r>
      <w:r>
        <w:rPr>
          <w:w w:val="110"/>
          <w:position w:val="5"/>
          <w:sz w:val="14"/>
        </w:rPr>
        <w:t>5  </w:t>
      </w:r>
      <w:r>
        <w:rPr>
          <w:w w:val="110"/>
        </w:rPr>
        <w:t>De esta manera, el recurso   del auditorio anónimo sería un dispositivo que involucra la interpretación de los</w:t>
      </w:r>
      <w:r>
        <w:rPr>
          <w:spacing w:val="54"/>
          <w:w w:val="110"/>
        </w:rPr>
        <w:t> </w:t>
      </w:r>
      <w:r>
        <w:rPr>
          <w:w w:val="110"/>
        </w:rPr>
        <w:t>diálogos.</w:t>
      </w:r>
    </w:p>
    <w:p>
      <w:pPr>
        <w:pStyle w:val="BodyText"/>
        <w:rPr>
          <w:sz w:val="23"/>
        </w:rPr>
      </w:pPr>
    </w:p>
    <w:p>
      <w:pPr>
        <w:pStyle w:val="BodyText"/>
        <w:spacing w:line="261" w:lineRule="auto"/>
        <w:ind w:left="1658" w:right="1611"/>
        <w:jc w:val="both"/>
      </w:pPr>
      <w:r>
        <w:rPr>
          <w:w w:val="110"/>
        </w:rPr>
        <w:t>Antes de la lectura, el anónimo es ese «él» al cual Sócrates y Céfalo se  dirigen  de  manera  ficticia, pues, por el efecto del texto, por el acto mismo de  leer, asumido individualmente por cada lector</w:t>
      </w:r>
      <w:r>
        <w:rPr>
          <w:spacing w:val="54"/>
          <w:w w:val="110"/>
        </w:rPr>
        <w:t> </w:t>
      </w:r>
      <w:r>
        <w:rPr>
          <w:w w:val="110"/>
        </w:rPr>
        <w:t>ese</w:t>
      </w:r>
    </w:p>
    <w:p>
      <w:pPr>
        <w:pStyle w:val="BodyText"/>
        <w:spacing w:line="256" w:lineRule="auto"/>
        <w:ind w:left="1658" w:right="1611"/>
        <w:jc w:val="both"/>
        <w:rPr>
          <w:sz w:val="14"/>
        </w:rPr>
      </w:pPr>
      <w:r>
        <w:rPr>
          <w:w w:val="105"/>
        </w:rPr>
        <w:t>«él» deviene «yo», y «yo» se convierte en el «tú» del narrador.</w:t>
      </w:r>
      <w:r>
        <w:rPr>
          <w:w w:val="105"/>
          <w:position w:val="5"/>
          <w:sz w:val="14"/>
        </w:rPr>
        <w:t>6</w:t>
      </w:r>
    </w:p>
    <w:p>
      <w:pPr>
        <w:pStyle w:val="BodyText"/>
        <w:spacing w:before="10"/>
        <w:rPr>
          <w:sz w:val="19"/>
        </w:rPr>
      </w:pPr>
    </w:p>
    <w:p>
      <w:pPr>
        <w:pStyle w:val="BodyText"/>
        <w:spacing w:line="247" w:lineRule="auto"/>
        <w:ind w:left="1231" w:right="1086" w:firstLine="426"/>
        <w:jc w:val="both"/>
      </w:pPr>
      <w:r>
        <w:rPr>
          <w:w w:val="110"/>
        </w:rPr>
        <w:t>Si leemos este pasaje a la luz del  </w:t>
      </w:r>
      <w:r>
        <w:rPr>
          <w:rFonts w:ascii="TeX Gyre Bonum" w:hAnsi="TeX Gyre Bonum"/>
          <w:i/>
          <w:w w:val="110"/>
        </w:rPr>
        <w:t>Banquete </w:t>
      </w:r>
      <w:r>
        <w:rPr>
          <w:w w:val="110"/>
        </w:rPr>
        <w:t>tendríamos que</w:t>
      </w:r>
      <w:r>
        <w:rPr>
          <w:spacing w:val="21"/>
          <w:w w:val="110"/>
        </w:rPr>
        <w:t> </w:t>
      </w:r>
      <w:r>
        <w:rPr>
          <w:w w:val="110"/>
        </w:rPr>
        <w:t>el</w:t>
      </w:r>
      <w:r>
        <w:rPr>
          <w:spacing w:val="21"/>
          <w:w w:val="110"/>
        </w:rPr>
        <w:t> </w:t>
      </w:r>
      <w:r>
        <w:rPr>
          <w:w w:val="110"/>
        </w:rPr>
        <w:t>«vosotros»</w:t>
      </w:r>
      <w:r>
        <w:rPr>
          <w:spacing w:val="21"/>
          <w:w w:val="110"/>
        </w:rPr>
        <w:t> </w:t>
      </w:r>
      <w:r>
        <w:rPr>
          <w:w w:val="110"/>
        </w:rPr>
        <w:t>al</w:t>
      </w:r>
      <w:r>
        <w:rPr>
          <w:spacing w:val="21"/>
          <w:w w:val="110"/>
        </w:rPr>
        <w:t> </w:t>
      </w:r>
      <w:r>
        <w:rPr>
          <w:w w:val="110"/>
        </w:rPr>
        <w:t>cual</w:t>
      </w:r>
      <w:r>
        <w:rPr>
          <w:spacing w:val="21"/>
          <w:w w:val="110"/>
        </w:rPr>
        <w:t> </w:t>
      </w:r>
      <w:r>
        <w:rPr>
          <w:w w:val="110"/>
        </w:rPr>
        <w:t>se</w:t>
      </w:r>
      <w:r>
        <w:rPr>
          <w:spacing w:val="22"/>
          <w:w w:val="110"/>
        </w:rPr>
        <w:t> </w:t>
      </w:r>
      <w:r>
        <w:rPr>
          <w:w w:val="110"/>
        </w:rPr>
        <w:t>dirige</w:t>
      </w:r>
      <w:r>
        <w:rPr>
          <w:spacing w:val="22"/>
          <w:w w:val="110"/>
        </w:rPr>
        <w:t> </w:t>
      </w:r>
      <w:r>
        <w:rPr>
          <w:w w:val="110"/>
        </w:rPr>
        <w:t>Apolodoro</w:t>
      </w:r>
      <w:r>
        <w:rPr>
          <w:spacing w:val="22"/>
          <w:w w:val="110"/>
        </w:rPr>
        <w:t> </w:t>
      </w:r>
      <w:r>
        <w:rPr>
          <w:w w:val="110"/>
        </w:rPr>
        <w:t>deviene</w:t>
      </w:r>
    </w:p>
    <w:p>
      <w:pPr>
        <w:pStyle w:val="BodyText"/>
        <w:spacing w:line="256" w:lineRule="auto" w:before="13"/>
        <w:ind w:left="1231" w:right="1087"/>
        <w:jc w:val="both"/>
      </w:pPr>
      <w:r>
        <w:rPr>
          <w:w w:val="110"/>
        </w:rPr>
        <w:t>«nosotros», quienes tomamos la  palabra  individualmente para</w:t>
      </w:r>
      <w:r>
        <w:rPr>
          <w:spacing w:val="26"/>
          <w:w w:val="110"/>
        </w:rPr>
        <w:t> </w:t>
      </w:r>
      <w:r>
        <w:rPr>
          <w:w w:val="110"/>
        </w:rPr>
        <w:t>continuar</w:t>
      </w:r>
      <w:r>
        <w:rPr>
          <w:spacing w:val="27"/>
          <w:w w:val="110"/>
        </w:rPr>
        <w:t> </w:t>
      </w:r>
      <w:r>
        <w:rPr>
          <w:w w:val="110"/>
        </w:rPr>
        <w:t>con</w:t>
      </w:r>
      <w:r>
        <w:rPr>
          <w:spacing w:val="27"/>
          <w:w w:val="110"/>
        </w:rPr>
        <w:t> </w:t>
      </w:r>
      <w:r>
        <w:rPr>
          <w:w w:val="110"/>
        </w:rPr>
        <w:t>el</w:t>
      </w:r>
      <w:r>
        <w:rPr>
          <w:spacing w:val="26"/>
          <w:w w:val="110"/>
        </w:rPr>
        <w:t> </w:t>
      </w:r>
      <w:r>
        <w:rPr>
          <w:w w:val="110"/>
        </w:rPr>
        <w:t>diálogo</w:t>
      </w:r>
      <w:r>
        <w:rPr>
          <w:spacing w:val="26"/>
          <w:w w:val="110"/>
        </w:rPr>
        <w:t> </w:t>
      </w:r>
      <w:r>
        <w:rPr>
          <w:w w:val="110"/>
        </w:rPr>
        <w:t>ficticio</w:t>
      </w:r>
      <w:r>
        <w:rPr>
          <w:spacing w:val="27"/>
          <w:w w:val="110"/>
        </w:rPr>
        <w:t> </w:t>
      </w:r>
      <w:r>
        <w:rPr>
          <w:w w:val="110"/>
        </w:rPr>
        <w:t>camino</w:t>
      </w:r>
      <w:r>
        <w:rPr>
          <w:spacing w:val="26"/>
          <w:w w:val="110"/>
        </w:rPr>
        <w:t> </w:t>
      </w:r>
      <w:r>
        <w:rPr>
          <w:w w:val="110"/>
        </w:rPr>
        <w:t>al</w:t>
      </w:r>
      <w:r>
        <w:rPr>
          <w:spacing w:val="26"/>
          <w:w w:val="110"/>
        </w:rPr>
        <w:t> </w:t>
      </w:r>
      <w:r>
        <w:rPr>
          <w:w w:val="110"/>
        </w:rPr>
        <w:t>puerto.</w:t>
      </w:r>
    </w:p>
    <w:p>
      <w:pPr>
        <w:pStyle w:val="BodyText"/>
        <w:spacing w:before="1"/>
        <w:rPr>
          <w:sz w:val="23"/>
        </w:rPr>
      </w:pPr>
    </w:p>
    <w:p>
      <w:pPr>
        <w:pStyle w:val="BodyText"/>
        <w:spacing w:line="259" w:lineRule="auto"/>
        <w:ind w:left="1231" w:right="1084" w:firstLine="426"/>
        <w:jc w:val="both"/>
      </w:pPr>
      <w:r>
        <w:rPr>
          <w:w w:val="115"/>
        </w:rPr>
        <w:t>Ahora bien, retomando a Barthes y siguiendo a Desclos, deberíamos incluir al anónimo dentro de la figura de la habladuría. Tal como se presenta la conversación sobre lo</w:t>
      </w:r>
      <w:r>
        <w:rPr>
          <w:spacing w:val="58"/>
          <w:w w:val="115"/>
        </w:rPr>
        <w:t> </w:t>
      </w:r>
      <w:r>
        <w:rPr>
          <w:w w:val="115"/>
        </w:rPr>
        <w:t>acontecido en el banquete es menester hacer la aclaración sobre la existencia de personajes anónimos en la interlocución. De esta manera, donde dice “hablar a otro” </w:t>
      </w:r>
      <w:r>
        <w:rPr>
          <w:spacing w:val="58"/>
          <w:w w:val="115"/>
        </w:rPr>
        <w:t> </w:t>
      </w:r>
      <w:r>
        <w:rPr>
          <w:w w:val="115"/>
        </w:rPr>
        <w:t>en el marco de la lingüística de la interlocución propuesta</w:t>
      </w:r>
      <w:r>
        <w:rPr>
          <w:spacing w:val="58"/>
          <w:w w:val="115"/>
        </w:rPr>
        <w:t> </w:t>
      </w:r>
      <w:r>
        <w:rPr>
          <w:w w:val="115"/>
        </w:rPr>
        <w:t>por</w:t>
      </w:r>
      <w:r>
        <w:rPr>
          <w:spacing w:val="12"/>
          <w:w w:val="115"/>
        </w:rPr>
        <w:t> </w:t>
      </w:r>
      <w:r>
        <w:rPr>
          <w:w w:val="115"/>
        </w:rPr>
        <w:t>Barthes</w:t>
      </w:r>
      <w:r>
        <w:rPr>
          <w:spacing w:val="12"/>
          <w:w w:val="115"/>
        </w:rPr>
        <w:t> </w:t>
      </w:r>
      <w:r>
        <w:rPr>
          <w:w w:val="115"/>
        </w:rPr>
        <w:t>hay</w:t>
      </w:r>
      <w:r>
        <w:rPr>
          <w:spacing w:val="12"/>
          <w:w w:val="115"/>
        </w:rPr>
        <w:t> </w:t>
      </w:r>
      <w:r>
        <w:rPr>
          <w:w w:val="115"/>
        </w:rPr>
        <w:t>que</w:t>
      </w:r>
      <w:r>
        <w:rPr>
          <w:spacing w:val="12"/>
          <w:w w:val="115"/>
        </w:rPr>
        <w:t> </w:t>
      </w:r>
      <w:r>
        <w:rPr>
          <w:w w:val="115"/>
        </w:rPr>
        <w:t>entender</w:t>
      </w:r>
      <w:r>
        <w:rPr>
          <w:spacing w:val="12"/>
          <w:w w:val="115"/>
        </w:rPr>
        <w:t> </w:t>
      </w:r>
      <w:r>
        <w:rPr>
          <w:w w:val="115"/>
        </w:rPr>
        <w:t>“hablar</w:t>
      </w:r>
      <w:r>
        <w:rPr>
          <w:spacing w:val="12"/>
          <w:w w:val="115"/>
        </w:rPr>
        <w:t> </w:t>
      </w:r>
      <w:r>
        <w:rPr>
          <w:w w:val="115"/>
        </w:rPr>
        <w:t>a</w:t>
      </w:r>
      <w:r>
        <w:rPr>
          <w:spacing w:val="12"/>
          <w:w w:val="115"/>
        </w:rPr>
        <w:t> </w:t>
      </w:r>
      <w:r>
        <w:rPr>
          <w:w w:val="115"/>
        </w:rPr>
        <w:t>otros”.</w:t>
      </w:r>
      <w:r>
        <w:rPr>
          <w:spacing w:val="12"/>
          <w:w w:val="115"/>
        </w:rPr>
        <w:t> </w:t>
      </w:r>
      <w:r>
        <w:rPr>
          <w:w w:val="115"/>
        </w:rPr>
        <w:t>La</w:t>
      </w:r>
      <w:r>
        <w:rPr>
          <w:spacing w:val="12"/>
          <w:w w:val="115"/>
        </w:rPr>
        <w:t> </w:t>
      </w:r>
      <w:r>
        <w:rPr>
          <w:w w:val="115"/>
        </w:rPr>
        <w:t>presencia</w:t>
      </w:r>
    </w:p>
    <w:p>
      <w:pPr>
        <w:pStyle w:val="BodyText"/>
        <w:spacing w:before="11"/>
        <w:rPr>
          <w:sz w:val="25"/>
        </w:rPr>
      </w:pPr>
      <w:r>
        <w:rPr/>
        <w:pict>
          <v:rect style="position:absolute;margin-left:147.600006pt;margin-top:16.720882pt;width:144.0pt;height:.720001pt;mso-position-horizontal-relative:page;mso-position-vertical-relative:paragraph;z-index:-15728128;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both"/>
        <w:rPr>
          <w:sz w:val="17"/>
        </w:rPr>
      </w:pPr>
      <w:r>
        <w:rPr>
          <w:w w:val="120"/>
          <w:position w:val="4"/>
          <w:sz w:val="12"/>
        </w:rPr>
        <w:t>3 </w:t>
      </w:r>
      <w:r>
        <w:rPr>
          <w:rFonts w:ascii="TeX Gyre Bonum"/>
          <w:i/>
          <w:w w:val="120"/>
          <w:sz w:val="17"/>
        </w:rPr>
        <w:t>Cfr</w:t>
      </w:r>
      <w:r>
        <w:rPr>
          <w:w w:val="120"/>
          <w:sz w:val="17"/>
        </w:rPr>
        <w:t>. 173c6.</w:t>
      </w:r>
    </w:p>
    <w:p>
      <w:pPr>
        <w:spacing w:line="228" w:lineRule="auto" w:before="15"/>
        <w:ind w:left="1231" w:right="1085" w:firstLine="0"/>
        <w:jc w:val="both"/>
        <w:rPr>
          <w:sz w:val="17"/>
        </w:rPr>
      </w:pPr>
      <w:r>
        <w:rPr>
          <w:w w:val="110"/>
          <w:position w:val="4"/>
          <w:sz w:val="12"/>
        </w:rPr>
        <w:t>4 </w:t>
      </w:r>
      <w:r>
        <w:rPr>
          <w:w w:val="110"/>
          <w:sz w:val="17"/>
        </w:rPr>
        <w:t>Marie Desclos: “L’interlocuteur anonyme dans les Dialogues de Platon”, pp.69-97, F. Cossutta y M. Narcy (Comp.), </w:t>
      </w:r>
      <w:r>
        <w:rPr>
          <w:rFonts w:ascii="TeX Gyre Bonum" w:hAnsi="TeX Gyre Bonum"/>
          <w:i/>
          <w:w w:val="110"/>
          <w:sz w:val="17"/>
        </w:rPr>
        <w:t>La forme dialogue chez Platon. </w:t>
      </w:r>
      <w:r>
        <w:rPr>
          <w:rFonts w:ascii="TeX Gyre Bonum" w:hAnsi="TeX Gyre Bonum"/>
          <w:i/>
          <w:w w:val="110"/>
          <w:sz w:val="17"/>
        </w:rPr>
        <w:t>Évolution et réceptions</w:t>
      </w:r>
      <w:r>
        <w:rPr>
          <w:w w:val="110"/>
          <w:sz w:val="17"/>
        </w:rPr>
        <w:t>, Grenoble, Éditions Jérôme Millon, 2001.</w:t>
      </w:r>
    </w:p>
    <w:p>
      <w:pPr>
        <w:spacing w:line="204" w:lineRule="exact" w:before="0"/>
        <w:ind w:left="1231" w:right="0" w:firstLine="0"/>
        <w:jc w:val="both"/>
        <w:rPr>
          <w:sz w:val="17"/>
        </w:rPr>
      </w:pPr>
      <w:r>
        <w:rPr>
          <w:w w:val="115"/>
          <w:position w:val="4"/>
          <w:sz w:val="12"/>
        </w:rPr>
        <w:t>5 </w:t>
      </w:r>
      <w:r>
        <w:rPr>
          <w:rFonts w:ascii="TeX Gyre Bonum"/>
          <w:i/>
          <w:w w:val="115"/>
          <w:sz w:val="17"/>
        </w:rPr>
        <w:t>Ibid</w:t>
      </w:r>
      <w:r>
        <w:rPr>
          <w:w w:val="115"/>
          <w:sz w:val="17"/>
        </w:rPr>
        <w:t>., 92.</w:t>
      </w:r>
    </w:p>
    <w:p>
      <w:pPr>
        <w:spacing w:line="221" w:lineRule="exact" w:before="0"/>
        <w:ind w:left="1231" w:right="0" w:firstLine="0"/>
        <w:jc w:val="both"/>
        <w:rPr>
          <w:sz w:val="17"/>
        </w:rPr>
      </w:pPr>
      <w:r>
        <w:rPr>
          <w:w w:val="115"/>
          <w:position w:val="4"/>
          <w:sz w:val="12"/>
        </w:rPr>
        <w:t>6 </w:t>
      </w:r>
      <w:r>
        <w:rPr>
          <w:rFonts w:ascii="TeX Gyre Bonum" w:hAnsi="TeX Gyre Bonum"/>
          <w:i/>
          <w:w w:val="115"/>
          <w:sz w:val="17"/>
        </w:rPr>
        <w:t>Ibid</w:t>
      </w:r>
      <w:r>
        <w:rPr>
          <w:w w:val="115"/>
          <w:sz w:val="17"/>
        </w:rPr>
        <w:t>., 91. La traducción es propia.</w:t>
      </w:r>
    </w:p>
    <w:p>
      <w:pPr>
        <w:spacing w:after="0" w:line="221" w:lineRule="exact"/>
        <w:jc w:val="both"/>
        <w:rPr>
          <w:sz w:val="17"/>
        </w:rPr>
        <w:sectPr>
          <w:pgSz w:w="12240" w:h="15840"/>
          <w:pgMar w:header="711" w:footer="2181" w:top="900" w:bottom="2380" w:left="1720" w:right="1720"/>
        </w:sectPr>
      </w:pPr>
    </w:p>
    <w:p>
      <w:pPr>
        <w:pStyle w:val="BodyText"/>
        <w:spacing w:before="5"/>
        <w:rPr>
          <w:sz w:val="11"/>
        </w:rPr>
      </w:pPr>
    </w:p>
    <w:p>
      <w:pPr>
        <w:pStyle w:val="BodyText"/>
        <w:spacing w:line="259" w:lineRule="auto" w:before="111"/>
        <w:ind w:left="1231" w:right="1086"/>
        <w:jc w:val="both"/>
      </w:pPr>
      <w:r>
        <w:rPr>
          <w:w w:val="115"/>
        </w:rPr>
        <w:t>de alocutuarios anónimos junto a Glaucón nos permite</w:t>
      </w:r>
      <w:r>
        <w:rPr>
          <w:spacing w:val="58"/>
          <w:w w:val="115"/>
        </w:rPr>
        <w:t> </w:t>
      </w:r>
      <w:r>
        <w:rPr>
          <w:w w:val="115"/>
        </w:rPr>
        <w:t>hacer esta salvedad. No obstante,</w:t>
      </w:r>
      <w:r>
        <w:rPr>
          <w:spacing w:val="58"/>
          <w:w w:val="115"/>
        </w:rPr>
        <w:t> </w:t>
      </w:r>
      <w:r>
        <w:rPr>
          <w:w w:val="115"/>
        </w:rPr>
        <w:t>cabe  hacer  otra indicación que terminaría por justificar la inclusión del anonimato</w:t>
      </w:r>
      <w:r>
        <w:rPr>
          <w:spacing w:val="13"/>
          <w:w w:val="115"/>
        </w:rPr>
        <w:t> </w:t>
      </w:r>
      <w:r>
        <w:rPr>
          <w:w w:val="115"/>
        </w:rPr>
        <w:t>dentro</w:t>
      </w:r>
      <w:r>
        <w:rPr>
          <w:spacing w:val="13"/>
          <w:w w:val="115"/>
        </w:rPr>
        <w:t> </w:t>
      </w:r>
      <w:r>
        <w:rPr>
          <w:w w:val="115"/>
        </w:rPr>
        <w:t>de</w:t>
      </w:r>
      <w:r>
        <w:rPr>
          <w:spacing w:val="13"/>
          <w:w w:val="115"/>
        </w:rPr>
        <w:t> </w:t>
      </w:r>
      <w:r>
        <w:rPr>
          <w:w w:val="115"/>
        </w:rPr>
        <w:t>la</w:t>
      </w:r>
      <w:r>
        <w:rPr>
          <w:spacing w:val="13"/>
          <w:w w:val="115"/>
        </w:rPr>
        <w:t> </w:t>
      </w:r>
      <w:r>
        <w:rPr>
          <w:w w:val="115"/>
        </w:rPr>
        <w:t>figura</w:t>
      </w:r>
      <w:r>
        <w:rPr>
          <w:spacing w:val="13"/>
          <w:w w:val="115"/>
        </w:rPr>
        <w:t> </w:t>
      </w:r>
      <w:r>
        <w:rPr>
          <w:w w:val="115"/>
        </w:rPr>
        <w:t>de</w:t>
      </w:r>
      <w:r>
        <w:rPr>
          <w:spacing w:val="13"/>
          <w:w w:val="115"/>
        </w:rPr>
        <w:t> </w:t>
      </w:r>
      <w:r>
        <w:rPr>
          <w:w w:val="115"/>
        </w:rPr>
        <w:t>la</w:t>
      </w:r>
      <w:r>
        <w:rPr>
          <w:spacing w:val="13"/>
          <w:w w:val="115"/>
        </w:rPr>
        <w:t> </w:t>
      </w:r>
      <w:r>
        <w:rPr>
          <w:w w:val="115"/>
        </w:rPr>
        <w:t>habladuría.</w:t>
      </w:r>
    </w:p>
    <w:p>
      <w:pPr>
        <w:pStyle w:val="BodyText"/>
        <w:rPr>
          <w:sz w:val="20"/>
        </w:rPr>
      </w:pPr>
    </w:p>
    <w:p>
      <w:pPr>
        <w:pStyle w:val="BodyText"/>
        <w:spacing w:line="256" w:lineRule="auto" w:before="1"/>
        <w:ind w:left="1231" w:right="1085" w:firstLine="426"/>
        <w:jc w:val="both"/>
      </w:pPr>
      <w:r>
        <w:rPr>
          <w:w w:val="115"/>
        </w:rPr>
        <w:t>La otra lingüística que atraviesa el </w:t>
      </w:r>
      <w:r>
        <w:rPr>
          <w:rFonts w:ascii="TeX Gyre Bonum" w:hAnsi="TeX Gyre Bonum"/>
          <w:i/>
          <w:w w:val="115"/>
        </w:rPr>
        <w:t>Banquete</w:t>
      </w:r>
      <w:r>
        <w:rPr>
          <w:w w:val="115"/>
        </w:rPr>
        <w:t>, según Barthes, es la lingüística de la delocución: “hablar es</w:t>
      </w:r>
      <w:r>
        <w:rPr>
          <w:spacing w:val="58"/>
          <w:w w:val="115"/>
        </w:rPr>
        <w:t> </w:t>
      </w:r>
      <w:r>
        <w:rPr>
          <w:w w:val="115"/>
        </w:rPr>
        <w:t>siempre</w:t>
      </w:r>
      <w:r>
        <w:rPr>
          <w:spacing w:val="58"/>
          <w:w w:val="115"/>
        </w:rPr>
        <w:t> </w:t>
      </w:r>
      <w:r>
        <w:rPr>
          <w:w w:val="115"/>
        </w:rPr>
        <w:t>decir  algo  de  alguien”.</w:t>
      </w:r>
      <w:r>
        <w:rPr>
          <w:w w:val="115"/>
          <w:position w:val="5"/>
          <w:sz w:val="14"/>
        </w:rPr>
        <w:t>7 </w:t>
      </w:r>
      <w:r>
        <w:rPr>
          <w:w w:val="115"/>
        </w:rPr>
        <w:t>Cuando  Glauco,  los  anónimos y Apolodoro camino a Falero hablan de Eros, en realidad, están hablando de Sócrates, Agatón y el resto de</w:t>
      </w:r>
      <w:r>
        <w:rPr>
          <w:spacing w:val="58"/>
          <w:w w:val="115"/>
        </w:rPr>
        <w:t> </w:t>
      </w:r>
      <w:r>
        <w:rPr>
          <w:w w:val="115"/>
        </w:rPr>
        <w:t>los oradores del banquete. Lo que no dice el lingüista</w:t>
      </w:r>
      <w:r>
        <w:rPr>
          <w:spacing w:val="58"/>
          <w:w w:val="115"/>
        </w:rPr>
        <w:t> </w:t>
      </w:r>
      <w:r>
        <w:rPr>
          <w:w w:val="115"/>
        </w:rPr>
        <w:t>francés es que también estos dicen algo de un interlocutor</w:t>
      </w:r>
      <w:r>
        <w:rPr>
          <w:spacing w:val="58"/>
          <w:w w:val="115"/>
        </w:rPr>
        <w:t> </w:t>
      </w:r>
      <w:r>
        <w:rPr>
          <w:w w:val="115"/>
        </w:rPr>
        <w:t>anónimo.  </w:t>
      </w:r>
      <w:r>
        <w:rPr>
          <w:spacing w:val="23"/>
          <w:w w:val="115"/>
        </w:rPr>
        <w:t> </w:t>
      </w:r>
      <w:r>
        <w:rPr>
          <w:w w:val="115"/>
        </w:rPr>
        <w:t>En  </w:t>
      </w:r>
      <w:r>
        <w:rPr>
          <w:spacing w:val="25"/>
          <w:w w:val="115"/>
        </w:rPr>
        <w:t> </w:t>
      </w:r>
      <w:r>
        <w:rPr>
          <w:w w:val="115"/>
        </w:rPr>
        <w:t>este  </w:t>
      </w:r>
      <w:r>
        <w:rPr>
          <w:spacing w:val="25"/>
          <w:w w:val="115"/>
        </w:rPr>
        <w:t> </w:t>
      </w:r>
      <w:r>
        <w:rPr>
          <w:w w:val="115"/>
        </w:rPr>
        <w:t>trabajo  </w:t>
      </w:r>
      <w:r>
        <w:rPr>
          <w:spacing w:val="25"/>
          <w:w w:val="115"/>
        </w:rPr>
        <w:t> </w:t>
      </w:r>
      <w:r>
        <w:rPr>
          <w:w w:val="115"/>
        </w:rPr>
        <w:t>analizaremos  </w:t>
      </w:r>
      <w:r>
        <w:rPr>
          <w:spacing w:val="25"/>
          <w:w w:val="115"/>
        </w:rPr>
        <w:t> </w:t>
      </w:r>
      <w:r>
        <w:rPr>
          <w:w w:val="115"/>
        </w:rPr>
        <w:t>la  </w:t>
      </w:r>
      <w:r>
        <w:rPr>
          <w:spacing w:val="25"/>
          <w:w w:val="115"/>
        </w:rPr>
        <w:t> </w:t>
      </w:r>
      <w:r>
        <w:rPr>
          <w:w w:val="115"/>
        </w:rPr>
        <w:t>figura  </w:t>
      </w:r>
      <w:r>
        <w:rPr>
          <w:spacing w:val="24"/>
          <w:w w:val="115"/>
        </w:rPr>
        <w:t> </w:t>
      </w:r>
      <w:r>
        <w:rPr>
          <w:w w:val="115"/>
        </w:rPr>
        <w:t>del</w:t>
      </w:r>
    </w:p>
    <w:p>
      <w:pPr>
        <w:pStyle w:val="BodyText"/>
        <w:spacing w:line="257" w:lineRule="exact"/>
        <w:ind w:left="1231"/>
        <w:jc w:val="both"/>
      </w:pPr>
      <w:r>
        <w:rPr>
          <w:w w:val="110"/>
        </w:rPr>
        <w:t>interlocutor</w:t>
      </w:r>
      <w:r>
        <w:rPr>
          <w:spacing w:val="32"/>
          <w:w w:val="110"/>
        </w:rPr>
        <w:t> </w:t>
      </w:r>
      <w:r>
        <w:rPr>
          <w:w w:val="110"/>
        </w:rPr>
        <w:t>anónimo</w:t>
      </w:r>
      <w:r>
        <w:rPr>
          <w:spacing w:val="32"/>
          <w:w w:val="110"/>
        </w:rPr>
        <w:t> </w:t>
      </w:r>
      <w:r>
        <w:rPr>
          <w:w w:val="110"/>
        </w:rPr>
        <w:t>dentro</w:t>
      </w:r>
      <w:r>
        <w:rPr>
          <w:spacing w:val="32"/>
          <w:w w:val="110"/>
        </w:rPr>
        <w:t> </w:t>
      </w:r>
      <w:r>
        <w:rPr>
          <w:w w:val="110"/>
        </w:rPr>
        <w:t>del</w:t>
      </w:r>
      <w:r>
        <w:rPr>
          <w:spacing w:val="31"/>
          <w:w w:val="110"/>
        </w:rPr>
        <w:t> </w:t>
      </w:r>
      <w:r>
        <w:rPr>
          <w:rFonts w:ascii="TeX Gyre Bonum" w:hAnsi="TeX Gyre Bonum"/>
          <w:i/>
          <w:w w:val="110"/>
        </w:rPr>
        <w:t>Banquete</w:t>
      </w:r>
      <w:r>
        <w:rPr>
          <w:rFonts w:ascii="TeX Gyre Bonum" w:hAnsi="TeX Gyre Bonum"/>
          <w:i/>
          <w:spacing w:val="19"/>
          <w:w w:val="110"/>
        </w:rPr>
        <w:t> </w:t>
      </w:r>
      <w:r>
        <w:rPr>
          <w:w w:val="110"/>
        </w:rPr>
        <w:t>en</w:t>
      </w:r>
      <w:r>
        <w:rPr>
          <w:spacing w:val="33"/>
          <w:w w:val="110"/>
        </w:rPr>
        <w:t> </w:t>
      </w:r>
      <w:r>
        <w:rPr>
          <w:w w:val="110"/>
        </w:rPr>
        <w:t>el</w:t>
      </w:r>
      <w:r>
        <w:rPr>
          <w:spacing w:val="31"/>
          <w:w w:val="110"/>
        </w:rPr>
        <w:t> </w:t>
      </w:r>
      <w:r>
        <w:rPr>
          <w:w w:val="110"/>
        </w:rPr>
        <w:t>marco</w:t>
      </w:r>
      <w:r>
        <w:rPr>
          <w:spacing w:val="32"/>
          <w:w w:val="110"/>
        </w:rPr>
        <w:t> </w:t>
      </w:r>
      <w:r>
        <w:rPr>
          <w:w w:val="110"/>
        </w:rPr>
        <w:t>de</w:t>
      </w:r>
      <w:r>
        <w:rPr>
          <w:spacing w:val="32"/>
          <w:w w:val="110"/>
        </w:rPr>
        <w:t> </w:t>
      </w:r>
      <w:r>
        <w:rPr>
          <w:w w:val="110"/>
        </w:rPr>
        <w:t>la</w:t>
      </w:r>
    </w:p>
    <w:p>
      <w:pPr>
        <w:pStyle w:val="BodyText"/>
        <w:spacing w:line="259" w:lineRule="auto" w:before="8"/>
        <w:ind w:left="1231" w:right="1084"/>
        <w:jc w:val="both"/>
      </w:pPr>
      <w:r>
        <w:rPr>
          <w:w w:val="110"/>
        </w:rPr>
        <w:t>lingüística de la delocución.</w:t>
      </w:r>
      <w:r>
        <w:rPr>
          <w:w w:val="110"/>
          <w:position w:val="5"/>
          <w:sz w:val="14"/>
        </w:rPr>
        <w:t>8 </w:t>
      </w:r>
      <w:r>
        <w:rPr>
          <w:w w:val="110"/>
        </w:rPr>
        <w:t>Esto significa que nos  ocuparemos de las referencias entre los interlocutores a los dichos o hechos de una  persona  sin  utilizar  su  nombre.  En la medida que existen dos modalidades claramente identificables para reportar los dichos o pensamientos de anónimos   en    el   diálogo,   dividiremos   el   trabajo  </w:t>
      </w:r>
      <w:r>
        <w:rPr>
          <w:spacing w:val="32"/>
          <w:w w:val="110"/>
        </w:rPr>
        <w:t> </w:t>
      </w:r>
      <w:r>
        <w:rPr>
          <w:w w:val="110"/>
        </w:rPr>
        <w:t>en    </w:t>
      </w:r>
      <w:r>
        <w:rPr>
          <w:spacing w:val="2"/>
          <w:w w:val="110"/>
        </w:rPr>
        <w:t>dos</w:t>
      </w:r>
    </w:p>
    <w:p>
      <w:pPr>
        <w:pStyle w:val="BodyText"/>
        <w:spacing w:line="242" w:lineRule="auto" w:before="4"/>
        <w:ind w:left="1231" w:right="1084"/>
        <w:jc w:val="both"/>
      </w:pPr>
      <w:r>
        <w:rPr>
          <w:w w:val="110"/>
        </w:rPr>
        <w:t>partes. En un primer momento, analizaremos brevemente el estilo indirecto (</w:t>
      </w:r>
      <w:r>
        <w:rPr>
          <w:rFonts w:ascii="TeX Gyre Bonum" w:hAnsi="TeX Gyre Bonum"/>
          <w:i/>
          <w:w w:val="110"/>
        </w:rPr>
        <w:t>reported speech</w:t>
      </w:r>
      <w:r>
        <w:rPr>
          <w:w w:val="110"/>
        </w:rPr>
        <w:t>) a través de un ejemplo del discurso de Aristófanes que nos dará herramientas para comprender  la  problemática  en  torno  a  la  funcionalidad</w:t>
      </w:r>
      <w:r>
        <w:rPr>
          <w:spacing w:val="16"/>
          <w:w w:val="110"/>
        </w:rPr>
        <w:t> </w:t>
      </w:r>
      <w:r>
        <w:rPr>
          <w:spacing w:val="2"/>
          <w:w w:val="110"/>
        </w:rPr>
        <w:t>del</w:t>
      </w:r>
    </w:p>
    <w:p>
      <w:pPr>
        <w:pStyle w:val="BodyText"/>
        <w:spacing w:line="247" w:lineRule="auto" w:before="22"/>
        <w:ind w:left="1231" w:right="1087"/>
        <w:jc w:val="both"/>
      </w:pPr>
      <w:r>
        <w:rPr>
          <w:w w:val="115"/>
        </w:rPr>
        <w:t>recurso del anónimo en la argumentación. Luego de esa introducción, nos abocaremos a estudiar</w:t>
      </w:r>
      <w:r>
        <w:rPr>
          <w:spacing w:val="58"/>
          <w:w w:val="115"/>
        </w:rPr>
        <w:t> </w:t>
      </w:r>
      <w:r>
        <w:rPr>
          <w:w w:val="115"/>
        </w:rPr>
        <w:t>ese  caso  particular en el cual, por medio de un discurso directo</w:t>
      </w:r>
      <w:r>
        <w:rPr>
          <w:spacing w:val="58"/>
          <w:w w:val="115"/>
        </w:rPr>
        <w:t> </w:t>
      </w:r>
      <w:r>
        <w:rPr>
          <w:w w:val="115"/>
        </w:rPr>
        <w:t>(</w:t>
      </w:r>
      <w:r>
        <w:rPr>
          <w:rFonts w:ascii="TeX Gyre Bonum" w:hAnsi="TeX Gyre Bonum"/>
          <w:i/>
          <w:w w:val="115"/>
        </w:rPr>
        <w:t>direct speech</w:t>
      </w:r>
      <w:r>
        <w:rPr>
          <w:w w:val="115"/>
        </w:rPr>
        <w:t>), el interlocutor anónimo toma la palabra.</w:t>
      </w:r>
      <w:r>
        <w:rPr>
          <w:spacing w:val="-33"/>
          <w:w w:val="115"/>
        </w:rPr>
        <w:t> </w:t>
      </w:r>
      <w:r>
        <w:rPr>
          <w:w w:val="115"/>
        </w:rPr>
        <w:t>En la </w:t>
      </w:r>
      <w:r>
        <w:rPr>
          <w:spacing w:val="58"/>
          <w:w w:val="115"/>
        </w:rPr>
        <w:t> </w:t>
      </w:r>
      <w:r>
        <w:rPr>
          <w:w w:val="115"/>
        </w:rPr>
        <w:t>medida   que   la   participación   activa   del   anónimo</w:t>
      </w:r>
      <w:r>
        <w:rPr>
          <w:spacing w:val="38"/>
          <w:w w:val="115"/>
        </w:rPr>
        <w:t> </w:t>
      </w:r>
      <w:r>
        <w:rPr>
          <w:w w:val="115"/>
        </w:rPr>
        <w:t>en</w:t>
      </w:r>
    </w:p>
    <w:p>
      <w:pPr>
        <w:pStyle w:val="BodyText"/>
        <w:spacing w:line="259" w:lineRule="auto" w:before="16"/>
        <w:ind w:left="1231" w:right="1088"/>
        <w:jc w:val="both"/>
      </w:pPr>
      <w:r>
        <w:rPr>
          <w:w w:val="115"/>
        </w:rPr>
        <w:t>cuestión se reduce al discurso de Sócrates-Diotima dedicaremos nuestra mayor atención</w:t>
      </w:r>
      <w:r>
        <w:rPr>
          <w:spacing w:val="58"/>
          <w:w w:val="115"/>
        </w:rPr>
        <w:t> </w:t>
      </w:r>
      <w:r>
        <w:rPr>
          <w:w w:val="115"/>
        </w:rPr>
        <w:t>al estudio de esa modalidad, dejando para el final las conclusiones </w:t>
      </w:r>
      <w:r>
        <w:rPr>
          <w:spacing w:val="20"/>
          <w:w w:val="115"/>
        </w:rPr>
        <w:t> </w:t>
      </w:r>
      <w:r>
        <w:rPr>
          <w:w w:val="115"/>
        </w:rPr>
        <w:t>generales.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r>
        <w:rPr/>
        <w:pict>
          <v:rect style="position:absolute;margin-left:147.600006pt;margin-top:10.563578pt;width:144.0pt;height:.720001pt;mso-position-horizontal-relative:page;mso-position-vertical-relative:paragraph;z-index:-15727616;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both"/>
        <w:rPr>
          <w:sz w:val="17"/>
        </w:rPr>
      </w:pPr>
      <w:r>
        <w:rPr>
          <w:w w:val="115"/>
          <w:position w:val="4"/>
          <w:sz w:val="12"/>
        </w:rPr>
        <w:t>7 </w:t>
      </w:r>
      <w:r>
        <w:rPr>
          <w:w w:val="115"/>
          <w:sz w:val="17"/>
        </w:rPr>
        <w:t>Barthes, Roland, </w:t>
      </w:r>
      <w:r>
        <w:rPr>
          <w:rFonts w:ascii="TeX Gyre Bonum"/>
          <w:i/>
          <w:w w:val="115"/>
          <w:sz w:val="17"/>
        </w:rPr>
        <w:t>Op. Cit</w:t>
      </w:r>
      <w:r>
        <w:rPr>
          <w:w w:val="115"/>
          <w:sz w:val="17"/>
        </w:rPr>
        <w:t>., p.108.</w:t>
      </w:r>
    </w:p>
    <w:p>
      <w:pPr>
        <w:spacing w:line="237" w:lineRule="auto" w:before="14"/>
        <w:ind w:left="1231" w:right="1085" w:firstLine="0"/>
        <w:jc w:val="both"/>
        <w:rPr>
          <w:sz w:val="17"/>
        </w:rPr>
      </w:pPr>
      <w:r>
        <w:rPr>
          <w:w w:val="115"/>
          <w:position w:val="4"/>
          <w:sz w:val="12"/>
        </w:rPr>
        <w:t>8 </w:t>
      </w:r>
      <w:r>
        <w:rPr>
          <w:w w:val="115"/>
          <w:sz w:val="17"/>
        </w:rPr>
        <w:t>A propósito del registro delocutivo del lenguaje, F. Jacques lo  define como aquello que concierne al mundo sobre el cual nos referimos y las cosas acerca de las cuales hablamos. </w:t>
      </w:r>
      <w:r>
        <w:rPr>
          <w:rFonts w:ascii="TeX Gyre Bonum" w:hAnsi="TeX Gyre Bonum"/>
          <w:i/>
          <w:w w:val="115"/>
          <w:sz w:val="17"/>
        </w:rPr>
        <w:t>Cf. </w:t>
      </w:r>
      <w:r>
        <w:rPr>
          <w:w w:val="115"/>
          <w:sz w:val="17"/>
        </w:rPr>
        <w:t>F. Jacques: </w:t>
      </w:r>
      <w:r>
        <w:rPr>
          <w:rFonts w:ascii="TeX Gyre Bonum" w:hAnsi="TeX Gyre Bonum"/>
          <w:i/>
          <w:w w:val="115"/>
          <w:sz w:val="17"/>
        </w:rPr>
        <w:t>L`espace logique de </w:t>
      </w:r>
      <w:r>
        <w:rPr>
          <w:rFonts w:ascii="TeX Gyre Bonum" w:hAnsi="TeX Gyre Bonum"/>
          <w:i/>
          <w:w w:val="115"/>
          <w:sz w:val="17"/>
        </w:rPr>
        <w:t>l`interlocution</w:t>
      </w:r>
      <w:r>
        <w:rPr>
          <w:w w:val="115"/>
          <w:sz w:val="17"/>
        </w:rPr>
        <w:t>, Paris, PUF, 1985, p.456.</w:t>
      </w:r>
    </w:p>
    <w:p>
      <w:pPr>
        <w:spacing w:after="0" w:line="237" w:lineRule="auto"/>
        <w:jc w:val="both"/>
        <w:rPr>
          <w:sz w:val="17"/>
        </w:rPr>
        <w:sectPr>
          <w:headerReference w:type="even" r:id="rId10"/>
          <w:headerReference w:type="default" r:id="rId11"/>
          <w:footerReference w:type="even" r:id="rId12"/>
          <w:footerReference w:type="default" r:id="rId13"/>
          <w:pgSz w:w="12240" w:h="15840"/>
          <w:pgMar w:header="711" w:footer="2181" w:top="1120" w:bottom="2380" w:left="1720" w:right="1720"/>
        </w:sectPr>
      </w:pPr>
    </w:p>
    <w:p>
      <w:pPr>
        <w:pStyle w:val="BodyText"/>
        <w:rPr>
          <w:sz w:val="20"/>
        </w:rPr>
      </w:pPr>
    </w:p>
    <w:p>
      <w:pPr>
        <w:pStyle w:val="BodyText"/>
        <w:spacing w:before="5"/>
        <w:rPr>
          <w:sz w:val="19"/>
        </w:rPr>
      </w:pPr>
    </w:p>
    <w:p>
      <w:pPr>
        <w:pStyle w:val="Heading1"/>
        <w:spacing w:line="196" w:lineRule="auto"/>
        <w:ind w:right="1087"/>
        <w:jc w:val="both"/>
      </w:pPr>
      <w:r>
        <w:rPr>
          <w:w w:val="105"/>
        </w:rPr>
        <w:t>Tensión entre el uso del impersonal (</w:t>
      </w:r>
      <w:r>
        <w:rPr>
          <w:rFonts w:ascii="TeX Gyre Bonum" w:hAnsi="TeX Gyre Bonum"/>
          <w:i/>
          <w:w w:val="105"/>
        </w:rPr>
        <w:t>légetai</w:t>
      </w:r>
      <w:r>
        <w:rPr>
          <w:w w:val="105"/>
        </w:rPr>
        <w:t>) y el pronombre indefinido (</w:t>
      </w:r>
      <w:r>
        <w:rPr>
          <w:rFonts w:ascii="TeX Gyre Bonum" w:hAnsi="TeX Gyre Bonum"/>
          <w:i/>
          <w:w w:val="105"/>
        </w:rPr>
        <w:t>tis</w:t>
      </w:r>
      <w:r>
        <w:rPr>
          <w:w w:val="105"/>
        </w:rPr>
        <w:t>)</w:t>
      </w:r>
    </w:p>
    <w:p>
      <w:pPr>
        <w:pStyle w:val="BodyText"/>
        <w:rPr>
          <w:rFonts w:ascii="Bookman Uralic"/>
          <w:b/>
          <w:sz w:val="23"/>
        </w:rPr>
      </w:pPr>
    </w:p>
    <w:p>
      <w:pPr>
        <w:pStyle w:val="BodyText"/>
        <w:spacing w:line="259" w:lineRule="auto" w:before="1"/>
        <w:ind w:left="1231" w:right="1084" w:firstLine="426"/>
        <w:jc w:val="both"/>
      </w:pPr>
      <w:r>
        <w:rPr>
          <w:w w:val="115"/>
        </w:rPr>
        <w:t>Contrariamente a lo que sería una expresa referencia al</w:t>
      </w:r>
      <w:r>
        <w:rPr>
          <w:spacing w:val="58"/>
          <w:w w:val="115"/>
        </w:rPr>
        <w:t> </w:t>
      </w:r>
      <w:r>
        <w:rPr>
          <w:w w:val="115"/>
        </w:rPr>
        <w:t>nombre del autor de cierto discurso o acción, mantener el</w:t>
      </w:r>
      <w:r>
        <w:rPr>
          <w:spacing w:val="58"/>
          <w:w w:val="115"/>
        </w:rPr>
        <w:t> </w:t>
      </w:r>
      <w:r>
        <w:rPr>
          <w:w w:val="115"/>
        </w:rPr>
        <w:t>anonimato</w:t>
      </w:r>
      <w:r>
        <w:rPr>
          <w:spacing w:val="58"/>
          <w:w w:val="115"/>
        </w:rPr>
        <w:t> </w:t>
      </w:r>
      <w:r>
        <w:rPr>
          <w:w w:val="115"/>
        </w:rPr>
        <w:t>en  la  modalidad  delocutiva  implica  utilizar alguna herramienta del lenguaje que permita aludir a las palabras</w:t>
      </w:r>
      <w:r>
        <w:rPr>
          <w:spacing w:val="30"/>
          <w:w w:val="115"/>
        </w:rPr>
        <w:t> </w:t>
      </w:r>
      <w:r>
        <w:rPr>
          <w:w w:val="115"/>
        </w:rPr>
        <w:t>o</w:t>
      </w:r>
      <w:r>
        <w:rPr>
          <w:spacing w:val="31"/>
          <w:w w:val="115"/>
        </w:rPr>
        <w:t> </w:t>
      </w:r>
      <w:r>
        <w:rPr>
          <w:w w:val="115"/>
        </w:rPr>
        <w:t>acciones</w:t>
      </w:r>
      <w:r>
        <w:rPr>
          <w:spacing w:val="31"/>
          <w:w w:val="115"/>
        </w:rPr>
        <w:t> </w:t>
      </w:r>
      <w:r>
        <w:rPr>
          <w:w w:val="115"/>
        </w:rPr>
        <w:t>de</w:t>
      </w:r>
      <w:r>
        <w:rPr>
          <w:spacing w:val="30"/>
          <w:w w:val="115"/>
        </w:rPr>
        <w:t> </w:t>
      </w:r>
      <w:r>
        <w:rPr>
          <w:w w:val="115"/>
        </w:rPr>
        <w:t>un</w:t>
      </w:r>
      <w:r>
        <w:rPr>
          <w:spacing w:val="32"/>
          <w:w w:val="115"/>
        </w:rPr>
        <w:t> </w:t>
      </w:r>
      <w:r>
        <w:rPr>
          <w:w w:val="115"/>
        </w:rPr>
        <w:t>tercero</w:t>
      </w:r>
      <w:r>
        <w:rPr>
          <w:spacing w:val="31"/>
          <w:w w:val="115"/>
        </w:rPr>
        <w:t> </w:t>
      </w:r>
      <w:r>
        <w:rPr>
          <w:w w:val="115"/>
        </w:rPr>
        <w:t>sin</w:t>
      </w:r>
      <w:r>
        <w:rPr>
          <w:spacing w:val="32"/>
          <w:w w:val="115"/>
        </w:rPr>
        <w:t> </w:t>
      </w:r>
      <w:r>
        <w:rPr>
          <w:w w:val="115"/>
        </w:rPr>
        <w:t>hacer</w:t>
      </w:r>
      <w:r>
        <w:rPr>
          <w:spacing w:val="30"/>
          <w:w w:val="115"/>
        </w:rPr>
        <w:t> </w:t>
      </w:r>
      <w:r>
        <w:rPr>
          <w:w w:val="115"/>
        </w:rPr>
        <w:t>mención</w:t>
      </w:r>
      <w:r>
        <w:rPr>
          <w:spacing w:val="32"/>
          <w:w w:val="115"/>
        </w:rPr>
        <w:t> </w:t>
      </w:r>
      <w:r>
        <w:rPr>
          <w:w w:val="115"/>
        </w:rPr>
        <w:t>de</w:t>
      </w:r>
      <w:r>
        <w:rPr>
          <w:spacing w:val="30"/>
          <w:w w:val="115"/>
        </w:rPr>
        <w:t> </w:t>
      </w:r>
      <w:r>
        <w:rPr>
          <w:w w:val="115"/>
        </w:rPr>
        <w:t>su</w:t>
      </w:r>
    </w:p>
    <w:p>
      <w:pPr>
        <w:pStyle w:val="BodyText"/>
        <w:spacing w:line="254" w:lineRule="exact"/>
        <w:ind w:left="1231"/>
        <w:jc w:val="both"/>
      </w:pPr>
      <w:r>
        <w:rPr>
          <w:w w:val="110"/>
        </w:rPr>
        <w:t>identidad.</w:t>
      </w:r>
      <w:r>
        <w:rPr>
          <w:w w:val="110"/>
          <w:position w:val="5"/>
          <w:sz w:val="14"/>
        </w:rPr>
        <w:t>9     </w:t>
      </w:r>
      <w:r>
        <w:rPr>
          <w:w w:val="110"/>
        </w:rPr>
        <w:t>El   pronombre   indefinido   “alguien”   (</w:t>
      </w:r>
      <w:r>
        <w:rPr>
          <w:rFonts w:ascii="TeX Gyre Bonum" w:hAnsi="TeX Gyre Bonum"/>
          <w:i/>
          <w:w w:val="110"/>
        </w:rPr>
        <w:t>tis</w:t>
      </w:r>
      <w:r>
        <w:rPr>
          <w:w w:val="110"/>
        </w:rPr>
        <w:t>)   es </w:t>
      </w:r>
      <w:r>
        <w:rPr>
          <w:spacing w:val="8"/>
          <w:w w:val="110"/>
        </w:rPr>
        <w:t> </w:t>
      </w:r>
      <w:r>
        <w:rPr>
          <w:w w:val="110"/>
        </w:rPr>
        <w:t>el</w:t>
      </w:r>
    </w:p>
    <w:p>
      <w:pPr>
        <w:pStyle w:val="BodyText"/>
        <w:spacing w:line="259" w:lineRule="auto" w:before="8"/>
        <w:ind w:left="1231" w:right="1084"/>
        <w:jc w:val="both"/>
      </w:pPr>
      <w:r>
        <w:rPr>
          <w:w w:val="115"/>
        </w:rPr>
        <w:t>elemento más apropiado para evitar dar signos de la identidad de una persona. En muchos casos se recurre al</w:t>
      </w:r>
      <w:r>
        <w:rPr>
          <w:spacing w:val="58"/>
          <w:w w:val="115"/>
        </w:rPr>
        <w:t> </w:t>
      </w:r>
      <w:r>
        <w:rPr>
          <w:w w:val="115"/>
        </w:rPr>
        <w:t>pronombre indefinido porque ignoramos el nombre de aquel al</w:t>
      </w:r>
      <w:r>
        <w:rPr>
          <w:spacing w:val="58"/>
          <w:w w:val="115"/>
        </w:rPr>
        <w:t> </w:t>
      </w:r>
      <w:r>
        <w:rPr>
          <w:w w:val="115"/>
        </w:rPr>
        <w:t>cual  le adjudicamos ciertas acciones,  o bien lo  conocemos, y por alguna razón no queremos  decirlo.</w:t>
      </w:r>
      <w:r>
        <w:rPr>
          <w:w w:val="115"/>
          <w:position w:val="5"/>
          <w:sz w:val="14"/>
        </w:rPr>
        <w:t>10</w:t>
      </w:r>
      <w:r>
        <w:rPr>
          <w:spacing w:val="38"/>
          <w:w w:val="115"/>
          <w:position w:val="5"/>
          <w:sz w:val="14"/>
        </w:rPr>
        <w:t> </w:t>
      </w:r>
      <w:r>
        <w:rPr>
          <w:w w:val="115"/>
        </w:rPr>
        <w:t>Ahora bien, el pronombre indefinido también puede servir para construir la existencia de un caso que sea funcional a </w:t>
      </w:r>
      <w:r>
        <w:rPr>
          <w:spacing w:val="58"/>
          <w:w w:val="115"/>
        </w:rPr>
        <w:t> </w:t>
      </w:r>
      <w:r>
        <w:rPr>
          <w:w w:val="115"/>
        </w:rPr>
        <w:t>la argumentación. Esta capacidad persuasiva que permite adjudicarle ciertos dichos a alguien y desmarcarse de tales palabras para lograr la empatía con el interlocutor es una </w:t>
      </w:r>
      <w:r>
        <w:rPr>
          <w:spacing w:val="58"/>
          <w:w w:val="115"/>
        </w:rPr>
        <w:t> </w:t>
      </w:r>
      <w:r>
        <w:rPr>
          <w:w w:val="115"/>
        </w:rPr>
        <w:t>de las estrategias argumentativas que hacen del recurso al</w:t>
      </w:r>
      <w:r>
        <w:rPr>
          <w:spacing w:val="58"/>
          <w:w w:val="115"/>
        </w:rPr>
        <w:t> </w:t>
      </w:r>
      <w:r>
        <w:rPr>
          <w:w w:val="115"/>
        </w:rPr>
        <w:t>anonimato</w:t>
      </w:r>
      <w:r>
        <w:rPr>
          <w:spacing w:val="58"/>
          <w:w w:val="115"/>
        </w:rPr>
        <w:t> </w:t>
      </w:r>
      <w:r>
        <w:rPr>
          <w:w w:val="115"/>
        </w:rPr>
        <w:t>una  herramienta  efectiva  para  conducir  los diálogos.</w:t>
      </w:r>
      <w:r>
        <w:rPr>
          <w:w w:val="115"/>
          <w:position w:val="5"/>
          <w:sz w:val="14"/>
        </w:rPr>
        <w:t>11 </w:t>
      </w:r>
      <w:r>
        <w:rPr>
          <w:w w:val="115"/>
        </w:rPr>
        <w:t>En el marco de la lingüística de la delocución, cuando el locutor utiliza un pronombre indefinido puede recortar la realidad a su favor. Dado que no tiene una identidad determinada, el pronombre indefinido permite hacer referencia a una persona ideal para las intenciones argumentativas    del    narrador.    A    veces,    una  </w:t>
      </w:r>
      <w:r>
        <w:rPr>
          <w:spacing w:val="14"/>
          <w:w w:val="115"/>
        </w:rPr>
        <w:t> </w:t>
      </w:r>
      <w:r>
        <w:rPr>
          <w:w w:val="115"/>
        </w:rPr>
        <w:t>pequeña</w:t>
      </w:r>
    </w:p>
    <w:p>
      <w:pPr>
        <w:pStyle w:val="BodyText"/>
        <w:spacing w:before="5"/>
        <w:rPr>
          <w:sz w:val="26"/>
        </w:rPr>
      </w:pPr>
      <w:r>
        <w:rPr/>
        <w:pict>
          <v:rect style="position:absolute;margin-left:147.600006pt;margin-top:16.978476pt;width:144.0pt;height:.720001pt;mso-position-horizontal-relative:page;mso-position-vertical-relative:paragraph;z-index:-15727104;mso-wrap-distance-left:0;mso-wrap-distance-right:0" filled="true" fillcolor="#000000" stroked="false">
            <v:fill type="solid"/>
            <w10:wrap type="topAndBottom"/>
          </v:rect>
        </w:pict>
      </w:r>
    </w:p>
    <w:p>
      <w:pPr>
        <w:pStyle w:val="BodyText"/>
        <w:spacing w:before="3"/>
        <w:rPr>
          <w:sz w:val="18"/>
        </w:rPr>
      </w:pPr>
    </w:p>
    <w:p>
      <w:pPr>
        <w:spacing w:line="237" w:lineRule="auto" w:before="113"/>
        <w:ind w:left="1231" w:right="1085" w:firstLine="0"/>
        <w:jc w:val="both"/>
        <w:rPr>
          <w:sz w:val="17"/>
        </w:rPr>
      </w:pPr>
      <w:r>
        <w:rPr>
          <w:w w:val="115"/>
          <w:position w:val="4"/>
          <w:sz w:val="12"/>
        </w:rPr>
        <w:t>9 </w:t>
      </w:r>
      <w:r>
        <w:rPr>
          <w:w w:val="115"/>
          <w:sz w:val="17"/>
        </w:rPr>
        <w:t>Los estudios sobre la muerte del autor resultan pertinentes para pensar  la cuestión del anonimato. </w:t>
      </w:r>
      <w:r>
        <w:rPr>
          <w:rFonts w:ascii="TeX Gyre Bonum" w:hAnsi="TeX Gyre Bonum"/>
          <w:i/>
          <w:w w:val="115"/>
          <w:sz w:val="17"/>
        </w:rPr>
        <w:t>Cfr</w:t>
      </w:r>
      <w:r>
        <w:rPr>
          <w:w w:val="115"/>
          <w:sz w:val="17"/>
        </w:rPr>
        <w:t>. Michel Foucault: </w:t>
      </w:r>
      <w:r>
        <w:rPr>
          <w:rFonts w:ascii="TeX Gyre Bonum" w:hAnsi="TeX Gyre Bonum"/>
          <w:i/>
          <w:w w:val="115"/>
          <w:sz w:val="17"/>
        </w:rPr>
        <w:t>¿Qué es un autor?</w:t>
      </w:r>
      <w:r>
        <w:rPr>
          <w:w w:val="115"/>
          <w:sz w:val="17"/>
        </w:rPr>
        <w:t>, tr. Silvio Mattoni, Buenos Aires, Ediciones Literales., 2010 (1969); Roland Barthes, </w:t>
      </w:r>
      <w:r>
        <w:rPr>
          <w:rFonts w:ascii="TeX Gyre Bonum" w:hAnsi="TeX Gyre Bonum"/>
          <w:i/>
          <w:w w:val="115"/>
          <w:sz w:val="17"/>
        </w:rPr>
        <w:t>El susurro del lenguaje</w:t>
      </w:r>
      <w:r>
        <w:rPr>
          <w:w w:val="115"/>
          <w:sz w:val="17"/>
        </w:rPr>
        <w:t>, Barcelona, Paidos,</w:t>
      </w:r>
      <w:r>
        <w:rPr>
          <w:spacing w:val="-2"/>
          <w:w w:val="115"/>
          <w:sz w:val="17"/>
        </w:rPr>
        <w:t> </w:t>
      </w:r>
      <w:r>
        <w:rPr>
          <w:w w:val="115"/>
          <w:sz w:val="17"/>
        </w:rPr>
        <w:t>1987(1968).</w:t>
      </w:r>
    </w:p>
    <w:p>
      <w:pPr>
        <w:spacing w:line="237" w:lineRule="auto" w:before="7"/>
        <w:ind w:left="1231" w:right="1086" w:firstLine="0"/>
        <w:jc w:val="both"/>
        <w:rPr>
          <w:sz w:val="17"/>
        </w:rPr>
      </w:pPr>
      <w:r>
        <w:rPr>
          <w:w w:val="115"/>
          <w:position w:val="4"/>
          <w:sz w:val="12"/>
        </w:rPr>
        <w:t>10 </w:t>
      </w:r>
      <w:r>
        <w:rPr>
          <w:w w:val="115"/>
          <w:sz w:val="17"/>
        </w:rPr>
        <w:t>En estos casos, estaríamos en presencia de  lo  que  hoy  en  día  llamamos N.N (del latín </w:t>
      </w:r>
      <w:r>
        <w:rPr>
          <w:rFonts w:ascii="TeX Gyre Bonum" w:hAnsi="TeX Gyre Bonum"/>
          <w:i/>
          <w:w w:val="115"/>
          <w:sz w:val="17"/>
        </w:rPr>
        <w:t>nomen nescio</w:t>
      </w:r>
      <w:r>
        <w:rPr>
          <w:w w:val="115"/>
          <w:sz w:val="17"/>
        </w:rPr>
        <w:t>) que supone la existencia del nombre de alguien que por determinadas razones, o no sabemos o no decimos que sabemos. </w:t>
      </w:r>
      <w:r>
        <w:rPr>
          <w:rFonts w:ascii="TeX Gyre Bonum" w:hAnsi="TeX Gyre Bonum"/>
          <w:i/>
          <w:w w:val="115"/>
          <w:sz w:val="17"/>
        </w:rPr>
        <w:t>Cfr</w:t>
      </w:r>
      <w:r>
        <w:rPr>
          <w:w w:val="115"/>
          <w:sz w:val="17"/>
        </w:rPr>
        <w:t>. Desclos, </w:t>
      </w:r>
      <w:r>
        <w:rPr>
          <w:rFonts w:ascii="TeX Gyre Bonum" w:hAnsi="TeX Gyre Bonum"/>
          <w:i/>
          <w:w w:val="115"/>
          <w:sz w:val="17"/>
        </w:rPr>
        <w:t>Op. Cit</w:t>
      </w:r>
      <w:r>
        <w:rPr>
          <w:w w:val="115"/>
          <w:sz w:val="17"/>
        </w:rPr>
        <w:t>.,p.</w:t>
      </w:r>
      <w:r>
        <w:rPr>
          <w:spacing w:val="15"/>
          <w:w w:val="115"/>
          <w:sz w:val="17"/>
        </w:rPr>
        <w:t> </w:t>
      </w:r>
      <w:r>
        <w:rPr>
          <w:w w:val="115"/>
          <w:sz w:val="17"/>
        </w:rPr>
        <w:t>72-73.</w:t>
      </w:r>
    </w:p>
    <w:p>
      <w:pPr>
        <w:spacing w:line="264" w:lineRule="auto" w:before="6"/>
        <w:ind w:left="1231" w:right="1085" w:firstLine="0"/>
        <w:jc w:val="both"/>
        <w:rPr>
          <w:sz w:val="17"/>
        </w:rPr>
      </w:pPr>
      <w:r>
        <w:rPr>
          <w:w w:val="115"/>
          <w:position w:val="4"/>
          <w:sz w:val="12"/>
        </w:rPr>
        <w:t>11 </w:t>
      </w:r>
      <w:r>
        <w:rPr>
          <w:w w:val="115"/>
          <w:sz w:val="17"/>
        </w:rPr>
        <w:t>El uso de un interlocutor anónimo como estrategia argumentativa para conducir los diálogos ha sido desarrollado por Angela Longo  en  su  estudio sobre las “Interrogaciones ficticias” en Platón. Las funciones de este recurso pueden resumirse en tres: 1) Ejemplificar  el  tipo  de respuesta que espera obtener de su interlocutor. 2) Implicar indirectamente</w:t>
      </w:r>
      <w:r>
        <w:rPr>
          <w:spacing w:val="25"/>
          <w:w w:val="115"/>
          <w:sz w:val="17"/>
        </w:rPr>
        <w:t> </w:t>
      </w:r>
      <w:r>
        <w:rPr>
          <w:w w:val="115"/>
          <w:sz w:val="17"/>
        </w:rPr>
        <w:t>al</w:t>
      </w:r>
      <w:r>
        <w:rPr>
          <w:spacing w:val="25"/>
          <w:w w:val="115"/>
          <w:sz w:val="17"/>
        </w:rPr>
        <w:t> </w:t>
      </w:r>
      <w:r>
        <w:rPr>
          <w:w w:val="115"/>
          <w:sz w:val="17"/>
        </w:rPr>
        <w:t>interlocutor</w:t>
      </w:r>
      <w:r>
        <w:rPr>
          <w:spacing w:val="26"/>
          <w:w w:val="115"/>
          <w:sz w:val="17"/>
        </w:rPr>
        <w:t> </w:t>
      </w:r>
      <w:r>
        <w:rPr>
          <w:w w:val="115"/>
          <w:sz w:val="17"/>
        </w:rPr>
        <w:t>3)</w:t>
      </w:r>
      <w:r>
        <w:rPr>
          <w:spacing w:val="25"/>
          <w:w w:val="115"/>
          <w:sz w:val="17"/>
        </w:rPr>
        <w:t> </w:t>
      </w:r>
      <w:r>
        <w:rPr>
          <w:w w:val="115"/>
          <w:sz w:val="17"/>
        </w:rPr>
        <w:t>Adquirir</w:t>
      </w:r>
      <w:r>
        <w:rPr>
          <w:spacing w:val="26"/>
          <w:w w:val="115"/>
          <w:sz w:val="17"/>
        </w:rPr>
        <w:t> </w:t>
      </w:r>
      <w:r>
        <w:rPr>
          <w:w w:val="115"/>
          <w:sz w:val="17"/>
        </w:rPr>
        <w:t>ciertas</w:t>
      </w:r>
      <w:r>
        <w:rPr>
          <w:spacing w:val="25"/>
          <w:w w:val="115"/>
          <w:sz w:val="17"/>
        </w:rPr>
        <w:t> </w:t>
      </w:r>
      <w:r>
        <w:rPr>
          <w:w w:val="115"/>
          <w:sz w:val="17"/>
        </w:rPr>
        <w:t>premisas</w:t>
      </w:r>
      <w:r>
        <w:rPr>
          <w:spacing w:val="26"/>
          <w:w w:val="115"/>
          <w:sz w:val="17"/>
        </w:rPr>
        <w:t> </w:t>
      </w:r>
      <w:r>
        <w:rPr>
          <w:w w:val="115"/>
          <w:sz w:val="17"/>
        </w:rPr>
        <w:t>que</w:t>
      </w:r>
      <w:r>
        <w:rPr>
          <w:spacing w:val="25"/>
          <w:w w:val="115"/>
          <w:sz w:val="17"/>
        </w:rPr>
        <w:t> </w:t>
      </w:r>
      <w:r>
        <w:rPr>
          <w:w w:val="115"/>
          <w:sz w:val="17"/>
        </w:rPr>
        <w:t>de</w:t>
      </w:r>
      <w:r>
        <w:rPr>
          <w:spacing w:val="26"/>
          <w:w w:val="115"/>
          <w:sz w:val="17"/>
        </w:rPr>
        <w:t> </w:t>
      </w:r>
      <w:r>
        <w:rPr>
          <w:w w:val="115"/>
          <w:sz w:val="17"/>
        </w:rPr>
        <w:t>modo</w:t>
      </w:r>
    </w:p>
    <w:p>
      <w:pPr>
        <w:spacing w:line="191" w:lineRule="exact" w:before="0"/>
        <w:ind w:left="1231" w:right="0" w:firstLine="0"/>
        <w:jc w:val="both"/>
        <w:rPr>
          <w:rFonts w:ascii="TeX Gyre Bonum" w:hAnsi="TeX Gyre Bonum"/>
          <w:i/>
          <w:sz w:val="17"/>
        </w:rPr>
      </w:pPr>
      <w:r>
        <w:rPr>
          <w:w w:val="105"/>
          <w:sz w:val="17"/>
        </w:rPr>
        <w:t>directo  no  sería  posible.  </w:t>
      </w:r>
      <w:r>
        <w:rPr>
          <w:rFonts w:ascii="TeX Gyre Bonum" w:hAnsi="TeX Gyre Bonum"/>
          <w:i/>
          <w:w w:val="105"/>
          <w:sz w:val="17"/>
        </w:rPr>
        <w:t>Cfr.  </w:t>
      </w:r>
      <w:r>
        <w:rPr>
          <w:w w:val="105"/>
          <w:sz w:val="17"/>
        </w:rPr>
        <w:t>Angela  Longo:  </w:t>
      </w:r>
      <w:r>
        <w:rPr>
          <w:rFonts w:ascii="TeX Gyre Bonum" w:hAnsi="TeX Gyre Bonum"/>
          <w:i/>
          <w:w w:val="105"/>
          <w:sz w:val="17"/>
        </w:rPr>
        <w:t>L´ art du  questionnement et</w:t>
      </w:r>
      <w:r>
        <w:rPr>
          <w:rFonts w:ascii="TeX Gyre Bonum" w:hAnsi="TeX Gyre Bonum"/>
          <w:i/>
          <w:spacing w:val="-33"/>
          <w:w w:val="105"/>
          <w:sz w:val="17"/>
        </w:rPr>
        <w:t> </w:t>
      </w:r>
      <w:r>
        <w:rPr>
          <w:rFonts w:ascii="TeX Gyre Bonum" w:hAnsi="TeX Gyre Bonum"/>
          <w:i/>
          <w:w w:val="105"/>
          <w:sz w:val="17"/>
        </w:rPr>
        <w:t>les</w:t>
      </w:r>
    </w:p>
    <w:p>
      <w:pPr>
        <w:spacing w:line="247" w:lineRule="auto" w:before="0"/>
        <w:ind w:left="1231" w:right="1086" w:firstLine="0"/>
        <w:jc w:val="both"/>
        <w:rPr>
          <w:sz w:val="17"/>
        </w:rPr>
      </w:pPr>
      <w:r>
        <w:rPr>
          <w:rFonts w:ascii="TeX Gyre Bonum"/>
          <w:i/>
          <w:w w:val="105"/>
          <w:sz w:val="17"/>
        </w:rPr>
        <w:t>interrogations fictives chez Platon</w:t>
      </w:r>
      <w:r>
        <w:rPr>
          <w:w w:val="105"/>
          <w:sz w:val="17"/>
        </w:rPr>
        <w:t>,</w:t>
      </w:r>
      <w:r>
        <w:rPr>
          <w:spacing w:val="43"/>
          <w:w w:val="105"/>
          <w:sz w:val="17"/>
        </w:rPr>
        <w:t> </w:t>
      </w:r>
      <w:r>
        <w:rPr>
          <w:w w:val="105"/>
          <w:sz w:val="17"/>
        </w:rPr>
        <w:t>tr.  Alain  Lernould,  Milano,  Mimesis, 2007</w:t>
      </w:r>
      <w:r>
        <w:rPr>
          <w:spacing w:val="16"/>
          <w:w w:val="105"/>
          <w:sz w:val="17"/>
        </w:rPr>
        <w:t> </w:t>
      </w:r>
      <w:r>
        <w:rPr>
          <w:w w:val="105"/>
          <w:sz w:val="17"/>
        </w:rPr>
        <w:t>(2000).</w:t>
      </w:r>
    </w:p>
    <w:p>
      <w:pPr>
        <w:spacing w:after="0" w:line="247" w:lineRule="auto"/>
        <w:jc w:val="both"/>
        <w:rPr>
          <w:sz w:val="17"/>
        </w:rPr>
        <w:sectPr>
          <w:pgSz w:w="12240" w:h="15840"/>
          <w:pgMar w:header="711" w:footer="2181" w:top="900" w:bottom="2380" w:left="1720" w:right="1720"/>
        </w:sectPr>
      </w:pPr>
    </w:p>
    <w:p>
      <w:pPr>
        <w:pStyle w:val="BodyText"/>
        <w:spacing w:before="5"/>
        <w:rPr>
          <w:sz w:val="11"/>
        </w:rPr>
      </w:pPr>
    </w:p>
    <w:p>
      <w:pPr>
        <w:pStyle w:val="BodyText"/>
        <w:spacing w:line="259" w:lineRule="auto" w:before="111"/>
        <w:ind w:left="1231" w:right="1083"/>
        <w:jc w:val="both"/>
      </w:pPr>
      <w:r>
        <w:rPr>
          <w:w w:val="115"/>
        </w:rPr>
        <w:t>mención sobre los desafortunados comentarios de alguien permite asociarse a los interlocutores cuando en determinado contexto sabemos que ciertos  pensamientos  no</w:t>
      </w:r>
      <w:r>
        <w:rPr>
          <w:spacing w:val="58"/>
          <w:w w:val="115"/>
        </w:rPr>
        <w:t> </w:t>
      </w:r>
      <w:r>
        <w:rPr>
          <w:w w:val="115"/>
        </w:rPr>
        <w:t>son  bien  recibidos.  Algo  parecido  a  lo  que  hace  Aristófanes</w:t>
      </w:r>
      <w:r>
        <w:rPr>
          <w:spacing w:val="58"/>
          <w:w w:val="115"/>
        </w:rPr>
        <w:t> </w:t>
      </w:r>
      <w:r>
        <w:rPr>
          <w:w w:val="115"/>
        </w:rPr>
        <w:t>en  un  pasaje  de  su  discurso.  Cuando  el  comediante narra de modo trágico la separación a partir de</w:t>
      </w:r>
      <w:r>
        <w:rPr>
          <w:spacing w:val="58"/>
          <w:w w:val="115"/>
        </w:rPr>
        <w:t> </w:t>
      </w:r>
      <w:r>
        <w:rPr>
          <w:w w:val="115"/>
        </w:rPr>
        <w:t>la cual surgen los tres sexos, pone el énfasis en  remarcar  que sobre la homosexualidad masculina hay rechazo </w:t>
      </w:r>
      <w:r>
        <w:rPr>
          <w:spacing w:val="2"/>
          <w:w w:val="115"/>
        </w:rPr>
        <w:t>por </w:t>
      </w:r>
      <w:r>
        <w:rPr>
          <w:w w:val="115"/>
        </w:rPr>
        <w:t>parte de ciertas personas. Llama la atención que no diga nada sobre las opiniones comunes acerca de la</w:t>
      </w:r>
      <w:r>
        <w:rPr>
          <w:spacing w:val="58"/>
          <w:w w:val="115"/>
        </w:rPr>
        <w:t> </w:t>
      </w:r>
      <w:r>
        <w:rPr>
          <w:w w:val="115"/>
        </w:rPr>
        <w:t>homosexualidad</w:t>
      </w:r>
      <w:r>
        <w:rPr>
          <w:spacing w:val="14"/>
          <w:w w:val="115"/>
        </w:rPr>
        <w:t> </w:t>
      </w:r>
      <w:r>
        <w:rPr>
          <w:w w:val="115"/>
        </w:rPr>
        <w:t>femenina.</w:t>
      </w:r>
    </w:p>
    <w:p>
      <w:pPr>
        <w:pStyle w:val="BodyText"/>
        <w:spacing w:before="1"/>
        <w:rPr>
          <w:sz w:val="20"/>
        </w:rPr>
      </w:pPr>
    </w:p>
    <w:p>
      <w:pPr>
        <w:pStyle w:val="BodyText"/>
        <w:spacing w:line="256" w:lineRule="auto"/>
        <w:ind w:left="1658" w:right="1611"/>
        <w:jc w:val="both"/>
        <w:rPr>
          <w:sz w:val="14"/>
        </w:rPr>
      </w:pPr>
      <w:r>
        <w:rPr>
          <w:w w:val="115"/>
        </w:rPr>
        <w:t>Algunos (</w:t>
      </w:r>
      <w:r>
        <w:rPr>
          <w:rFonts w:ascii="TeX Gyre Bonum" w:hAnsi="TeX Gyre Bonum"/>
          <w:i/>
          <w:w w:val="115"/>
        </w:rPr>
        <w:t>tines</w:t>
      </w:r>
      <w:r>
        <w:rPr>
          <w:w w:val="115"/>
        </w:rPr>
        <w:t>) dicen que son unos desvergon-</w:t>
      </w:r>
      <w:r>
        <w:rPr>
          <w:spacing w:val="58"/>
          <w:w w:val="115"/>
        </w:rPr>
        <w:t> </w:t>
      </w:r>
      <w:r>
        <w:rPr>
          <w:w w:val="115"/>
        </w:rPr>
        <w:t>zados, pero se equivocan. Pues no hacen esto por</w:t>
      </w:r>
      <w:r>
        <w:rPr>
          <w:spacing w:val="58"/>
          <w:w w:val="115"/>
        </w:rPr>
        <w:t> </w:t>
      </w:r>
      <w:r>
        <w:rPr>
          <w:w w:val="115"/>
        </w:rPr>
        <w:t>desvergüenza, sino por audacia, hombría y masculinidad, abrazando lo que es similar a ellos. (192a2-3)</w:t>
      </w:r>
      <w:r>
        <w:rPr>
          <w:w w:val="115"/>
          <w:position w:val="5"/>
          <w:sz w:val="14"/>
        </w:rPr>
        <w:t>12</w:t>
      </w:r>
    </w:p>
    <w:p>
      <w:pPr>
        <w:pStyle w:val="BodyText"/>
        <w:spacing w:before="8"/>
        <w:rPr>
          <w:sz w:val="22"/>
        </w:rPr>
      </w:pPr>
    </w:p>
    <w:p>
      <w:pPr>
        <w:pStyle w:val="BodyText"/>
        <w:spacing w:line="259" w:lineRule="auto" w:before="1"/>
        <w:ind w:left="1231" w:right="1086" w:firstLine="426"/>
        <w:jc w:val="both"/>
      </w:pPr>
      <w:r>
        <w:rPr>
          <w:w w:val="115"/>
        </w:rPr>
        <w:t>Si tenemos en cuenta que el relato de Aristófanes tiene lugar en un contexto donde la relación entre hombres está bien vista, cualquier pensamiento contrario puesto en boca de “algunos” podrá servir para asociarse</w:t>
      </w:r>
      <w:r>
        <w:rPr>
          <w:spacing w:val="58"/>
          <w:w w:val="115"/>
        </w:rPr>
        <w:t> </w:t>
      </w:r>
      <w:r>
        <w:rPr>
          <w:w w:val="115"/>
        </w:rPr>
        <w:t>a  los interlocutores. En este caso, la introducción de las palabras dichas</w:t>
      </w:r>
      <w:r>
        <w:rPr>
          <w:spacing w:val="45"/>
          <w:w w:val="115"/>
        </w:rPr>
        <w:t> </w:t>
      </w:r>
      <w:r>
        <w:rPr>
          <w:w w:val="115"/>
        </w:rPr>
        <w:t>por</w:t>
      </w:r>
      <w:r>
        <w:rPr>
          <w:spacing w:val="45"/>
          <w:w w:val="115"/>
        </w:rPr>
        <w:t> </w:t>
      </w:r>
      <w:r>
        <w:rPr>
          <w:w w:val="115"/>
        </w:rPr>
        <w:t>otros</w:t>
      </w:r>
      <w:r>
        <w:rPr>
          <w:spacing w:val="46"/>
          <w:w w:val="115"/>
        </w:rPr>
        <w:t> </w:t>
      </w:r>
      <w:r>
        <w:rPr>
          <w:w w:val="115"/>
        </w:rPr>
        <w:t>se</w:t>
      </w:r>
      <w:r>
        <w:rPr>
          <w:spacing w:val="46"/>
          <w:w w:val="115"/>
        </w:rPr>
        <w:t> </w:t>
      </w:r>
      <w:r>
        <w:rPr>
          <w:w w:val="115"/>
        </w:rPr>
        <w:t>lleva</w:t>
      </w:r>
      <w:r>
        <w:rPr>
          <w:spacing w:val="45"/>
          <w:w w:val="115"/>
        </w:rPr>
        <w:t> </w:t>
      </w:r>
      <w:r>
        <w:rPr>
          <w:w w:val="115"/>
        </w:rPr>
        <w:t>a</w:t>
      </w:r>
      <w:r>
        <w:rPr>
          <w:spacing w:val="46"/>
          <w:w w:val="115"/>
        </w:rPr>
        <w:t> </w:t>
      </w:r>
      <w:r>
        <w:rPr>
          <w:w w:val="115"/>
        </w:rPr>
        <w:t>cabo</w:t>
      </w:r>
      <w:r>
        <w:rPr>
          <w:spacing w:val="46"/>
          <w:w w:val="115"/>
        </w:rPr>
        <w:t> </w:t>
      </w:r>
      <w:r>
        <w:rPr>
          <w:w w:val="115"/>
        </w:rPr>
        <w:t>bajo</w:t>
      </w:r>
      <w:r>
        <w:rPr>
          <w:spacing w:val="46"/>
          <w:w w:val="115"/>
        </w:rPr>
        <w:t> </w:t>
      </w:r>
      <w:r>
        <w:rPr>
          <w:w w:val="115"/>
        </w:rPr>
        <w:t>la</w:t>
      </w:r>
      <w:r>
        <w:rPr>
          <w:spacing w:val="46"/>
          <w:w w:val="115"/>
        </w:rPr>
        <w:t> </w:t>
      </w:r>
      <w:r>
        <w:rPr>
          <w:w w:val="115"/>
        </w:rPr>
        <w:t>modalidad</w:t>
      </w:r>
      <w:r>
        <w:rPr>
          <w:spacing w:val="45"/>
          <w:w w:val="115"/>
        </w:rPr>
        <w:t> </w:t>
      </w:r>
      <w:r>
        <w:rPr>
          <w:w w:val="115"/>
        </w:rPr>
        <w:t>propia</w:t>
      </w:r>
    </w:p>
    <w:p>
      <w:pPr>
        <w:spacing w:line="255" w:lineRule="exact" w:before="0"/>
        <w:ind w:left="1231" w:right="0" w:firstLine="0"/>
        <w:jc w:val="both"/>
        <w:rPr>
          <w:sz w:val="21"/>
        </w:rPr>
      </w:pPr>
      <w:r>
        <w:rPr>
          <w:w w:val="110"/>
          <w:sz w:val="21"/>
        </w:rPr>
        <w:t>del    discurso    indirecto:    “</w:t>
      </w:r>
      <w:r>
        <w:rPr>
          <w:rFonts w:ascii="TeX Gyre Bonum" w:hAnsi="TeX Gyre Bonum"/>
          <w:i/>
          <w:w w:val="110"/>
          <w:sz w:val="21"/>
        </w:rPr>
        <w:t>Algunos    dicen    que…</w:t>
      </w:r>
      <w:r>
        <w:rPr>
          <w:w w:val="110"/>
          <w:sz w:val="21"/>
        </w:rPr>
        <w:t>”.</w:t>
      </w:r>
      <w:r>
        <w:rPr>
          <w:w w:val="110"/>
          <w:position w:val="5"/>
          <w:sz w:val="14"/>
        </w:rPr>
        <w:t>13     </w:t>
      </w:r>
      <w:r>
        <w:rPr>
          <w:spacing w:val="8"/>
          <w:w w:val="110"/>
          <w:position w:val="5"/>
          <w:sz w:val="14"/>
        </w:rPr>
        <w:t> </w:t>
      </w:r>
      <w:r>
        <w:rPr>
          <w:w w:val="110"/>
          <w:sz w:val="21"/>
        </w:rPr>
        <w:t>Sin</w:t>
      </w:r>
    </w:p>
    <w:p>
      <w:pPr>
        <w:pStyle w:val="BodyText"/>
        <w:spacing w:line="259" w:lineRule="auto" w:before="8"/>
        <w:ind w:left="1231" w:right="1087"/>
        <w:jc w:val="both"/>
      </w:pPr>
      <w:r>
        <w:rPr>
          <w:w w:val="115"/>
        </w:rPr>
        <w:t>embargo, no es la única manera posible para introducir palabras</w:t>
      </w:r>
      <w:r>
        <w:rPr>
          <w:spacing w:val="58"/>
          <w:w w:val="115"/>
        </w:rPr>
        <w:t> </w:t>
      </w:r>
      <w:r>
        <w:rPr>
          <w:w w:val="115"/>
        </w:rPr>
        <w:t>anónimas.  Existen  formas  impersonales  que permiten traer a colación discursos sin hacer referencia al</w:t>
      </w:r>
      <w:r>
        <w:rPr>
          <w:spacing w:val="58"/>
          <w:w w:val="115"/>
        </w:rPr>
        <w:t> </w:t>
      </w:r>
      <w:r>
        <w:rPr>
          <w:w w:val="115"/>
        </w:rPr>
        <w:t>nombre del autor. A fin de comprender el empleo del</w:t>
      </w:r>
      <w:r>
        <w:rPr>
          <w:spacing w:val="58"/>
          <w:w w:val="115"/>
        </w:rPr>
        <w:t> </w:t>
      </w:r>
      <w:r>
        <w:rPr>
          <w:w w:val="115"/>
        </w:rPr>
        <w:t>pronombre</w:t>
      </w:r>
      <w:r>
        <w:rPr>
          <w:spacing w:val="58"/>
          <w:w w:val="115"/>
        </w:rPr>
        <w:t> </w:t>
      </w:r>
      <w:r>
        <w:rPr>
          <w:w w:val="115"/>
        </w:rPr>
        <w:t>indefinido  como  estrategia  persuasiva  para dividir  la  realidad  en  dos  y  asociarse  a  los</w:t>
      </w:r>
      <w:r>
        <w:rPr>
          <w:spacing w:val="-20"/>
          <w:w w:val="115"/>
        </w:rPr>
        <w:t> </w:t>
      </w:r>
      <w:r>
        <w:rPr>
          <w:w w:val="115"/>
        </w:rPr>
        <w:t>interlocutores,</w:t>
      </w:r>
    </w:p>
    <w:p>
      <w:pPr>
        <w:pStyle w:val="BodyText"/>
        <w:spacing w:line="251" w:lineRule="exact"/>
        <w:ind w:left="1231"/>
        <w:jc w:val="both"/>
      </w:pPr>
      <w:r>
        <w:rPr>
          <w:w w:val="110"/>
        </w:rPr>
        <w:t>veremos  el  uso  de  una  expresión  impersonal  (</w:t>
      </w:r>
      <w:r>
        <w:rPr>
          <w:rFonts w:ascii="TeX Gyre Bonum" w:hAnsi="TeX Gyre Bonum"/>
          <w:i/>
          <w:w w:val="110"/>
        </w:rPr>
        <w:t>légetai</w:t>
      </w:r>
      <w:r>
        <w:rPr>
          <w:w w:val="110"/>
        </w:rPr>
        <w:t>)  en</w:t>
      </w:r>
      <w:r>
        <w:rPr>
          <w:spacing w:val="3"/>
          <w:w w:val="110"/>
        </w:rPr>
        <w:t> </w:t>
      </w:r>
      <w:r>
        <w:rPr>
          <w:w w:val="110"/>
        </w:rPr>
        <w:t>el</w:t>
      </w:r>
    </w:p>
    <w:p>
      <w:pPr>
        <w:pStyle w:val="BodyText"/>
        <w:spacing w:before="8"/>
        <w:ind w:left="1231"/>
        <w:jc w:val="both"/>
      </w:pPr>
      <w:r>
        <w:rPr>
          <w:w w:val="115"/>
        </w:rPr>
        <w:t>discurso de Pausanias.</w:t>
      </w:r>
    </w:p>
    <w:p>
      <w:pPr>
        <w:pStyle w:val="BodyText"/>
        <w:rPr>
          <w:sz w:val="20"/>
        </w:rPr>
      </w:pPr>
    </w:p>
    <w:p>
      <w:pPr>
        <w:pStyle w:val="BodyText"/>
        <w:spacing w:before="9"/>
        <w:rPr>
          <w:sz w:val="19"/>
        </w:rPr>
      </w:pPr>
      <w:r>
        <w:rPr/>
        <w:pict>
          <v:rect style="position:absolute;margin-left:147.600006pt;margin-top:13.216497pt;width:144.0pt;height:.719971pt;mso-position-horizontal-relative:page;mso-position-vertical-relative:paragraph;z-index:-15726592;mso-wrap-distance-left:0;mso-wrap-distance-right:0" filled="true" fillcolor="#000000" stroked="false">
            <v:fill type="solid"/>
            <w10:wrap type="topAndBottom"/>
          </v:rect>
        </w:pict>
      </w:r>
    </w:p>
    <w:p>
      <w:pPr>
        <w:pStyle w:val="BodyText"/>
        <w:spacing w:before="3"/>
        <w:rPr>
          <w:sz w:val="18"/>
        </w:rPr>
      </w:pPr>
    </w:p>
    <w:p>
      <w:pPr>
        <w:spacing w:line="247" w:lineRule="auto" w:before="85"/>
        <w:ind w:left="1231" w:right="1086" w:firstLine="0"/>
        <w:jc w:val="both"/>
        <w:rPr>
          <w:sz w:val="17"/>
        </w:rPr>
      </w:pPr>
      <w:r>
        <w:rPr>
          <w:w w:val="115"/>
          <w:position w:val="4"/>
          <w:sz w:val="12"/>
        </w:rPr>
        <w:t>12 </w:t>
      </w:r>
      <w:r>
        <w:rPr>
          <w:w w:val="115"/>
          <w:sz w:val="17"/>
        </w:rPr>
        <w:t>Para todas las citas del </w:t>
      </w:r>
      <w:r>
        <w:rPr>
          <w:rFonts w:ascii="TeX Gyre Bonum" w:hAnsi="TeX Gyre Bonum"/>
          <w:i/>
          <w:w w:val="115"/>
          <w:sz w:val="17"/>
        </w:rPr>
        <w:t>Banquete </w:t>
      </w:r>
      <w:r>
        <w:rPr>
          <w:w w:val="115"/>
          <w:sz w:val="17"/>
        </w:rPr>
        <w:t>seguimos la traducción de M.  Martínez</w:t>
      </w:r>
      <w:r>
        <w:rPr>
          <w:spacing w:val="9"/>
          <w:w w:val="115"/>
          <w:sz w:val="17"/>
        </w:rPr>
        <w:t> </w:t>
      </w:r>
      <w:r>
        <w:rPr>
          <w:w w:val="115"/>
          <w:sz w:val="17"/>
        </w:rPr>
        <w:t>Hernández</w:t>
      </w:r>
      <w:r>
        <w:rPr>
          <w:spacing w:val="10"/>
          <w:w w:val="115"/>
          <w:sz w:val="17"/>
        </w:rPr>
        <w:t> </w:t>
      </w:r>
      <w:r>
        <w:rPr>
          <w:w w:val="115"/>
          <w:sz w:val="17"/>
        </w:rPr>
        <w:t>correspondiente</w:t>
      </w:r>
      <w:r>
        <w:rPr>
          <w:spacing w:val="10"/>
          <w:w w:val="115"/>
          <w:sz w:val="17"/>
        </w:rPr>
        <w:t> </w:t>
      </w:r>
      <w:r>
        <w:rPr>
          <w:w w:val="115"/>
          <w:sz w:val="17"/>
        </w:rPr>
        <w:t>a</w:t>
      </w:r>
      <w:r>
        <w:rPr>
          <w:spacing w:val="11"/>
          <w:w w:val="115"/>
          <w:sz w:val="17"/>
        </w:rPr>
        <w:t> </w:t>
      </w:r>
      <w:r>
        <w:rPr>
          <w:w w:val="115"/>
          <w:sz w:val="17"/>
        </w:rPr>
        <w:t>la</w:t>
      </w:r>
      <w:r>
        <w:rPr>
          <w:spacing w:val="10"/>
          <w:w w:val="115"/>
          <w:sz w:val="17"/>
        </w:rPr>
        <w:t> </w:t>
      </w:r>
      <w:r>
        <w:rPr>
          <w:w w:val="115"/>
          <w:sz w:val="17"/>
        </w:rPr>
        <w:t>edición</w:t>
      </w:r>
      <w:r>
        <w:rPr>
          <w:spacing w:val="11"/>
          <w:w w:val="115"/>
          <w:sz w:val="17"/>
        </w:rPr>
        <w:t> </w:t>
      </w:r>
      <w:r>
        <w:rPr>
          <w:w w:val="115"/>
          <w:sz w:val="17"/>
        </w:rPr>
        <w:t>de</w:t>
      </w:r>
      <w:r>
        <w:rPr>
          <w:spacing w:val="10"/>
          <w:w w:val="115"/>
          <w:sz w:val="17"/>
        </w:rPr>
        <w:t> </w:t>
      </w:r>
      <w:r>
        <w:rPr>
          <w:w w:val="115"/>
          <w:sz w:val="17"/>
        </w:rPr>
        <w:t>Gredos.</w:t>
      </w:r>
    </w:p>
    <w:p>
      <w:pPr>
        <w:spacing w:line="254" w:lineRule="auto" w:before="13"/>
        <w:ind w:left="1231" w:right="1086" w:firstLine="0"/>
        <w:jc w:val="both"/>
        <w:rPr>
          <w:rFonts w:ascii="TeX Gyre Bonum" w:hAnsi="TeX Gyre Bonum"/>
          <w:i/>
          <w:sz w:val="17"/>
        </w:rPr>
      </w:pPr>
      <w:r>
        <w:rPr>
          <w:w w:val="115"/>
          <w:position w:val="4"/>
          <w:sz w:val="12"/>
        </w:rPr>
        <w:t>13</w:t>
      </w:r>
      <w:r>
        <w:rPr>
          <w:spacing w:val="33"/>
          <w:w w:val="115"/>
          <w:position w:val="4"/>
          <w:sz w:val="12"/>
        </w:rPr>
        <w:t> </w:t>
      </w:r>
      <w:r>
        <w:rPr>
          <w:w w:val="115"/>
          <w:sz w:val="17"/>
        </w:rPr>
        <w:t>Sobre las cuestiones relativas a los modos de presentar los  pensamientos o palabras de otros ver: Jarmila Mildorf: “Thought Presentation and Constructed Dialogue in Oral Stories: Limits and Possibilities of a Cross-Disciplinary Narratology”, pp. 279-300, </w:t>
      </w:r>
      <w:r>
        <w:rPr>
          <w:rFonts w:ascii="TeX Gyre Bonum" w:hAnsi="TeX Gyre Bonum"/>
          <w:i/>
          <w:w w:val="115"/>
          <w:sz w:val="17"/>
        </w:rPr>
        <w:t>Journal</w:t>
      </w:r>
      <w:r>
        <w:rPr>
          <w:rFonts w:ascii="TeX Gyre Bonum" w:hAnsi="TeX Gyre Bonum"/>
          <w:i/>
          <w:spacing w:val="31"/>
          <w:w w:val="115"/>
          <w:sz w:val="17"/>
        </w:rPr>
        <w:t> </w:t>
      </w:r>
      <w:r>
        <w:rPr>
          <w:rFonts w:ascii="TeX Gyre Bonum" w:hAnsi="TeX Gyre Bonum"/>
          <w:i/>
          <w:w w:val="115"/>
          <w:sz w:val="17"/>
        </w:rPr>
        <w:t>of</w:t>
      </w:r>
    </w:p>
    <w:p>
      <w:pPr>
        <w:spacing w:line="186" w:lineRule="exact" w:before="0"/>
        <w:ind w:left="1231" w:right="0" w:firstLine="0"/>
        <w:jc w:val="left"/>
        <w:rPr>
          <w:sz w:val="17"/>
        </w:rPr>
      </w:pPr>
      <w:r>
        <w:rPr>
          <w:rFonts w:ascii="TeX Gyre Bonum" w:hAnsi="TeX Gyre Bonum"/>
          <w:i/>
          <w:w w:val="110"/>
          <w:sz w:val="17"/>
        </w:rPr>
        <w:t>Literature</w:t>
      </w:r>
      <w:r>
        <w:rPr>
          <w:rFonts w:ascii="TeX Gyre Bonum" w:hAnsi="TeX Gyre Bonum"/>
          <w:i/>
          <w:spacing w:val="33"/>
          <w:w w:val="110"/>
          <w:sz w:val="17"/>
        </w:rPr>
        <w:t> </w:t>
      </w:r>
      <w:r>
        <w:rPr>
          <w:rFonts w:ascii="TeX Gyre Bonum" w:hAnsi="TeX Gyre Bonum"/>
          <w:i/>
          <w:w w:val="110"/>
          <w:sz w:val="17"/>
        </w:rPr>
        <w:t>and</w:t>
      </w:r>
      <w:r>
        <w:rPr>
          <w:rFonts w:ascii="TeX Gyre Bonum" w:hAnsi="TeX Gyre Bonum"/>
          <w:i/>
          <w:spacing w:val="34"/>
          <w:w w:val="110"/>
          <w:sz w:val="17"/>
        </w:rPr>
        <w:t> </w:t>
      </w:r>
      <w:r>
        <w:rPr>
          <w:rFonts w:ascii="TeX Gyre Bonum" w:hAnsi="TeX Gyre Bonum"/>
          <w:i/>
          <w:w w:val="110"/>
          <w:sz w:val="17"/>
        </w:rPr>
        <w:t>the</w:t>
      </w:r>
      <w:r>
        <w:rPr>
          <w:rFonts w:ascii="TeX Gyre Bonum" w:hAnsi="TeX Gyre Bonum"/>
          <w:i/>
          <w:spacing w:val="33"/>
          <w:w w:val="110"/>
          <w:sz w:val="17"/>
        </w:rPr>
        <w:t> </w:t>
      </w:r>
      <w:r>
        <w:rPr>
          <w:rFonts w:ascii="TeX Gyre Bonum" w:hAnsi="TeX Gyre Bonum"/>
          <w:i/>
          <w:w w:val="110"/>
          <w:sz w:val="17"/>
        </w:rPr>
        <w:t>History</w:t>
      </w:r>
      <w:r>
        <w:rPr>
          <w:rFonts w:ascii="TeX Gyre Bonum" w:hAnsi="TeX Gyre Bonum"/>
          <w:i/>
          <w:spacing w:val="33"/>
          <w:w w:val="110"/>
          <w:sz w:val="17"/>
        </w:rPr>
        <w:t> </w:t>
      </w:r>
      <w:r>
        <w:rPr>
          <w:rFonts w:ascii="TeX Gyre Bonum" w:hAnsi="TeX Gyre Bonum"/>
          <w:i/>
          <w:w w:val="110"/>
          <w:sz w:val="17"/>
        </w:rPr>
        <w:t>of</w:t>
      </w:r>
      <w:r>
        <w:rPr>
          <w:rFonts w:ascii="TeX Gyre Bonum" w:hAnsi="TeX Gyre Bonum"/>
          <w:i/>
          <w:spacing w:val="35"/>
          <w:w w:val="110"/>
          <w:sz w:val="17"/>
        </w:rPr>
        <w:t> </w:t>
      </w:r>
      <w:r>
        <w:rPr>
          <w:rFonts w:ascii="TeX Gyre Bonum" w:hAnsi="TeX Gyre Bonum"/>
          <w:i/>
          <w:w w:val="110"/>
          <w:sz w:val="17"/>
        </w:rPr>
        <w:t>Ideas</w:t>
      </w:r>
      <w:r>
        <w:rPr>
          <w:w w:val="110"/>
          <w:sz w:val="17"/>
        </w:rPr>
        <w:t>, </w:t>
      </w:r>
      <w:r>
        <w:rPr>
          <w:spacing w:val="1"/>
          <w:w w:val="110"/>
          <w:sz w:val="17"/>
        </w:rPr>
        <w:t> </w:t>
      </w:r>
      <w:r>
        <w:rPr>
          <w:w w:val="110"/>
          <w:sz w:val="17"/>
        </w:rPr>
        <w:t>vol. </w:t>
      </w:r>
      <w:r>
        <w:rPr>
          <w:spacing w:val="2"/>
          <w:w w:val="110"/>
          <w:sz w:val="17"/>
        </w:rPr>
        <w:t> </w:t>
      </w:r>
      <w:r>
        <w:rPr>
          <w:w w:val="110"/>
          <w:sz w:val="17"/>
        </w:rPr>
        <w:t>6, </w:t>
      </w:r>
      <w:r>
        <w:rPr>
          <w:spacing w:val="2"/>
          <w:w w:val="110"/>
          <w:sz w:val="17"/>
        </w:rPr>
        <w:t> </w:t>
      </w:r>
      <w:r>
        <w:rPr>
          <w:w w:val="110"/>
          <w:sz w:val="17"/>
        </w:rPr>
        <w:t>n° </w:t>
      </w:r>
      <w:r>
        <w:rPr>
          <w:spacing w:val="3"/>
          <w:w w:val="110"/>
          <w:sz w:val="17"/>
        </w:rPr>
        <w:t> </w:t>
      </w:r>
      <w:r>
        <w:rPr>
          <w:w w:val="110"/>
          <w:sz w:val="17"/>
        </w:rPr>
        <w:t>2, </w:t>
      </w:r>
      <w:r>
        <w:rPr>
          <w:spacing w:val="2"/>
          <w:w w:val="110"/>
          <w:sz w:val="17"/>
        </w:rPr>
        <w:t> </w:t>
      </w:r>
      <w:r>
        <w:rPr>
          <w:w w:val="110"/>
          <w:sz w:val="17"/>
        </w:rPr>
        <w:t>Baltimore, </w:t>
      </w:r>
      <w:r>
        <w:rPr>
          <w:spacing w:val="2"/>
          <w:w w:val="110"/>
          <w:sz w:val="17"/>
        </w:rPr>
        <w:t> </w:t>
      </w:r>
      <w:r>
        <w:rPr>
          <w:w w:val="110"/>
          <w:sz w:val="17"/>
        </w:rPr>
        <w:t>The </w:t>
      </w:r>
      <w:r>
        <w:rPr>
          <w:spacing w:val="2"/>
          <w:w w:val="110"/>
          <w:sz w:val="17"/>
        </w:rPr>
        <w:t> </w:t>
      </w:r>
      <w:r>
        <w:rPr>
          <w:w w:val="110"/>
          <w:sz w:val="17"/>
        </w:rPr>
        <w:t>Johns</w:t>
      </w:r>
    </w:p>
    <w:p>
      <w:pPr>
        <w:spacing w:line="220" w:lineRule="auto" w:before="5"/>
        <w:ind w:left="1231" w:right="1091" w:firstLine="0"/>
        <w:jc w:val="left"/>
        <w:rPr>
          <w:sz w:val="17"/>
        </w:rPr>
      </w:pPr>
      <w:r>
        <w:rPr>
          <w:w w:val="110"/>
          <w:sz w:val="17"/>
        </w:rPr>
        <w:t>Hopkings University Press, Junio,  2008;  Monika  Fludernik:  </w:t>
      </w:r>
      <w:r>
        <w:rPr>
          <w:rFonts w:ascii="TeX Gyre Bonum"/>
          <w:i/>
          <w:w w:val="110"/>
          <w:sz w:val="17"/>
        </w:rPr>
        <w:t>The  Fictions </w:t>
      </w:r>
      <w:r>
        <w:rPr>
          <w:rFonts w:ascii="TeX Gyre Bonum"/>
          <w:i/>
          <w:w w:val="110"/>
          <w:sz w:val="17"/>
        </w:rPr>
        <w:t>of Language and the Languages of Fiction</w:t>
      </w:r>
      <w:r>
        <w:rPr>
          <w:w w:val="110"/>
          <w:sz w:val="17"/>
        </w:rPr>
        <w:t>, London, Routledge,</w:t>
      </w:r>
      <w:r>
        <w:rPr>
          <w:spacing w:val="1"/>
          <w:w w:val="110"/>
          <w:sz w:val="17"/>
        </w:rPr>
        <w:t> </w:t>
      </w:r>
      <w:r>
        <w:rPr>
          <w:w w:val="110"/>
          <w:sz w:val="17"/>
        </w:rPr>
        <w:t>1993.</w:t>
      </w:r>
    </w:p>
    <w:p>
      <w:pPr>
        <w:spacing w:after="0" w:line="220" w:lineRule="auto"/>
        <w:jc w:val="left"/>
        <w:rPr>
          <w:sz w:val="17"/>
        </w:rPr>
        <w:sectPr>
          <w:pgSz w:w="12240" w:h="15840"/>
          <w:pgMar w:header="711" w:footer="2181" w:top="1120" w:bottom="2380" w:left="1720" w:right="1720"/>
        </w:sectPr>
      </w:pPr>
    </w:p>
    <w:p>
      <w:pPr>
        <w:pStyle w:val="BodyText"/>
        <w:rPr>
          <w:sz w:val="20"/>
        </w:rPr>
      </w:pPr>
    </w:p>
    <w:p>
      <w:pPr>
        <w:pStyle w:val="BodyText"/>
        <w:spacing w:line="254" w:lineRule="auto" w:before="192"/>
        <w:ind w:left="1658" w:right="1614"/>
        <w:jc w:val="both"/>
      </w:pPr>
      <w:r>
        <w:rPr>
          <w:w w:val="110"/>
        </w:rPr>
        <w:t>Piénsese, en efecto, que se dice (</w:t>
      </w:r>
      <w:r>
        <w:rPr>
          <w:rFonts w:ascii="TeX Gyre Bonum" w:hAnsi="TeX Gyre Bonum"/>
          <w:i/>
          <w:w w:val="110"/>
        </w:rPr>
        <w:t>légetai</w:t>
      </w:r>
      <w:r>
        <w:rPr>
          <w:w w:val="110"/>
        </w:rPr>
        <w:t>) que es más hermoso amar a la vista que en secreto, y especialmente a los más nobles y mejores, aunque sean más feos que otros (…). ( 182d5-7)</w:t>
      </w:r>
    </w:p>
    <w:p>
      <w:pPr>
        <w:pStyle w:val="BodyText"/>
        <w:spacing w:before="3"/>
        <w:rPr>
          <w:sz w:val="23"/>
        </w:rPr>
      </w:pPr>
    </w:p>
    <w:p>
      <w:pPr>
        <w:pStyle w:val="BodyText"/>
        <w:spacing w:line="259" w:lineRule="auto"/>
        <w:ind w:left="1231" w:right="1086" w:firstLine="426"/>
        <w:jc w:val="both"/>
      </w:pPr>
      <w:r>
        <w:rPr>
          <w:w w:val="115"/>
        </w:rPr>
        <w:t>Luego de introducir en la conversación la naturaleza doble de Eros con la respectiva descripción de las dos Afroditas (Pandemo y Uranio), el discurso de Pausanias gira en torno a la fundamentación del valor que tiene para la ciudad la diosa celeste. Con el propósito de justificar el</w:t>
      </w:r>
      <w:r>
        <w:rPr>
          <w:spacing w:val="58"/>
          <w:w w:val="115"/>
        </w:rPr>
        <w:t> </w:t>
      </w:r>
      <w:r>
        <w:rPr>
          <w:w w:val="115"/>
        </w:rPr>
        <w:t>intercambio de favores en la pareja erótica al servicio de la virtud,  </w:t>
      </w:r>
      <w:r>
        <w:rPr>
          <w:spacing w:val="24"/>
          <w:w w:val="115"/>
        </w:rPr>
        <w:t> </w:t>
      </w:r>
      <w:r>
        <w:rPr>
          <w:w w:val="115"/>
        </w:rPr>
        <w:t>Pausanias  </w:t>
      </w:r>
      <w:r>
        <w:rPr>
          <w:spacing w:val="26"/>
          <w:w w:val="115"/>
        </w:rPr>
        <w:t> </w:t>
      </w:r>
      <w:r>
        <w:rPr>
          <w:w w:val="115"/>
        </w:rPr>
        <w:t>recurre  </w:t>
      </w:r>
      <w:r>
        <w:rPr>
          <w:spacing w:val="26"/>
          <w:w w:val="115"/>
        </w:rPr>
        <w:t> </w:t>
      </w:r>
      <w:r>
        <w:rPr>
          <w:w w:val="115"/>
        </w:rPr>
        <w:t>a  </w:t>
      </w:r>
      <w:r>
        <w:rPr>
          <w:spacing w:val="26"/>
          <w:w w:val="115"/>
        </w:rPr>
        <w:t> </w:t>
      </w:r>
      <w:r>
        <w:rPr>
          <w:w w:val="115"/>
        </w:rPr>
        <w:t>las  </w:t>
      </w:r>
      <w:r>
        <w:rPr>
          <w:spacing w:val="26"/>
          <w:w w:val="115"/>
        </w:rPr>
        <w:t> </w:t>
      </w:r>
      <w:r>
        <w:rPr>
          <w:w w:val="115"/>
        </w:rPr>
        <w:t>hermosas  </w:t>
      </w:r>
      <w:r>
        <w:rPr>
          <w:spacing w:val="26"/>
          <w:w w:val="115"/>
        </w:rPr>
        <w:t> </w:t>
      </w:r>
      <w:r>
        <w:rPr>
          <w:w w:val="115"/>
        </w:rPr>
        <w:t>costumbres</w:t>
      </w:r>
    </w:p>
    <w:p>
      <w:pPr>
        <w:pStyle w:val="BodyText"/>
        <w:spacing w:line="252" w:lineRule="exact"/>
        <w:ind w:left="1231"/>
        <w:jc w:val="both"/>
      </w:pPr>
      <w:r>
        <w:rPr>
          <w:w w:val="115"/>
        </w:rPr>
        <w:t>(</w:t>
      </w:r>
      <w:r>
        <w:rPr>
          <w:rFonts w:ascii="TeX Gyre Bonum" w:hAnsi="TeX Gyre Bonum"/>
          <w:i/>
          <w:w w:val="115"/>
        </w:rPr>
        <w:t>nómoi</w:t>
      </w:r>
      <w:r>
        <w:rPr>
          <w:w w:val="115"/>
        </w:rPr>
        <w:t>)</w:t>
      </w:r>
      <w:r>
        <w:rPr>
          <w:spacing w:val="26"/>
          <w:w w:val="115"/>
        </w:rPr>
        <w:t> </w:t>
      </w:r>
      <w:r>
        <w:rPr>
          <w:w w:val="115"/>
        </w:rPr>
        <w:t>atenienses,</w:t>
      </w:r>
      <w:r>
        <w:rPr>
          <w:spacing w:val="27"/>
          <w:w w:val="115"/>
        </w:rPr>
        <w:t> </w:t>
      </w:r>
      <w:r>
        <w:rPr>
          <w:w w:val="115"/>
        </w:rPr>
        <w:t>donde</w:t>
      </w:r>
      <w:r>
        <w:rPr>
          <w:spacing w:val="27"/>
          <w:w w:val="115"/>
        </w:rPr>
        <w:t> </w:t>
      </w:r>
      <w:r>
        <w:rPr>
          <w:w w:val="115"/>
        </w:rPr>
        <w:t>encuentra</w:t>
      </w:r>
      <w:r>
        <w:rPr>
          <w:spacing w:val="27"/>
          <w:w w:val="115"/>
        </w:rPr>
        <w:t> </w:t>
      </w:r>
      <w:r>
        <w:rPr>
          <w:w w:val="115"/>
        </w:rPr>
        <w:t>casos</w:t>
      </w:r>
      <w:r>
        <w:rPr>
          <w:spacing w:val="27"/>
          <w:w w:val="115"/>
        </w:rPr>
        <w:t> </w:t>
      </w:r>
      <w:r>
        <w:rPr>
          <w:w w:val="115"/>
        </w:rPr>
        <w:t>en</w:t>
      </w:r>
      <w:r>
        <w:rPr>
          <w:spacing w:val="27"/>
          <w:w w:val="115"/>
        </w:rPr>
        <w:t> </w:t>
      </w:r>
      <w:r>
        <w:rPr>
          <w:w w:val="115"/>
        </w:rPr>
        <w:t>los</w:t>
      </w:r>
      <w:r>
        <w:rPr>
          <w:spacing w:val="27"/>
          <w:w w:val="115"/>
        </w:rPr>
        <w:t> </w:t>
      </w:r>
      <w:r>
        <w:rPr>
          <w:w w:val="115"/>
        </w:rPr>
        <w:t>cuales</w:t>
      </w:r>
      <w:r>
        <w:rPr>
          <w:spacing w:val="27"/>
          <w:w w:val="115"/>
        </w:rPr>
        <w:t> </w:t>
      </w:r>
      <w:r>
        <w:rPr>
          <w:w w:val="115"/>
        </w:rPr>
        <w:t>la</w:t>
      </w:r>
    </w:p>
    <w:p>
      <w:pPr>
        <w:pStyle w:val="BodyText"/>
        <w:spacing w:line="232" w:lineRule="auto" w:before="14"/>
        <w:ind w:left="1231" w:right="1086"/>
        <w:jc w:val="both"/>
      </w:pPr>
      <w:r>
        <w:rPr>
          <w:w w:val="115"/>
        </w:rPr>
        <w:t>práctica está en armonía con su argumentación a favor de </w:t>
      </w:r>
      <w:r>
        <w:rPr>
          <w:spacing w:val="58"/>
          <w:w w:val="115"/>
        </w:rPr>
        <w:t> </w:t>
      </w:r>
      <w:r>
        <w:rPr>
          <w:w w:val="115"/>
        </w:rPr>
        <w:t>la pederastía. En el pasaje citado, la sentencia de la </w:t>
      </w:r>
      <w:r>
        <w:rPr>
          <w:rFonts w:ascii="TeX Gyre Bonum" w:hAnsi="TeX Gyre Bonum"/>
          <w:i/>
          <w:spacing w:val="2"/>
          <w:w w:val="115"/>
        </w:rPr>
        <w:t>vox </w:t>
      </w:r>
      <w:r>
        <w:rPr>
          <w:rFonts w:ascii="TeX Gyre Bonum" w:hAnsi="TeX Gyre Bonum"/>
          <w:i/>
          <w:w w:val="115"/>
        </w:rPr>
        <w:t>populi </w:t>
      </w:r>
      <w:r>
        <w:rPr>
          <w:w w:val="115"/>
        </w:rPr>
        <w:t>es utilizada para manifestar el aval de la costumbre (</w:t>
      </w:r>
      <w:r>
        <w:rPr>
          <w:rFonts w:ascii="TeX Gyre Bonum" w:hAnsi="TeX Gyre Bonum"/>
          <w:i/>
          <w:w w:val="115"/>
        </w:rPr>
        <w:t>nómos</w:t>
      </w:r>
      <w:r>
        <w:rPr>
          <w:w w:val="115"/>
        </w:rPr>
        <w:t>) a las prácticas virtuosas de la diosa celeste. Al contrario de lo que sucede en las referencias al anonimato</w:t>
      </w:r>
      <w:r>
        <w:rPr>
          <w:spacing w:val="58"/>
          <w:w w:val="115"/>
        </w:rPr>
        <w:t> </w:t>
      </w:r>
      <w:r>
        <w:rPr>
          <w:w w:val="115"/>
        </w:rPr>
        <w:t>propias del uso del pronombre indefinido (</w:t>
      </w:r>
      <w:r>
        <w:rPr>
          <w:rFonts w:ascii="TeX Gyre Bonum" w:hAnsi="TeX Gyre Bonum"/>
          <w:i/>
          <w:w w:val="115"/>
        </w:rPr>
        <w:t>tis</w:t>
      </w:r>
      <w:r>
        <w:rPr>
          <w:w w:val="115"/>
        </w:rPr>
        <w:t>), el sintagma impersonal (</w:t>
      </w:r>
      <w:r>
        <w:rPr>
          <w:rFonts w:ascii="TeX Gyre Bonum" w:hAnsi="TeX Gyre Bonum"/>
          <w:i/>
          <w:w w:val="115"/>
        </w:rPr>
        <w:t>légetai</w:t>
      </w:r>
      <w:r>
        <w:rPr>
          <w:w w:val="115"/>
        </w:rPr>
        <w:t>) resulta apropiado para expresar las palabras de la mayoría o aquellas opiniones comunes a la multitud.</w:t>
      </w:r>
    </w:p>
    <w:p>
      <w:pPr>
        <w:pStyle w:val="BodyText"/>
        <w:spacing w:before="1"/>
        <w:rPr>
          <w:sz w:val="24"/>
        </w:rPr>
      </w:pPr>
    </w:p>
    <w:p>
      <w:pPr>
        <w:pStyle w:val="BodyText"/>
        <w:spacing w:line="261" w:lineRule="auto"/>
        <w:ind w:left="1231" w:right="1086" w:firstLine="426"/>
        <w:jc w:val="both"/>
      </w:pPr>
      <w:r>
        <w:rPr>
          <w:w w:val="115"/>
        </w:rPr>
        <w:t>En un primer vistazo, las referencias a las palabras de</w:t>
      </w:r>
      <w:r>
        <w:rPr>
          <w:spacing w:val="58"/>
          <w:w w:val="115"/>
        </w:rPr>
        <w:t> </w:t>
      </w:r>
      <w:r>
        <w:rPr>
          <w:w w:val="115"/>
        </w:rPr>
        <w:t>alguien</w:t>
      </w:r>
      <w:r>
        <w:rPr>
          <w:spacing w:val="27"/>
          <w:w w:val="115"/>
        </w:rPr>
        <w:t> </w:t>
      </w:r>
      <w:r>
        <w:rPr>
          <w:w w:val="115"/>
        </w:rPr>
        <w:t>sin</w:t>
      </w:r>
      <w:r>
        <w:rPr>
          <w:spacing w:val="27"/>
          <w:w w:val="115"/>
        </w:rPr>
        <w:t> </w:t>
      </w:r>
      <w:r>
        <w:rPr>
          <w:w w:val="115"/>
        </w:rPr>
        <w:t>nombre</w:t>
      </w:r>
      <w:r>
        <w:rPr>
          <w:spacing w:val="26"/>
          <w:w w:val="115"/>
        </w:rPr>
        <w:t> </w:t>
      </w:r>
      <w:r>
        <w:rPr>
          <w:w w:val="115"/>
        </w:rPr>
        <w:t>expresadas</w:t>
      </w:r>
      <w:r>
        <w:rPr>
          <w:spacing w:val="27"/>
          <w:w w:val="115"/>
        </w:rPr>
        <w:t> </w:t>
      </w:r>
      <w:r>
        <w:rPr>
          <w:w w:val="115"/>
        </w:rPr>
        <w:t>bajo</w:t>
      </w:r>
      <w:r>
        <w:rPr>
          <w:spacing w:val="26"/>
          <w:w w:val="115"/>
        </w:rPr>
        <w:t> </w:t>
      </w:r>
      <w:r>
        <w:rPr>
          <w:w w:val="115"/>
        </w:rPr>
        <w:t>la</w:t>
      </w:r>
      <w:r>
        <w:rPr>
          <w:spacing w:val="26"/>
          <w:w w:val="115"/>
        </w:rPr>
        <w:t> </w:t>
      </w:r>
      <w:r>
        <w:rPr>
          <w:w w:val="115"/>
        </w:rPr>
        <w:t>modalidad</w:t>
      </w:r>
      <w:r>
        <w:rPr>
          <w:spacing w:val="27"/>
          <w:w w:val="115"/>
        </w:rPr>
        <w:t> </w:t>
      </w:r>
      <w:r>
        <w:rPr>
          <w:w w:val="115"/>
        </w:rPr>
        <w:t>indirecta</w:t>
      </w:r>
    </w:p>
    <w:p>
      <w:pPr>
        <w:spacing w:line="216" w:lineRule="auto" w:before="0"/>
        <w:ind w:left="1231" w:right="1085" w:firstLine="0"/>
        <w:jc w:val="both"/>
        <w:rPr>
          <w:sz w:val="21"/>
        </w:rPr>
      </w:pPr>
      <w:r>
        <w:rPr>
          <w:w w:val="110"/>
          <w:sz w:val="21"/>
        </w:rPr>
        <w:t>(</w:t>
      </w:r>
      <w:r>
        <w:rPr>
          <w:rFonts w:ascii="TeX Gyre Bonum" w:hAnsi="TeX Gyre Bonum"/>
          <w:i/>
          <w:w w:val="110"/>
          <w:sz w:val="21"/>
        </w:rPr>
        <w:t>reported speech</w:t>
      </w:r>
      <w:r>
        <w:rPr>
          <w:w w:val="110"/>
          <w:sz w:val="21"/>
        </w:rPr>
        <w:t>) parecen ser equivalentes  a  las  introducidas por medio de una frase impersonal (</w:t>
      </w:r>
      <w:r>
        <w:rPr>
          <w:rFonts w:ascii="TeX Gyre Bonum" w:hAnsi="TeX Gyre Bonum"/>
          <w:i/>
          <w:w w:val="110"/>
          <w:sz w:val="21"/>
        </w:rPr>
        <w:t>légetai</w:t>
      </w:r>
      <w:r>
        <w:rPr>
          <w:w w:val="110"/>
          <w:sz w:val="21"/>
        </w:rPr>
        <w:t>). “</w:t>
      </w:r>
      <w:r>
        <w:rPr>
          <w:rFonts w:ascii="TeX Gyre Bonum" w:hAnsi="TeX Gyre Bonum"/>
          <w:i/>
          <w:w w:val="110"/>
          <w:sz w:val="21"/>
        </w:rPr>
        <w:t>Algunos dicen…</w:t>
      </w:r>
      <w:r>
        <w:rPr>
          <w:w w:val="110"/>
          <w:sz w:val="21"/>
        </w:rPr>
        <w:t>”  parece  ser  similar  a  “</w:t>
      </w:r>
      <w:r>
        <w:rPr>
          <w:rFonts w:ascii="TeX Gyre Bonum" w:hAnsi="TeX Gyre Bonum"/>
          <w:i/>
          <w:w w:val="110"/>
          <w:sz w:val="21"/>
        </w:rPr>
        <w:t>se dice que</w:t>
      </w:r>
      <w:r>
        <w:rPr>
          <w:w w:val="110"/>
          <w:sz w:val="21"/>
        </w:rPr>
        <w:t>…”; </w:t>
      </w:r>
      <w:r>
        <w:rPr>
          <w:spacing w:val="22"/>
          <w:w w:val="110"/>
          <w:sz w:val="21"/>
        </w:rPr>
        <w:t> </w:t>
      </w:r>
      <w:r>
        <w:rPr>
          <w:w w:val="110"/>
          <w:sz w:val="21"/>
        </w:rPr>
        <w:t>sin</w:t>
      </w:r>
    </w:p>
    <w:p>
      <w:pPr>
        <w:pStyle w:val="BodyText"/>
        <w:spacing w:line="261" w:lineRule="auto" w:before="5"/>
        <w:ind w:left="1231" w:right="1088"/>
        <w:jc w:val="both"/>
      </w:pPr>
      <w:r>
        <w:rPr>
          <w:w w:val="115"/>
        </w:rPr>
        <w:t>embargo, por medio de los pasajes citados intentamos</w:t>
      </w:r>
      <w:r>
        <w:rPr>
          <w:spacing w:val="58"/>
          <w:w w:val="115"/>
        </w:rPr>
        <w:t> </w:t>
      </w:r>
      <w:r>
        <w:rPr>
          <w:w w:val="115"/>
        </w:rPr>
        <w:t>exponer la diferencia entre ambas modalidades.</w:t>
      </w:r>
    </w:p>
    <w:p>
      <w:pPr>
        <w:pStyle w:val="BodyText"/>
        <w:spacing w:before="2"/>
        <w:rPr>
          <w:sz w:val="22"/>
        </w:rPr>
      </w:pPr>
    </w:p>
    <w:p>
      <w:pPr>
        <w:pStyle w:val="BodyText"/>
        <w:spacing w:line="249" w:lineRule="auto"/>
        <w:ind w:left="1231" w:right="1086" w:firstLine="426"/>
        <w:jc w:val="both"/>
      </w:pPr>
      <w:r>
        <w:rPr>
          <w:w w:val="115"/>
        </w:rPr>
        <w:t>La introducción de palabras anónimas utilizando el discurso indirecto puede servir para lograr empatía con el</w:t>
      </w:r>
      <w:r>
        <w:rPr>
          <w:spacing w:val="58"/>
          <w:w w:val="115"/>
        </w:rPr>
        <w:t> </w:t>
      </w:r>
      <w:r>
        <w:rPr>
          <w:w w:val="115"/>
        </w:rPr>
        <w:t>interlocutor, dado que el pronombre indefinido (</w:t>
      </w:r>
      <w:r>
        <w:rPr>
          <w:rFonts w:ascii="TeX Gyre Bonum" w:hAnsi="TeX Gyre Bonum"/>
          <w:i/>
          <w:w w:val="115"/>
        </w:rPr>
        <w:t>tis</w:t>
      </w:r>
      <w:r>
        <w:rPr>
          <w:w w:val="115"/>
        </w:rPr>
        <w:t>) en manos</w:t>
      </w:r>
      <w:r>
        <w:rPr>
          <w:spacing w:val="58"/>
          <w:w w:val="115"/>
        </w:rPr>
        <w:t> </w:t>
      </w:r>
      <w:r>
        <w:rPr>
          <w:w w:val="115"/>
        </w:rPr>
        <w:t>de  quien  está  argumentando  da  lugar  a  la construcción de un personaje anónimo que puede ser útil para asociarse al interlocutor y fabricar un “nosotros” en</w:t>
      </w:r>
    </w:p>
    <w:p>
      <w:pPr>
        <w:pStyle w:val="BodyText"/>
        <w:spacing w:line="261" w:lineRule="auto" w:before="15"/>
        <w:ind w:left="1231" w:right="1088"/>
        <w:jc w:val="both"/>
      </w:pPr>
      <w:r>
        <w:rPr>
          <w:w w:val="115"/>
        </w:rPr>
        <w:t>contraposición</w:t>
      </w:r>
      <w:r>
        <w:rPr>
          <w:spacing w:val="58"/>
          <w:w w:val="115"/>
        </w:rPr>
        <w:t> </w:t>
      </w:r>
      <w:r>
        <w:rPr>
          <w:w w:val="115"/>
        </w:rPr>
        <w:t>a  un  “ellos”.  En  cambio,  el  sintagma impersonal suele estar anclado a la</w:t>
      </w:r>
      <w:r>
        <w:rPr>
          <w:spacing w:val="58"/>
          <w:w w:val="115"/>
        </w:rPr>
        <w:t> </w:t>
      </w:r>
      <w:r>
        <w:rPr>
          <w:w w:val="115"/>
        </w:rPr>
        <w:t>experiencia  y  representa</w:t>
      </w:r>
      <w:r>
        <w:rPr>
          <w:spacing w:val="12"/>
          <w:w w:val="115"/>
        </w:rPr>
        <w:t> </w:t>
      </w:r>
      <w:r>
        <w:rPr>
          <w:w w:val="115"/>
        </w:rPr>
        <w:t>la</w:t>
      </w:r>
      <w:r>
        <w:rPr>
          <w:spacing w:val="13"/>
          <w:w w:val="115"/>
        </w:rPr>
        <w:t> </w:t>
      </w:r>
      <w:r>
        <w:rPr>
          <w:w w:val="115"/>
        </w:rPr>
        <w:t>opinión</w:t>
      </w:r>
      <w:r>
        <w:rPr>
          <w:spacing w:val="12"/>
          <w:w w:val="115"/>
        </w:rPr>
        <w:t> </w:t>
      </w:r>
      <w:r>
        <w:rPr>
          <w:w w:val="115"/>
        </w:rPr>
        <w:t>común</w:t>
      </w:r>
      <w:r>
        <w:rPr>
          <w:spacing w:val="13"/>
          <w:w w:val="115"/>
        </w:rPr>
        <w:t> </w:t>
      </w:r>
      <w:r>
        <w:rPr>
          <w:w w:val="115"/>
        </w:rPr>
        <w:t>sobre</w:t>
      </w:r>
      <w:r>
        <w:rPr>
          <w:spacing w:val="11"/>
          <w:w w:val="115"/>
        </w:rPr>
        <w:t> </w:t>
      </w:r>
      <w:r>
        <w:rPr>
          <w:w w:val="115"/>
        </w:rPr>
        <w:t>algún</w:t>
      </w:r>
      <w:r>
        <w:rPr>
          <w:spacing w:val="13"/>
          <w:w w:val="115"/>
        </w:rPr>
        <w:t> </w:t>
      </w:r>
      <w:r>
        <w:rPr>
          <w:w w:val="115"/>
        </w:rPr>
        <w:t>tema</w:t>
      </w:r>
      <w:r>
        <w:rPr>
          <w:spacing w:val="12"/>
          <w:w w:val="115"/>
        </w:rPr>
        <w:t> </w:t>
      </w:r>
      <w:r>
        <w:rPr>
          <w:w w:val="115"/>
        </w:rPr>
        <w:t>en</w:t>
      </w:r>
      <w:r>
        <w:rPr>
          <w:spacing w:val="13"/>
          <w:w w:val="115"/>
        </w:rPr>
        <w:t> </w:t>
      </w:r>
      <w:r>
        <w:rPr>
          <w:w w:val="115"/>
        </w:rPr>
        <w:t>especial.</w:t>
      </w:r>
    </w:p>
    <w:p>
      <w:pPr>
        <w:pStyle w:val="BodyText"/>
        <w:spacing w:before="1"/>
        <w:rPr>
          <w:sz w:val="22"/>
        </w:rPr>
      </w:pPr>
    </w:p>
    <w:p>
      <w:pPr>
        <w:pStyle w:val="BodyText"/>
        <w:spacing w:line="261" w:lineRule="auto"/>
        <w:ind w:left="1231" w:right="1084" w:firstLine="426"/>
        <w:jc w:val="both"/>
      </w:pPr>
      <w:r>
        <w:rPr>
          <w:w w:val="115"/>
        </w:rPr>
        <w:t>Este breve análisis sobre la introducción de palabras anónimas a través del discurso indirecto tiene la finalidad</w:t>
      </w:r>
      <w:r>
        <w:rPr>
          <w:spacing w:val="58"/>
          <w:w w:val="115"/>
        </w:rPr>
        <w:t> </w:t>
      </w:r>
      <w:r>
        <w:rPr>
          <w:w w:val="115"/>
        </w:rPr>
        <w:t>de poner al descubierto un</w:t>
      </w:r>
      <w:r>
        <w:rPr>
          <w:spacing w:val="58"/>
          <w:w w:val="115"/>
        </w:rPr>
        <w:t> </w:t>
      </w:r>
      <w:r>
        <w:rPr>
          <w:w w:val="115"/>
        </w:rPr>
        <w:t>aspecto del anonimato que profundizaremos</w:t>
      </w:r>
      <w:r>
        <w:rPr>
          <w:spacing w:val="12"/>
          <w:w w:val="115"/>
        </w:rPr>
        <w:t> </w:t>
      </w:r>
      <w:r>
        <w:rPr>
          <w:w w:val="115"/>
        </w:rPr>
        <w:t>en</w:t>
      </w:r>
      <w:r>
        <w:rPr>
          <w:spacing w:val="13"/>
          <w:w w:val="115"/>
        </w:rPr>
        <w:t> </w:t>
      </w:r>
      <w:r>
        <w:rPr>
          <w:w w:val="115"/>
        </w:rPr>
        <w:t>el</w:t>
      </w:r>
      <w:r>
        <w:rPr>
          <w:spacing w:val="12"/>
          <w:w w:val="115"/>
        </w:rPr>
        <w:t> </w:t>
      </w:r>
      <w:r>
        <w:rPr>
          <w:w w:val="115"/>
        </w:rPr>
        <w:t>próximo</w:t>
      </w:r>
      <w:r>
        <w:rPr>
          <w:spacing w:val="13"/>
          <w:w w:val="115"/>
        </w:rPr>
        <w:t> </w:t>
      </w:r>
      <w:r>
        <w:rPr>
          <w:w w:val="115"/>
        </w:rPr>
        <w:t>apartado,</w:t>
      </w:r>
      <w:r>
        <w:rPr>
          <w:spacing w:val="12"/>
          <w:w w:val="115"/>
        </w:rPr>
        <w:t> </w:t>
      </w:r>
      <w:r>
        <w:rPr>
          <w:w w:val="115"/>
        </w:rPr>
        <w:t>a</w:t>
      </w:r>
      <w:r>
        <w:rPr>
          <w:spacing w:val="13"/>
          <w:w w:val="115"/>
        </w:rPr>
        <w:t> </w:t>
      </w:r>
      <w:r>
        <w:rPr>
          <w:w w:val="115"/>
        </w:rPr>
        <w:t>saber,</w:t>
      </w:r>
      <w:r>
        <w:rPr>
          <w:spacing w:val="12"/>
          <w:w w:val="115"/>
        </w:rPr>
        <w:t> </w:t>
      </w:r>
      <w:r>
        <w:rPr>
          <w:w w:val="115"/>
        </w:rPr>
        <w:t>la</w:t>
      </w:r>
    </w:p>
    <w:p>
      <w:pPr>
        <w:spacing w:after="0" w:line="261" w:lineRule="auto"/>
        <w:jc w:val="both"/>
        <w:sectPr>
          <w:pgSz w:w="12240" w:h="15840"/>
          <w:pgMar w:header="711" w:footer="2181" w:top="900" w:bottom="2380" w:left="1720" w:right="1720"/>
        </w:sectPr>
      </w:pPr>
    </w:p>
    <w:p>
      <w:pPr>
        <w:pStyle w:val="BodyText"/>
        <w:spacing w:before="5"/>
        <w:rPr>
          <w:sz w:val="11"/>
        </w:rPr>
      </w:pPr>
    </w:p>
    <w:p>
      <w:pPr>
        <w:pStyle w:val="BodyText"/>
        <w:spacing w:line="256" w:lineRule="auto" w:before="111"/>
        <w:ind w:left="1231" w:right="1091"/>
      </w:pPr>
      <w:r>
        <w:rPr>
          <w:w w:val="110"/>
        </w:rPr>
        <w:t>manipulación por parte del argumentador de la figura del anónimo.</w:t>
      </w:r>
    </w:p>
    <w:p>
      <w:pPr>
        <w:pStyle w:val="BodyText"/>
        <w:spacing w:before="2"/>
        <w:rPr>
          <w:sz w:val="20"/>
        </w:rPr>
      </w:pPr>
    </w:p>
    <w:p>
      <w:pPr>
        <w:pStyle w:val="BodyText"/>
        <w:spacing w:line="249" w:lineRule="auto"/>
        <w:ind w:left="1231" w:right="1087" w:firstLine="426"/>
        <w:jc w:val="both"/>
      </w:pPr>
      <w:r>
        <w:rPr>
          <w:w w:val="110"/>
        </w:rPr>
        <w:t>La versatilidad que ofrece el pronombre indefinido (</w:t>
      </w:r>
      <w:r>
        <w:rPr>
          <w:rFonts w:ascii="TeX Gyre Bonum" w:hAnsi="TeX Gyre Bonum"/>
          <w:i/>
          <w:w w:val="110"/>
        </w:rPr>
        <w:t>tis</w:t>
      </w:r>
      <w:r>
        <w:rPr>
          <w:w w:val="110"/>
        </w:rPr>
        <w:t>) para adecuarlo a  las  intenciones  del  argumento  gira  en torno al carácter anónimo  puesto  al  servicio  del  locutor.  Esto será ilustrado a  la  luz  del  caso  del  interlocutor  anónimo  introducido  en  el  discurso  de  Sócrates-Diotima por medio del estilo directo (</w:t>
      </w:r>
      <w:r>
        <w:rPr>
          <w:rFonts w:ascii="TeX Gyre Bonum" w:hAnsi="TeX Gyre Bonum"/>
          <w:i/>
          <w:w w:val="110"/>
        </w:rPr>
        <w:t>direct</w:t>
      </w:r>
      <w:r>
        <w:rPr>
          <w:rFonts w:ascii="TeX Gyre Bonum" w:hAnsi="TeX Gyre Bonum"/>
          <w:i/>
          <w:spacing w:val="57"/>
          <w:w w:val="110"/>
        </w:rPr>
        <w:t> </w:t>
      </w:r>
      <w:r>
        <w:rPr>
          <w:rFonts w:ascii="TeX Gyre Bonum" w:hAnsi="TeX Gyre Bonum"/>
          <w:i/>
          <w:w w:val="110"/>
        </w:rPr>
        <w:t>speech</w:t>
      </w:r>
      <w:r>
        <w:rPr>
          <w:w w:val="110"/>
        </w:rPr>
        <w:t>).</w:t>
      </w:r>
    </w:p>
    <w:p>
      <w:pPr>
        <w:pStyle w:val="BodyText"/>
        <w:spacing w:before="6"/>
        <w:rPr>
          <w:sz w:val="22"/>
        </w:rPr>
      </w:pPr>
    </w:p>
    <w:p>
      <w:pPr>
        <w:pStyle w:val="Heading1"/>
        <w:rPr>
          <w:rFonts w:ascii="Georgia" w:hAnsi="Georgia"/>
          <w:b w:val="0"/>
        </w:rPr>
      </w:pPr>
      <w:r>
        <w:rPr>
          <w:w w:val="105"/>
        </w:rPr>
        <w:t>Sócrates y Diotima: el mismo</w:t>
      </w:r>
      <w:r>
        <w:rPr>
          <w:spacing w:val="-18"/>
          <w:w w:val="105"/>
        </w:rPr>
        <w:t> </w:t>
      </w:r>
      <w:r>
        <w:rPr>
          <w:w w:val="105"/>
        </w:rPr>
        <w:t>anónimo</w:t>
      </w:r>
      <w:r>
        <w:rPr>
          <w:rFonts w:ascii="Georgia" w:hAnsi="Georgia"/>
          <w:b w:val="0"/>
          <w:w w:val="105"/>
        </w:rPr>
        <w:t>.</w:t>
      </w:r>
    </w:p>
    <w:p>
      <w:pPr>
        <w:pStyle w:val="BodyText"/>
        <w:spacing w:before="10"/>
        <w:rPr>
          <w:sz w:val="20"/>
        </w:rPr>
      </w:pPr>
    </w:p>
    <w:p>
      <w:pPr>
        <w:pStyle w:val="BodyText"/>
        <w:spacing w:line="259" w:lineRule="auto"/>
        <w:ind w:left="1231" w:right="1085" w:firstLine="426"/>
        <w:jc w:val="both"/>
      </w:pPr>
      <w:r>
        <w:rPr>
          <w:w w:val="110"/>
        </w:rPr>
        <w:t>Luego del encomio de Agatón a Eros en el </w:t>
      </w:r>
      <w:r>
        <w:rPr>
          <w:rFonts w:ascii="TeX Gyre Bonum" w:hAnsi="TeX Gyre Bonum"/>
          <w:i/>
          <w:w w:val="110"/>
        </w:rPr>
        <w:t>Banquete</w:t>
      </w:r>
      <w:r>
        <w:rPr>
          <w:w w:val="110"/>
        </w:rPr>
        <w:t>, Sócrates se dispone a  decir  la  verdad  a  su  manera  (199b).  El modo elegido que representa la manera socrática para exponer la verdad sobre Eros  tiene  dos  grandes  </w:t>
      </w:r>
      <w:r>
        <w:rPr>
          <w:spacing w:val="2"/>
          <w:w w:val="110"/>
        </w:rPr>
        <w:t>momentos. </w:t>
      </w:r>
      <w:r>
        <w:rPr>
          <w:w w:val="110"/>
        </w:rPr>
        <w:t>El primero de ellos (199c-201d) se caracteriza por ser dialógico-dialéctico, representa a un Sócrates que busca la verdad a través  de  preguntas  cuyo  asentimiento  por  parte  de Agatón es expresado con respuestas breves. El otro momento (201d y  ss.)  consiste  en  la  famosa  participación  de Diotima. Vale la pena adelantarnos y decir que en ambos contextos los dialogantes introducen a un interlocutor anónimo.</w:t>
      </w:r>
    </w:p>
    <w:p>
      <w:pPr>
        <w:pStyle w:val="BodyText"/>
        <w:spacing w:before="1"/>
        <w:rPr>
          <w:sz w:val="22"/>
        </w:rPr>
      </w:pPr>
    </w:p>
    <w:p>
      <w:pPr>
        <w:pStyle w:val="BodyText"/>
        <w:spacing w:line="259" w:lineRule="auto" w:before="1"/>
        <w:ind w:left="1231" w:right="1086" w:firstLine="426"/>
        <w:jc w:val="both"/>
      </w:pPr>
      <w:r>
        <w:rPr>
          <w:w w:val="110"/>
        </w:rPr>
        <w:t>Sócrates comienza interrogando a Agatón sobre la naturaleza de Eros: “¿Acaso Eros es amor  de  algo  o  de  nada?” (199d1). Para ejemplificar el tipo de respuesta </w:t>
      </w:r>
      <w:r>
        <w:rPr>
          <w:spacing w:val="2"/>
          <w:w w:val="110"/>
        </w:rPr>
        <w:t>que </w:t>
      </w:r>
      <w:r>
        <w:rPr>
          <w:w w:val="110"/>
        </w:rPr>
        <w:t>espera obtener, Sócrates utiliza un recurso que está íntimamente ligado a la forma en la cual luego traerá a la presencia la voz del interlocutor  anónimo,  es  decir,  por medio de las interrogaciones ficticias</w:t>
      </w:r>
      <w:r>
        <w:rPr>
          <w:w w:val="110"/>
          <w:position w:val="5"/>
          <w:sz w:val="14"/>
        </w:rPr>
        <w:t>14</w:t>
      </w:r>
      <w:r>
        <w:rPr>
          <w:w w:val="110"/>
        </w:rPr>
        <w:t>. Este tipo de interrogación está formulada  a  través  de  periodos  hipotéticos y se caracteriza por introducir una situación hipotética del tipo: “¿qué  me  responderías  si  te  pregunto  x?”.  En   este   caso   Sócrates   utiliza   la   interrogación</w:t>
      </w:r>
      <w:r>
        <w:rPr>
          <w:spacing w:val="32"/>
          <w:w w:val="110"/>
        </w:rPr>
        <w:t> </w:t>
      </w:r>
      <w:r>
        <w:rPr>
          <w:w w:val="110"/>
        </w:rPr>
        <w:t>ficticia</w:t>
      </w:r>
    </w:p>
    <w:p>
      <w:pPr>
        <w:pStyle w:val="BodyText"/>
        <w:rPr>
          <w:sz w:val="20"/>
        </w:rPr>
      </w:pPr>
    </w:p>
    <w:p>
      <w:pPr>
        <w:pStyle w:val="BodyText"/>
        <w:spacing w:before="6"/>
        <w:rPr>
          <w:sz w:val="24"/>
        </w:rPr>
      </w:pPr>
      <w:r>
        <w:rPr/>
        <w:pict>
          <v:rect style="position:absolute;margin-left:147.600006pt;margin-top:15.891394pt;width:144.0pt;height:.720001pt;mso-position-horizontal-relative:page;mso-position-vertical-relative:paragraph;z-index:-15726080;mso-wrap-distance-left:0;mso-wrap-distance-right:0" filled="true" fillcolor="#000000" stroked="false">
            <v:fill type="solid"/>
            <w10:wrap type="topAndBottom"/>
          </v:rect>
        </w:pict>
      </w:r>
    </w:p>
    <w:p>
      <w:pPr>
        <w:pStyle w:val="BodyText"/>
        <w:spacing w:before="3"/>
        <w:rPr>
          <w:sz w:val="18"/>
        </w:rPr>
      </w:pPr>
    </w:p>
    <w:p>
      <w:pPr>
        <w:spacing w:line="249" w:lineRule="auto" w:before="111"/>
        <w:ind w:left="1231" w:right="1085" w:firstLine="0"/>
        <w:jc w:val="both"/>
        <w:rPr>
          <w:rFonts w:ascii="TeX Gyre Bonum" w:hAnsi="TeX Gyre Bonum"/>
          <w:i/>
          <w:sz w:val="17"/>
        </w:rPr>
      </w:pPr>
      <w:r>
        <w:rPr>
          <w:w w:val="110"/>
          <w:position w:val="4"/>
          <w:sz w:val="12"/>
        </w:rPr>
        <w:t>14 </w:t>
      </w:r>
      <w:r>
        <w:rPr>
          <w:w w:val="110"/>
          <w:sz w:val="17"/>
        </w:rPr>
        <w:t>“Interrogaciones ficticias” es el nombre que la autora  italiana  Angela  Longo le da  al  tipo  de  preguntas  formuladas  con  periodos  hipotéticos.</w:t>
      </w:r>
      <w:r>
        <w:rPr>
          <w:spacing w:val="45"/>
          <w:w w:val="110"/>
          <w:sz w:val="17"/>
        </w:rPr>
        <w:t> </w:t>
      </w:r>
      <w:r>
        <w:rPr>
          <w:rFonts w:ascii="TeX Gyre Bonum" w:hAnsi="TeX Gyre Bonum"/>
          <w:i/>
          <w:w w:val="110"/>
          <w:sz w:val="17"/>
        </w:rPr>
        <w:t>Cfr</w:t>
      </w:r>
      <w:r>
        <w:rPr>
          <w:w w:val="110"/>
          <w:sz w:val="17"/>
        </w:rPr>
        <w:t>.  Angela  Longo:</w:t>
      </w:r>
      <w:r>
        <w:rPr>
          <w:spacing w:val="5"/>
          <w:w w:val="110"/>
          <w:sz w:val="17"/>
        </w:rPr>
        <w:t> </w:t>
      </w:r>
      <w:r>
        <w:rPr>
          <w:rFonts w:ascii="TeX Gyre Bonum" w:hAnsi="TeX Gyre Bonum"/>
          <w:i/>
          <w:w w:val="110"/>
          <w:sz w:val="17"/>
        </w:rPr>
        <w:t>L´ art du questionnement et les interrogations fictives</w:t>
      </w:r>
    </w:p>
    <w:p>
      <w:pPr>
        <w:spacing w:line="201" w:lineRule="exact" w:before="0"/>
        <w:ind w:left="1231" w:right="0" w:firstLine="0"/>
        <w:jc w:val="both"/>
        <w:rPr>
          <w:sz w:val="17"/>
        </w:rPr>
      </w:pPr>
      <w:r>
        <w:rPr>
          <w:rFonts w:ascii="TeX Gyre Bonum"/>
          <w:i/>
          <w:w w:val="115"/>
          <w:sz w:val="17"/>
        </w:rPr>
        <w:t>chez Platon</w:t>
      </w:r>
      <w:r>
        <w:rPr>
          <w:w w:val="115"/>
          <w:sz w:val="17"/>
        </w:rPr>
        <w:t>, tr. Alain Lernould, Milano, Mimesis, 2007 (2000).</w:t>
      </w:r>
    </w:p>
    <w:p>
      <w:pPr>
        <w:spacing w:after="0" w:line="201" w:lineRule="exact"/>
        <w:jc w:val="both"/>
        <w:rPr>
          <w:sz w:val="17"/>
        </w:rPr>
        <w:sectPr>
          <w:pgSz w:w="12240" w:h="15840"/>
          <w:pgMar w:header="711" w:footer="2181" w:top="1120" w:bottom="2380" w:left="1720" w:right="1720"/>
        </w:sectPr>
      </w:pPr>
    </w:p>
    <w:p>
      <w:pPr>
        <w:pStyle w:val="BodyText"/>
        <w:rPr>
          <w:sz w:val="20"/>
        </w:rPr>
      </w:pPr>
    </w:p>
    <w:p>
      <w:pPr>
        <w:pStyle w:val="BodyText"/>
        <w:spacing w:before="9"/>
        <w:rPr>
          <w:sz w:val="19"/>
        </w:rPr>
      </w:pPr>
    </w:p>
    <w:p>
      <w:pPr>
        <w:pStyle w:val="BodyText"/>
        <w:spacing w:line="256" w:lineRule="auto"/>
        <w:ind w:left="1231" w:right="1087"/>
        <w:jc w:val="both"/>
      </w:pPr>
      <w:r>
        <w:rPr>
          <w:w w:val="110"/>
        </w:rPr>
        <w:t>para responder en nombre de su  interlocutor  y  así ejemplificar</w:t>
      </w:r>
      <w:r>
        <w:rPr>
          <w:spacing w:val="24"/>
          <w:w w:val="110"/>
        </w:rPr>
        <w:t> </w:t>
      </w:r>
      <w:r>
        <w:rPr>
          <w:w w:val="110"/>
        </w:rPr>
        <w:t>el</w:t>
      </w:r>
      <w:r>
        <w:rPr>
          <w:spacing w:val="24"/>
          <w:w w:val="110"/>
        </w:rPr>
        <w:t> </w:t>
      </w:r>
      <w:r>
        <w:rPr>
          <w:w w:val="110"/>
        </w:rPr>
        <w:t>tipo</w:t>
      </w:r>
      <w:r>
        <w:rPr>
          <w:spacing w:val="25"/>
          <w:w w:val="110"/>
        </w:rPr>
        <w:t> </w:t>
      </w:r>
      <w:r>
        <w:rPr>
          <w:w w:val="110"/>
        </w:rPr>
        <w:t>de</w:t>
      </w:r>
      <w:r>
        <w:rPr>
          <w:spacing w:val="25"/>
          <w:w w:val="110"/>
        </w:rPr>
        <w:t> </w:t>
      </w:r>
      <w:r>
        <w:rPr>
          <w:w w:val="110"/>
        </w:rPr>
        <w:t>respuesta</w:t>
      </w:r>
      <w:r>
        <w:rPr>
          <w:spacing w:val="25"/>
          <w:w w:val="110"/>
        </w:rPr>
        <w:t> </w:t>
      </w:r>
      <w:r>
        <w:rPr>
          <w:w w:val="110"/>
        </w:rPr>
        <w:t>que</w:t>
      </w:r>
      <w:r>
        <w:rPr>
          <w:spacing w:val="25"/>
          <w:w w:val="110"/>
        </w:rPr>
        <w:t> </w:t>
      </w:r>
      <w:r>
        <w:rPr>
          <w:w w:val="110"/>
        </w:rPr>
        <w:t>espera</w:t>
      </w:r>
      <w:r>
        <w:rPr>
          <w:spacing w:val="25"/>
          <w:w w:val="110"/>
        </w:rPr>
        <w:t> </w:t>
      </w:r>
      <w:r>
        <w:rPr>
          <w:w w:val="110"/>
        </w:rPr>
        <w:t>obtener.</w:t>
      </w:r>
    </w:p>
    <w:p>
      <w:pPr>
        <w:pStyle w:val="BodyText"/>
        <w:spacing w:before="1"/>
        <w:rPr>
          <w:sz w:val="23"/>
        </w:rPr>
      </w:pPr>
    </w:p>
    <w:p>
      <w:pPr>
        <w:pStyle w:val="BodyText"/>
        <w:spacing w:line="252" w:lineRule="auto"/>
        <w:ind w:left="1658" w:right="1614"/>
        <w:jc w:val="both"/>
      </w:pPr>
      <w:r>
        <w:rPr>
          <w:w w:val="115"/>
        </w:rPr>
        <w:t>(…) como si acerca de la palabra misma “padre” yo</w:t>
      </w:r>
      <w:r>
        <w:rPr>
          <w:spacing w:val="58"/>
          <w:w w:val="115"/>
        </w:rPr>
        <w:t> </w:t>
      </w:r>
      <w:r>
        <w:rPr>
          <w:w w:val="115"/>
        </w:rPr>
        <w:t>te preguntara: ¿es el padre padre de alguien o no? Sin</w:t>
      </w:r>
      <w:r>
        <w:rPr>
          <w:spacing w:val="58"/>
          <w:w w:val="115"/>
        </w:rPr>
        <w:t> </w:t>
      </w:r>
      <w:r>
        <w:rPr>
          <w:w w:val="115"/>
        </w:rPr>
        <w:t>duda  me  dirías,  si  quisieras  responderme correctamente, que el padre es padre de un hijo o de una hija. ¿O no?. (</w:t>
      </w:r>
      <w:r>
        <w:rPr>
          <w:rFonts w:ascii="TeX Gyre Bonum" w:hAnsi="TeX Gyre Bonum"/>
          <w:i/>
          <w:w w:val="115"/>
        </w:rPr>
        <w:t>Banq</w:t>
      </w:r>
      <w:r>
        <w:rPr>
          <w:w w:val="115"/>
        </w:rPr>
        <w:t>.</w:t>
      </w:r>
      <w:r>
        <w:rPr>
          <w:spacing w:val="8"/>
          <w:w w:val="115"/>
        </w:rPr>
        <w:t> </w:t>
      </w:r>
      <w:r>
        <w:rPr>
          <w:w w:val="115"/>
        </w:rPr>
        <w:t>199d)</w:t>
      </w:r>
    </w:p>
    <w:p>
      <w:pPr>
        <w:pStyle w:val="BodyText"/>
        <w:rPr>
          <w:sz w:val="22"/>
        </w:rPr>
      </w:pPr>
    </w:p>
    <w:p>
      <w:pPr>
        <w:pStyle w:val="BodyText"/>
        <w:spacing w:line="249" w:lineRule="auto"/>
        <w:ind w:left="1231" w:right="1085" w:firstLine="426"/>
        <w:jc w:val="both"/>
      </w:pPr>
      <w:r>
        <w:rPr>
          <w:w w:val="110"/>
        </w:rPr>
        <w:t>A continuación, Sócrates repite la misma fórmula dos veces, una con la palabra “madre”, y otra con la palabra “hermano”: “Si te preguntara: ¿y qué?,  ¿un  hermano,  en  tanto que hermano, es hermano de alguien o no?” (</w:t>
      </w:r>
      <w:r>
        <w:rPr>
          <w:rFonts w:ascii="TeX Gyre Bonum" w:hAnsi="TeX Gyre Bonum"/>
          <w:i/>
          <w:w w:val="110"/>
        </w:rPr>
        <w:t>Banq</w:t>
      </w:r>
      <w:r>
        <w:rPr>
          <w:w w:val="110"/>
        </w:rPr>
        <w:t>. 199e). Agatón vuelve a responder afirmativamente, de </w:t>
      </w:r>
      <w:r>
        <w:rPr>
          <w:spacing w:val="2"/>
          <w:w w:val="110"/>
        </w:rPr>
        <w:t>modo </w:t>
      </w:r>
      <w:r>
        <w:rPr>
          <w:w w:val="110"/>
        </w:rPr>
        <w:t>que</w:t>
      </w:r>
      <w:r>
        <w:rPr>
          <w:spacing w:val="30"/>
          <w:w w:val="110"/>
        </w:rPr>
        <w:t> </w:t>
      </w:r>
      <w:r>
        <w:rPr>
          <w:w w:val="110"/>
        </w:rPr>
        <w:t>ya</w:t>
      </w:r>
      <w:r>
        <w:rPr>
          <w:spacing w:val="31"/>
          <w:w w:val="110"/>
        </w:rPr>
        <w:t> </w:t>
      </w:r>
      <w:r>
        <w:rPr>
          <w:w w:val="110"/>
        </w:rPr>
        <w:t>tiene</w:t>
      </w:r>
      <w:r>
        <w:rPr>
          <w:spacing w:val="31"/>
          <w:w w:val="110"/>
        </w:rPr>
        <w:t> </w:t>
      </w:r>
      <w:r>
        <w:rPr>
          <w:w w:val="110"/>
        </w:rPr>
        <w:t>el</w:t>
      </w:r>
      <w:r>
        <w:rPr>
          <w:spacing w:val="30"/>
          <w:w w:val="110"/>
        </w:rPr>
        <w:t> </w:t>
      </w:r>
      <w:r>
        <w:rPr>
          <w:w w:val="110"/>
        </w:rPr>
        <w:t>modelo</w:t>
      </w:r>
      <w:r>
        <w:rPr>
          <w:spacing w:val="30"/>
          <w:w w:val="110"/>
        </w:rPr>
        <w:t> </w:t>
      </w:r>
      <w:r>
        <w:rPr>
          <w:w w:val="110"/>
        </w:rPr>
        <w:t>de</w:t>
      </w:r>
      <w:r>
        <w:rPr>
          <w:spacing w:val="31"/>
          <w:w w:val="110"/>
        </w:rPr>
        <w:t> </w:t>
      </w:r>
      <w:r>
        <w:rPr>
          <w:w w:val="110"/>
        </w:rPr>
        <w:t>respuesta</w:t>
      </w:r>
      <w:r>
        <w:rPr>
          <w:spacing w:val="31"/>
          <w:w w:val="110"/>
        </w:rPr>
        <w:t> </w:t>
      </w:r>
      <w:r>
        <w:rPr>
          <w:w w:val="110"/>
        </w:rPr>
        <w:t>que</w:t>
      </w:r>
      <w:r>
        <w:rPr>
          <w:spacing w:val="31"/>
          <w:w w:val="110"/>
        </w:rPr>
        <w:t> </w:t>
      </w:r>
      <w:r>
        <w:rPr>
          <w:w w:val="110"/>
        </w:rPr>
        <w:t>Sócrates</w:t>
      </w:r>
      <w:r>
        <w:rPr>
          <w:spacing w:val="31"/>
          <w:w w:val="110"/>
        </w:rPr>
        <w:t> </w:t>
      </w:r>
      <w:r>
        <w:rPr>
          <w:w w:val="110"/>
        </w:rPr>
        <w:t>espera</w:t>
      </w:r>
    </w:p>
    <w:p>
      <w:pPr>
        <w:pStyle w:val="BodyText"/>
        <w:spacing w:line="259" w:lineRule="auto" w:before="15"/>
        <w:ind w:left="1231" w:right="1087"/>
        <w:jc w:val="both"/>
      </w:pPr>
      <w:r>
        <w:rPr>
          <w:w w:val="110"/>
        </w:rPr>
        <w:t>obtener de él. A partir de ahí, el filósofo reintroduce la  pregunta que le  había  hecho  en  un  primer  momento  sobre si el Eros es amor de algo o de nada, y consigue su objetivo,       a</w:t>
      </w:r>
      <w:r>
        <w:rPr>
          <w:spacing w:val="29"/>
          <w:w w:val="110"/>
        </w:rPr>
        <w:t> </w:t>
      </w:r>
      <w:r>
        <w:rPr>
          <w:w w:val="110"/>
        </w:rPr>
        <w:t>saber,</w:t>
      </w:r>
      <w:r>
        <w:rPr>
          <w:spacing w:val="29"/>
          <w:w w:val="110"/>
        </w:rPr>
        <w:t> </w:t>
      </w:r>
      <w:r>
        <w:rPr>
          <w:w w:val="110"/>
        </w:rPr>
        <w:t>que</w:t>
      </w:r>
      <w:r>
        <w:rPr>
          <w:spacing w:val="28"/>
          <w:w w:val="110"/>
        </w:rPr>
        <w:t> </w:t>
      </w:r>
      <w:r>
        <w:rPr>
          <w:w w:val="110"/>
        </w:rPr>
        <w:t>Agatón</w:t>
      </w:r>
      <w:r>
        <w:rPr>
          <w:spacing w:val="30"/>
          <w:w w:val="110"/>
        </w:rPr>
        <w:t> </w:t>
      </w:r>
      <w:r>
        <w:rPr>
          <w:w w:val="110"/>
        </w:rPr>
        <w:t>responda</w:t>
      </w:r>
      <w:r>
        <w:rPr>
          <w:spacing w:val="30"/>
          <w:w w:val="110"/>
        </w:rPr>
        <w:t> </w:t>
      </w:r>
      <w:r>
        <w:rPr>
          <w:w w:val="110"/>
        </w:rPr>
        <w:t>que</w:t>
      </w:r>
      <w:r>
        <w:rPr>
          <w:spacing w:val="28"/>
          <w:w w:val="110"/>
        </w:rPr>
        <w:t> </w:t>
      </w:r>
      <w:r>
        <w:rPr>
          <w:w w:val="110"/>
        </w:rPr>
        <w:t>Eros</w:t>
      </w:r>
      <w:r>
        <w:rPr>
          <w:spacing w:val="29"/>
          <w:w w:val="110"/>
        </w:rPr>
        <w:t> </w:t>
      </w:r>
      <w:r>
        <w:rPr>
          <w:w w:val="110"/>
        </w:rPr>
        <w:t>es</w:t>
      </w:r>
      <w:r>
        <w:rPr>
          <w:spacing w:val="28"/>
          <w:w w:val="110"/>
        </w:rPr>
        <w:t> </w:t>
      </w:r>
      <w:r>
        <w:rPr>
          <w:w w:val="110"/>
        </w:rPr>
        <w:t>amor</w:t>
      </w:r>
      <w:r>
        <w:rPr>
          <w:spacing w:val="29"/>
          <w:w w:val="110"/>
        </w:rPr>
        <w:t> </w:t>
      </w:r>
      <w:r>
        <w:rPr>
          <w:w w:val="110"/>
        </w:rPr>
        <w:t>de</w:t>
      </w:r>
      <w:r>
        <w:rPr>
          <w:spacing w:val="28"/>
          <w:w w:val="110"/>
        </w:rPr>
        <w:t> </w:t>
      </w:r>
      <w:r>
        <w:rPr>
          <w:w w:val="110"/>
        </w:rPr>
        <w:t>algo.</w:t>
      </w:r>
    </w:p>
    <w:p>
      <w:pPr>
        <w:pStyle w:val="BodyText"/>
        <w:spacing w:before="10"/>
        <w:rPr>
          <w:sz w:val="22"/>
        </w:rPr>
      </w:pPr>
    </w:p>
    <w:p>
      <w:pPr>
        <w:pStyle w:val="BodyText"/>
        <w:spacing w:line="259" w:lineRule="auto"/>
        <w:ind w:left="1231" w:right="1085" w:firstLine="426"/>
        <w:jc w:val="both"/>
      </w:pPr>
      <w:r>
        <w:rPr>
          <w:w w:val="115"/>
        </w:rPr>
        <w:t>Una vez conseguida esa afirmación Sócrates continúa examinando si el eros consiste en desear aquello de lo que</w:t>
      </w:r>
      <w:r>
        <w:rPr>
          <w:spacing w:val="58"/>
          <w:w w:val="115"/>
        </w:rPr>
        <w:t> </w:t>
      </w:r>
      <w:r>
        <w:rPr>
          <w:w w:val="115"/>
        </w:rPr>
        <w:t>está falto o de lo que se posee. En un primer momento ambos coinciden en que se desea aquello que uno carece. Pero luego, Sócrates plantea la posibilidad de que el fuerte quiera ser fuerte o que el rápido quiera ser rápido. ¿Qué sucedería en ese caso? Para responder a esta situación Sócrates trae a la presencia a un interlocutor anónimo y realiza la siguiente</w:t>
      </w:r>
      <w:r>
        <w:rPr>
          <w:spacing w:val="41"/>
          <w:w w:val="115"/>
        </w:rPr>
        <w:t> </w:t>
      </w:r>
      <w:r>
        <w:rPr>
          <w:w w:val="115"/>
        </w:rPr>
        <w:t>pregunta:</w:t>
      </w:r>
    </w:p>
    <w:p>
      <w:pPr>
        <w:pStyle w:val="BodyText"/>
        <w:spacing w:before="3"/>
        <w:rPr>
          <w:sz w:val="20"/>
        </w:rPr>
      </w:pPr>
    </w:p>
    <w:p>
      <w:pPr>
        <w:pStyle w:val="BodyText"/>
        <w:spacing w:line="259" w:lineRule="auto"/>
        <w:ind w:left="1658" w:right="1612"/>
        <w:jc w:val="both"/>
      </w:pPr>
      <w:r>
        <w:rPr>
          <w:w w:val="115"/>
        </w:rPr>
        <w:t>Mas cuando alguien (</w:t>
      </w:r>
      <w:r>
        <w:rPr>
          <w:rFonts w:ascii="TeX Gyre Bonum" w:hAnsi="TeX Gyre Bonum"/>
          <w:i/>
          <w:w w:val="115"/>
        </w:rPr>
        <w:t>tis</w:t>
      </w:r>
      <w:r>
        <w:rPr>
          <w:w w:val="115"/>
        </w:rPr>
        <w:t>) nos diga: “Yo, que estoy sano, quisiera también estar sano, y siendo rico quiero también ser rico, y deseo lo mismo que</w:t>
      </w:r>
      <w:r>
        <w:rPr>
          <w:spacing w:val="58"/>
          <w:w w:val="115"/>
        </w:rPr>
        <w:t> </w:t>
      </w:r>
      <w:r>
        <w:rPr>
          <w:w w:val="115"/>
        </w:rPr>
        <w:t>poseo”, le diríamos: “Tú, hombre, que ya tienes riqueza, salud y fuerza, lo que quieres realmente  </w:t>
      </w:r>
      <w:r>
        <w:rPr>
          <w:spacing w:val="58"/>
          <w:w w:val="115"/>
        </w:rPr>
        <w:t> </w:t>
      </w:r>
      <w:r>
        <w:rPr>
          <w:w w:val="115"/>
        </w:rPr>
        <w:t>es tener esto también</w:t>
      </w:r>
      <w:r>
        <w:rPr>
          <w:spacing w:val="58"/>
          <w:w w:val="115"/>
        </w:rPr>
        <w:t> </w:t>
      </w:r>
      <w:r>
        <w:rPr>
          <w:w w:val="115"/>
        </w:rPr>
        <w:t>en  el futuro, pues en  el momento actual, al menos, quieras o no, ya lo posees. Examina, pues, si cuando dices «deseo lo que tengo» no quieres decir en realidad otra cosa</w:t>
      </w:r>
      <w:r>
        <w:rPr>
          <w:spacing w:val="58"/>
          <w:w w:val="115"/>
        </w:rPr>
        <w:t> </w:t>
      </w:r>
      <w:r>
        <w:rPr>
          <w:w w:val="115"/>
        </w:rPr>
        <w:t>que «quiero tener también en el futuro lo que en la actualidad</w:t>
      </w:r>
      <w:r>
        <w:rPr>
          <w:spacing w:val="42"/>
          <w:w w:val="115"/>
        </w:rPr>
        <w:t> </w:t>
      </w:r>
      <w:r>
        <w:rPr>
          <w:w w:val="115"/>
        </w:rPr>
        <w:t>tengo»</w:t>
      </w:r>
      <w:r>
        <w:rPr>
          <w:spacing w:val="42"/>
          <w:w w:val="115"/>
        </w:rPr>
        <w:t> </w:t>
      </w:r>
      <w:r>
        <w:rPr>
          <w:w w:val="115"/>
        </w:rPr>
        <w:t>¿Acaso</w:t>
      </w:r>
      <w:r>
        <w:rPr>
          <w:spacing w:val="43"/>
          <w:w w:val="115"/>
        </w:rPr>
        <w:t> </w:t>
      </w:r>
      <w:r>
        <w:rPr>
          <w:w w:val="115"/>
        </w:rPr>
        <w:t>no</w:t>
      </w:r>
      <w:r>
        <w:rPr>
          <w:spacing w:val="43"/>
          <w:w w:val="115"/>
        </w:rPr>
        <w:t> </w:t>
      </w:r>
      <w:r>
        <w:rPr>
          <w:w w:val="115"/>
        </w:rPr>
        <w:t>estaría</w:t>
      </w:r>
      <w:r>
        <w:rPr>
          <w:spacing w:val="43"/>
          <w:w w:val="115"/>
        </w:rPr>
        <w:t> </w:t>
      </w:r>
      <w:r>
        <w:rPr>
          <w:w w:val="115"/>
        </w:rPr>
        <w:t>de</w:t>
      </w:r>
      <w:r>
        <w:rPr>
          <w:spacing w:val="42"/>
          <w:w w:val="115"/>
        </w:rPr>
        <w:t> </w:t>
      </w:r>
      <w:r>
        <w:rPr>
          <w:w w:val="115"/>
        </w:rPr>
        <w:t>acuerdo?”</w:t>
      </w:r>
    </w:p>
    <w:p>
      <w:pPr>
        <w:spacing w:line="237" w:lineRule="exact" w:before="0"/>
        <w:ind w:left="1658" w:right="0" w:firstLine="0"/>
        <w:jc w:val="both"/>
        <w:rPr>
          <w:sz w:val="21"/>
        </w:rPr>
      </w:pPr>
      <w:r>
        <w:rPr>
          <w:w w:val="105"/>
          <w:sz w:val="21"/>
        </w:rPr>
        <w:t>(</w:t>
      </w:r>
      <w:r>
        <w:rPr>
          <w:rFonts w:ascii="TeX Gyre Bonum"/>
          <w:i/>
          <w:w w:val="105"/>
          <w:sz w:val="21"/>
        </w:rPr>
        <w:t>Banq</w:t>
      </w:r>
      <w:r>
        <w:rPr>
          <w:w w:val="105"/>
          <w:sz w:val="21"/>
        </w:rPr>
        <w:t>. 200d)</w:t>
      </w:r>
    </w:p>
    <w:p>
      <w:pPr>
        <w:pStyle w:val="BodyText"/>
        <w:spacing w:before="6"/>
        <w:rPr>
          <w:sz w:val="23"/>
        </w:rPr>
      </w:pPr>
    </w:p>
    <w:p>
      <w:pPr>
        <w:pStyle w:val="BodyText"/>
        <w:spacing w:line="261" w:lineRule="auto"/>
        <w:ind w:left="1231" w:right="1084" w:firstLine="426"/>
        <w:jc w:val="both"/>
      </w:pPr>
      <w:r>
        <w:rPr>
          <w:w w:val="115"/>
        </w:rPr>
        <w:t>Este es un ejemplo del tipo de anónimo que habíamos</w:t>
      </w:r>
      <w:r>
        <w:rPr>
          <w:spacing w:val="58"/>
          <w:w w:val="115"/>
        </w:rPr>
        <w:t> </w:t>
      </w:r>
      <w:r>
        <w:rPr>
          <w:w w:val="115"/>
        </w:rPr>
        <w:t>anticipado. Sócrates trae a la presencia a un interlocutor</w:t>
      </w:r>
    </w:p>
    <w:p>
      <w:pPr>
        <w:spacing w:after="0" w:line="261" w:lineRule="auto"/>
        <w:jc w:val="both"/>
        <w:sectPr>
          <w:pgSz w:w="12240" w:h="15840"/>
          <w:pgMar w:header="711" w:footer="2181" w:top="900" w:bottom="2380" w:left="1720" w:right="1720"/>
        </w:sectPr>
      </w:pPr>
    </w:p>
    <w:p>
      <w:pPr>
        <w:pStyle w:val="BodyText"/>
        <w:spacing w:before="5"/>
        <w:rPr>
          <w:sz w:val="11"/>
        </w:rPr>
      </w:pPr>
    </w:p>
    <w:p>
      <w:pPr>
        <w:pStyle w:val="BodyText"/>
        <w:spacing w:line="242" w:lineRule="auto" w:before="111"/>
        <w:ind w:left="1231" w:right="1085"/>
        <w:jc w:val="both"/>
      </w:pPr>
      <w:r>
        <w:rPr>
          <w:w w:val="110"/>
        </w:rPr>
        <w:t>anónimo que es identificado con el pronombre indefinido “alguien” (</w:t>
      </w:r>
      <w:r>
        <w:rPr>
          <w:rFonts w:ascii="TeX Gyre Bonum" w:hAnsi="TeX Gyre Bonum"/>
          <w:i/>
          <w:w w:val="110"/>
        </w:rPr>
        <w:t>tis</w:t>
      </w:r>
      <w:r>
        <w:rPr>
          <w:w w:val="110"/>
        </w:rPr>
        <w:t>). Por medio del uso de un periodo hipotético el filósofo se adapta al modo de hablar de una persona sin nombre </w:t>
      </w:r>
      <w:r>
        <w:rPr>
          <w:spacing w:val="34"/>
          <w:w w:val="110"/>
        </w:rPr>
        <w:t> </w:t>
      </w:r>
      <w:r>
        <w:rPr>
          <w:w w:val="110"/>
        </w:rPr>
        <w:t>y </w:t>
      </w:r>
      <w:r>
        <w:rPr>
          <w:spacing w:val="35"/>
          <w:w w:val="110"/>
        </w:rPr>
        <w:t> </w:t>
      </w:r>
      <w:r>
        <w:rPr>
          <w:w w:val="110"/>
        </w:rPr>
        <w:t>reproduce </w:t>
      </w:r>
      <w:r>
        <w:rPr>
          <w:spacing w:val="35"/>
          <w:w w:val="110"/>
        </w:rPr>
        <w:t> </w:t>
      </w:r>
      <w:r>
        <w:rPr>
          <w:w w:val="110"/>
        </w:rPr>
        <w:t>un </w:t>
      </w:r>
      <w:r>
        <w:rPr>
          <w:spacing w:val="34"/>
          <w:w w:val="110"/>
        </w:rPr>
        <w:t> </w:t>
      </w:r>
      <w:r>
        <w:rPr>
          <w:w w:val="110"/>
        </w:rPr>
        <w:t>posible </w:t>
      </w:r>
      <w:r>
        <w:rPr>
          <w:spacing w:val="35"/>
          <w:w w:val="110"/>
        </w:rPr>
        <w:t> </w:t>
      </w:r>
      <w:r>
        <w:rPr>
          <w:w w:val="110"/>
        </w:rPr>
        <w:t>diálogo </w:t>
      </w:r>
      <w:r>
        <w:rPr>
          <w:spacing w:val="35"/>
          <w:w w:val="110"/>
        </w:rPr>
        <w:t> </w:t>
      </w:r>
      <w:r>
        <w:rPr>
          <w:w w:val="110"/>
        </w:rPr>
        <w:t>al </w:t>
      </w:r>
      <w:r>
        <w:rPr>
          <w:spacing w:val="32"/>
          <w:w w:val="110"/>
        </w:rPr>
        <w:t> </w:t>
      </w:r>
      <w:r>
        <w:rPr>
          <w:w w:val="110"/>
        </w:rPr>
        <w:t>servicio </w:t>
      </w:r>
      <w:r>
        <w:rPr>
          <w:spacing w:val="35"/>
          <w:w w:val="110"/>
        </w:rPr>
        <w:t> </w:t>
      </w:r>
      <w:r>
        <w:rPr>
          <w:w w:val="110"/>
        </w:rPr>
        <w:t>de </w:t>
      </w:r>
      <w:r>
        <w:rPr>
          <w:spacing w:val="35"/>
          <w:w w:val="110"/>
        </w:rPr>
        <w:t> </w:t>
      </w:r>
      <w:r>
        <w:rPr>
          <w:w w:val="110"/>
        </w:rPr>
        <w:t>su</w:t>
      </w:r>
    </w:p>
    <w:p>
      <w:pPr>
        <w:pStyle w:val="BodyText"/>
        <w:spacing w:line="249" w:lineRule="auto" w:before="22"/>
        <w:ind w:left="1231" w:right="1084"/>
        <w:jc w:val="both"/>
      </w:pPr>
      <w:r>
        <w:rPr>
          <w:w w:val="115"/>
        </w:rPr>
        <w:t>argumentación. Este procedimiento muy utilizado en los </w:t>
      </w:r>
      <w:r>
        <w:rPr>
          <w:rFonts w:ascii="TeX Gyre Bonum" w:hAnsi="TeX Gyre Bonum"/>
          <w:i/>
          <w:w w:val="115"/>
        </w:rPr>
        <w:t>élenchos </w:t>
      </w:r>
      <w:r>
        <w:rPr>
          <w:w w:val="115"/>
        </w:rPr>
        <w:t>socráticos de los primeros diálogos, es empleado por Sócrates para conducir la conversación hacia el objetivo buscado;</w:t>
      </w:r>
      <w:r>
        <w:rPr>
          <w:w w:val="115"/>
          <w:position w:val="5"/>
          <w:sz w:val="14"/>
        </w:rPr>
        <w:t>15 </w:t>
      </w:r>
      <w:r>
        <w:rPr>
          <w:w w:val="115"/>
        </w:rPr>
        <w:t>en</w:t>
      </w:r>
      <w:r>
        <w:rPr>
          <w:spacing w:val="58"/>
          <w:w w:val="115"/>
        </w:rPr>
        <w:t> </w:t>
      </w:r>
      <w:r>
        <w:rPr>
          <w:w w:val="115"/>
        </w:rPr>
        <w:t>este  caso,  obtener  la  aceptación  de  la  premisa “eros desea lo que no tiene”. Esto nos confirma, como dice Longo (2007), que la interrogación ficticia</w:t>
      </w:r>
      <w:r>
        <w:rPr>
          <w:spacing w:val="31"/>
          <w:w w:val="115"/>
        </w:rPr>
        <w:t> </w:t>
      </w:r>
      <w:r>
        <w:rPr>
          <w:w w:val="115"/>
        </w:rPr>
        <w:t>resulta</w:t>
      </w:r>
    </w:p>
    <w:p>
      <w:pPr>
        <w:pStyle w:val="BodyText"/>
        <w:spacing w:line="259" w:lineRule="auto" w:before="15"/>
        <w:ind w:left="1231" w:right="1085"/>
        <w:jc w:val="both"/>
      </w:pPr>
      <w:r>
        <w:rPr>
          <w:w w:val="115"/>
        </w:rPr>
        <w:t>un modelo al cual Agatón debe tener en cuenta  para</w:t>
      </w:r>
      <w:r>
        <w:rPr>
          <w:spacing w:val="58"/>
          <w:w w:val="115"/>
        </w:rPr>
        <w:t> </w:t>
      </w:r>
      <w:r>
        <w:rPr>
          <w:w w:val="115"/>
        </w:rPr>
        <w:t>resolver la cuestión sobre el amor,</w:t>
      </w:r>
      <w:r>
        <w:rPr>
          <w:w w:val="115"/>
          <w:position w:val="5"/>
          <w:sz w:val="14"/>
        </w:rPr>
        <w:t>16 </w:t>
      </w:r>
      <w:r>
        <w:rPr>
          <w:w w:val="115"/>
        </w:rPr>
        <w:t>al mismo tiempo que constituye una estrategia argumentativa para conducir al interlocutor en la búsqueda de la verdad. Ahora bien, este</w:t>
      </w:r>
      <w:r>
        <w:rPr>
          <w:spacing w:val="58"/>
          <w:w w:val="115"/>
        </w:rPr>
        <w:t> </w:t>
      </w:r>
      <w:r>
        <w:rPr>
          <w:w w:val="115"/>
        </w:rPr>
        <w:t>recurso no sólo es utilizado por Sócrates, la sorpresa es que</w:t>
      </w:r>
      <w:r>
        <w:rPr>
          <w:spacing w:val="58"/>
          <w:w w:val="115"/>
        </w:rPr>
        <w:t> </w:t>
      </w:r>
      <w:r>
        <w:rPr>
          <w:w w:val="115"/>
        </w:rPr>
        <w:t>también Diotima introduce un interlocutor</w:t>
      </w:r>
      <w:r>
        <w:rPr>
          <w:spacing w:val="52"/>
          <w:w w:val="115"/>
        </w:rPr>
        <w:t> </w:t>
      </w:r>
      <w:r>
        <w:rPr>
          <w:w w:val="115"/>
        </w:rPr>
        <w:t>anónimo.</w:t>
      </w:r>
    </w:p>
    <w:p>
      <w:pPr>
        <w:pStyle w:val="BodyText"/>
        <w:spacing w:before="8"/>
        <w:rPr>
          <w:sz w:val="22"/>
        </w:rPr>
      </w:pPr>
    </w:p>
    <w:p>
      <w:pPr>
        <w:pStyle w:val="BodyText"/>
        <w:spacing w:line="259" w:lineRule="auto"/>
        <w:ind w:left="1231" w:right="1086" w:firstLine="426"/>
        <w:jc w:val="both"/>
      </w:pPr>
      <w:r>
        <w:rPr>
          <w:w w:val="115"/>
        </w:rPr>
        <w:t>Tras el diálogo con</w:t>
      </w:r>
      <w:r>
        <w:rPr>
          <w:spacing w:val="58"/>
          <w:w w:val="115"/>
        </w:rPr>
        <w:t> </w:t>
      </w:r>
      <w:r>
        <w:rPr>
          <w:w w:val="115"/>
        </w:rPr>
        <w:t>Agatón, Sócrates incorpora en  escena el discurso de Diotima, quien le habría enseñado al filósofo las cosas referentes al Eros. Este segundo momento</w:t>
      </w:r>
      <w:r>
        <w:rPr>
          <w:spacing w:val="58"/>
          <w:w w:val="115"/>
        </w:rPr>
        <w:t> </w:t>
      </w:r>
      <w:r>
        <w:rPr>
          <w:w w:val="115"/>
        </w:rPr>
        <w:t>del discurso de Sócrates se caracteriza por evidenciar un aspecto </w:t>
      </w:r>
      <w:r>
        <w:rPr>
          <w:spacing w:val="27"/>
          <w:w w:val="115"/>
        </w:rPr>
        <w:t> </w:t>
      </w:r>
      <w:r>
        <w:rPr>
          <w:w w:val="115"/>
        </w:rPr>
        <w:t>recurrente </w:t>
      </w:r>
      <w:r>
        <w:rPr>
          <w:spacing w:val="26"/>
          <w:w w:val="115"/>
        </w:rPr>
        <w:t> </w:t>
      </w:r>
      <w:r>
        <w:rPr>
          <w:w w:val="115"/>
        </w:rPr>
        <w:t>a </w:t>
      </w:r>
      <w:r>
        <w:rPr>
          <w:spacing w:val="28"/>
          <w:w w:val="115"/>
        </w:rPr>
        <w:t> </w:t>
      </w:r>
      <w:r>
        <w:rPr>
          <w:w w:val="115"/>
        </w:rPr>
        <w:t>lo </w:t>
      </w:r>
      <w:r>
        <w:rPr>
          <w:spacing w:val="27"/>
          <w:w w:val="115"/>
        </w:rPr>
        <w:t> </w:t>
      </w:r>
      <w:r>
        <w:rPr>
          <w:w w:val="115"/>
        </w:rPr>
        <w:t>largo </w:t>
      </w:r>
      <w:r>
        <w:rPr>
          <w:spacing w:val="28"/>
          <w:w w:val="115"/>
        </w:rPr>
        <w:t> </w:t>
      </w:r>
      <w:r>
        <w:rPr>
          <w:w w:val="115"/>
        </w:rPr>
        <w:t>de </w:t>
      </w:r>
      <w:r>
        <w:rPr>
          <w:spacing w:val="26"/>
          <w:w w:val="115"/>
        </w:rPr>
        <w:t> </w:t>
      </w:r>
      <w:r>
        <w:rPr>
          <w:w w:val="115"/>
        </w:rPr>
        <w:t>los </w:t>
      </w:r>
      <w:r>
        <w:rPr>
          <w:spacing w:val="26"/>
          <w:w w:val="115"/>
        </w:rPr>
        <w:t> </w:t>
      </w:r>
      <w:r>
        <w:rPr>
          <w:w w:val="115"/>
        </w:rPr>
        <w:t>diálogos, </w:t>
      </w:r>
      <w:r>
        <w:rPr>
          <w:spacing w:val="25"/>
          <w:w w:val="115"/>
        </w:rPr>
        <w:t> </w:t>
      </w:r>
      <w:r>
        <w:rPr>
          <w:w w:val="115"/>
        </w:rPr>
        <w:t>o </w:t>
      </w:r>
      <w:r>
        <w:rPr>
          <w:spacing w:val="26"/>
          <w:w w:val="115"/>
        </w:rPr>
        <w:t> </w:t>
      </w:r>
      <w:r>
        <w:rPr>
          <w:w w:val="115"/>
        </w:rPr>
        <w:t>sea, </w:t>
      </w:r>
      <w:r>
        <w:rPr>
          <w:spacing w:val="26"/>
          <w:w w:val="115"/>
        </w:rPr>
        <w:t> </w:t>
      </w:r>
      <w:r>
        <w:rPr>
          <w:w w:val="115"/>
        </w:rPr>
        <w:t>la</w:t>
      </w:r>
    </w:p>
    <w:p>
      <w:pPr>
        <w:pStyle w:val="BodyText"/>
        <w:spacing w:line="254" w:lineRule="exact"/>
        <w:ind w:left="1231"/>
        <w:jc w:val="both"/>
      </w:pPr>
      <w:r>
        <w:rPr>
          <w:w w:val="110"/>
        </w:rPr>
        <w:t>mediatización       del       </w:t>
      </w:r>
      <w:r>
        <w:rPr>
          <w:rFonts w:ascii="TeX Gyre Bonum" w:hAnsi="TeX Gyre Bonum"/>
          <w:i/>
          <w:w w:val="110"/>
        </w:rPr>
        <w:t>lógos</w:t>
      </w:r>
      <w:r>
        <w:rPr>
          <w:w w:val="110"/>
        </w:rPr>
        <w:t>.       Sócrates       reproduce   </w:t>
      </w:r>
      <w:r>
        <w:rPr>
          <w:spacing w:val="20"/>
          <w:w w:val="110"/>
        </w:rPr>
        <w:t> </w:t>
      </w:r>
      <w:r>
        <w:rPr>
          <w:w w:val="110"/>
        </w:rPr>
        <w:t>una</w:t>
      </w:r>
    </w:p>
    <w:p>
      <w:pPr>
        <w:pStyle w:val="BodyText"/>
        <w:spacing w:line="259" w:lineRule="auto" w:before="8"/>
        <w:ind w:left="1231" w:right="1084"/>
        <w:jc w:val="both"/>
      </w:pPr>
      <w:r>
        <w:rPr>
          <w:w w:val="115"/>
        </w:rPr>
        <w:t>conversación que tuvo con esta sabia mujer y lo hace imitando su modo de hablar, escondiéndose por momentos</w:t>
      </w:r>
      <w:r>
        <w:rPr>
          <w:spacing w:val="58"/>
          <w:w w:val="115"/>
        </w:rPr>
        <w:t> </w:t>
      </w:r>
      <w:r>
        <w:rPr>
          <w:w w:val="115"/>
        </w:rPr>
        <w:t>detrás</w:t>
      </w:r>
      <w:r>
        <w:rPr>
          <w:spacing w:val="58"/>
          <w:w w:val="115"/>
        </w:rPr>
        <w:t> </w:t>
      </w:r>
      <w:r>
        <w:rPr>
          <w:w w:val="115"/>
        </w:rPr>
        <w:t>de  la  primera  persona  de  sus  enunciados.</w:t>
      </w:r>
      <w:r>
        <w:rPr>
          <w:w w:val="115"/>
          <w:position w:val="5"/>
          <w:sz w:val="14"/>
        </w:rPr>
        <w:t>17 </w:t>
      </w:r>
      <w:r>
        <w:rPr>
          <w:w w:val="115"/>
        </w:rPr>
        <w:t>El discurso está organizado de modo tal que al principio se expone la naturaleza del Eros, y luego sus obras. A los fines del presente trabajo nos ocuparemos del contexto en el cual</w:t>
      </w:r>
      <w:r>
        <w:rPr>
          <w:spacing w:val="58"/>
          <w:w w:val="115"/>
        </w:rPr>
        <w:t> </w:t>
      </w:r>
      <w:r>
        <w:rPr>
          <w:w w:val="115"/>
        </w:rPr>
        <w:t>se introduce al interlocutor anónimo.</w:t>
      </w:r>
    </w:p>
    <w:p>
      <w:pPr>
        <w:pStyle w:val="BodyText"/>
        <w:spacing w:before="10"/>
        <w:rPr>
          <w:sz w:val="22"/>
        </w:rPr>
      </w:pPr>
    </w:p>
    <w:p>
      <w:pPr>
        <w:pStyle w:val="BodyText"/>
        <w:spacing w:line="261" w:lineRule="auto" w:before="1"/>
        <w:ind w:left="1231" w:right="1087" w:firstLine="426"/>
        <w:jc w:val="both"/>
      </w:pPr>
      <w:r>
        <w:rPr>
          <w:w w:val="115"/>
        </w:rPr>
        <w:t>En el marco de la descripción de la naturaleza de Eros,</w:t>
      </w:r>
      <w:r>
        <w:rPr>
          <w:spacing w:val="58"/>
          <w:w w:val="115"/>
        </w:rPr>
        <w:t> </w:t>
      </w:r>
      <w:r>
        <w:rPr>
          <w:w w:val="115"/>
        </w:rPr>
        <w:t>Diotima</w:t>
      </w:r>
      <w:r>
        <w:rPr>
          <w:spacing w:val="58"/>
          <w:w w:val="115"/>
        </w:rPr>
        <w:t> </w:t>
      </w:r>
      <w:r>
        <w:rPr>
          <w:w w:val="115"/>
        </w:rPr>
        <w:t>utiliza  un  mito  para  dar  cuenta  del carácter</w:t>
      </w:r>
    </w:p>
    <w:p>
      <w:pPr>
        <w:pStyle w:val="BodyText"/>
        <w:spacing w:before="3"/>
        <w:rPr>
          <w:sz w:val="19"/>
        </w:rPr>
      </w:pPr>
      <w:r>
        <w:rPr/>
        <w:pict>
          <v:rect style="position:absolute;margin-left:147.600006pt;margin-top:12.895608pt;width:144.0pt;height:.720001pt;mso-position-horizontal-relative:page;mso-position-vertical-relative:paragraph;z-index:-15725568;mso-wrap-distance-left:0;mso-wrap-distance-right:0" filled="true" fillcolor="#000000" stroked="false">
            <v:fill type="solid"/>
            <w10:wrap type="topAndBottom"/>
          </v:rect>
        </w:pict>
      </w:r>
    </w:p>
    <w:p>
      <w:pPr>
        <w:pStyle w:val="BodyText"/>
        <w:spacing w:before="3"/>
        <w:rPr>
          <w:sz w:val="18"/>
        </w:rPr>
      </w:pPr>
    </w:p>
    <w:p>
      <w:pPr>
        <w:spacing w:line="244" w:lineRule="auto" w:before="111"/>
        <w:ind w:left="1231" w:right="1086" w:firstLine="0"/>
        <w:jc w:val="both"/>
        <w:rPr>
          <w:rFonts w:ascii="TeX Gyre Bonum" w:hAnsi="TeX Gyre Bonum"/>
          <w:i/>
          <w:sz w:val="17"/>
        </w:rPr>
      </w:pPr>
      <w:r>
        <w:rPr>
          <w:w w:val="115"/>
          <w:position w:val="4"/>
          <w:sz w:val="12"/>
        </w:rPr>
        <w:t>15 </w:t>
      </w:r>
      <w:r>
        <w:rPr>
          <w:w w:val="115"/>
          <w:sz w:val="17"/>
        </w:rPr>
        <w:t>Las apariciones del interlocutor anónimo en los  primeros  diálogos  están asociadas a la dificultad presentada por el  colocutor  para  desarrollar la conversación. Por esa razón, en los  diálogos  con  los  sofistas aumenta la participación del anónimo. </w:t>
      </w:r>
      <w:r>
        <w:rPr>
          <w:rFonts w:ascii="TeX Gyre Bonum" w:hAnsi="TeX Gyre Bonum"/>
          <w:i/>
          <w:w w:val="115"/>
          <w:sz w:val="17"/>
        </w:rPr>
        <w:t>Cfr. Hipias Mayor; </w:t>
      </w:r>
      <w:r>
        <w:rPr>
          <w:rFonts w:ascii="TeX Gyre Bonum" w:hAnsi="TeX Gyre Bonum"/>
          <w:i/>
          <w:w w:val="115"/>
          <w:sz w:val="17"/>
        </w:rPr>
        <w:t>Protágoras,</w:t>
      </w:r>
      <w:r>
        <w:rPr>
          <w:rFonts w:ascii="TeX Gyre Bonum" w:hAnsi="TeX Gyre Bonum"/>
          <w:i/>
          <w:spacing w:val="-7"/>
          <w:w w:val="115"/>
          <w:sz w:val="17"/>
        </w:rPr>
        <w:t> </w:t>
      </w:r>
      <w:r>
        <w:rPr>
          <w:rFonts w:ascii="TeX Gyre Bonum" w:hAnsi="TeX Gyre Bonum"/>
          <w:i/>
          <w:w w:val="115"/>
          <w:sz w:val="17"/>
        </w:rPr>
        <w:t>Gorgias.</w:t>
      </w:r>
    </w:p>
    <w:p>
      <w:pPr>
        <w:spacing w:line="199" w:lineRule="exact" w:before="0"/>
        <w:ind w:left="1231" w:right="0" w:firstLine="0"/>
        <w:jc w:val="both"/>
        <w:rPr>
          <w:sz w:val="17"/>
        </w:rPr>
      </w:pPr>
      <w:r>
        <w:rPr>
          <w:w w:val="120"/>
          <w:position w:val="4"/>
          <w:sz w:val="12"/>
        </w:rPr>
        <w:t>16 </w:t>
      </w:r>
      <w:r>
        <w:rPr>
          <w:rFonts w:ascii="TeX Gyre Bonum"/>
          <w:i/>
          <w:w w:val="120"/>
          <w:sz w:val="17"/>
        </w:rPr>
        <w:t>Ibid., </w:t>
      </w:r>
      <w:r>
        <w:rPr>
          <w:w w:val="120"/>
          <w:sz w:val="17"/>
        </w:rPr>
        <w:t>p.167.</w:t>
      </w:r>
    </w:p>
    <w:p>
      <w:pPr>
        <w:spacing w:line="247" w:lineRule="auto" w:before="13"/>
        <w:ind w:left="1231" w:right="1086" w:firstLine="0"/>
        <w:jc w:val="both"/>
        <w:rPr>
          <w:sz w:val="17"/>
        </w:rPr>
      </w:pPr>
      <w:r>
        <w:rPr>
          <w:w w:val="115"/>
          <w:position w:val="4"/>
          <w:sz w:val="12"/>
        </w:rPr>
        <w:t>17 </w:t>
      </w:r>
      <w:r>
        <w:rPr>
          <w:w w:val="115"/>
          <w:sz w:val="17"/>
        </w:rPr>
        <w:t>Sobre el carácter mimético de las apariciones del anónimo en los diálogos, véase nuestro trabajo: Rodolfo Arbe: “Elementos miméticos de   la anonimia socrática”, pp. 41-60, </w:t>
      </w:r>
      <w:r>
        <w:rPr>
          <w:rFonts w:ascii="TeX Gyre Bonum" w:hAnsi="TeX Gyre Bonum"/>
          <w:i/>
          <w:w w:val="115"/>
          <w:sz w:val="17"/>
        </w:rPr>
        <w:t>Cuadernos de Filosofía</w:t>
      </w:r>
      <w:r>
        <w:rPr>
          <w:w w:val="115"/>
          <w:sz w:val="17"/>
        </w:rPr>
        <w:t>, n° 59, Buenos Aires, FFyL,</w:t>
      </w:r>
      <w:r>
        <w:rPr>
          <w:spacing w:val="22"/>
          <w:w w:val="115"/>
          <w:sz w:val="17"/>
        </w:rPr>
        <w:t> </w:t>
      </w:r>
      <w:r>
        <w:rPr>
          <w:w w:val="115"/>
          <w:sz w:val="17"/>
        </w:rPr>
        <w:t>2012.</w:t>
      </w:r>
    </w:p>
    <w:p>
      <w:pPr>
        <w:spacing w:after="0" w:line="247" w:lineRule="auto"/>
        <w:jc w:val="both"/>
        <w:rPr>
          <w:sz w:val="17"/>
        </w:rPr>
        <w:sectPr>
          <w:pgSz w:w="12240" w:h="15840"/>
          <w:pgMar w:header="711" w:footer="2181" w:top="1120" w:bottom="2380" w:left="1720" w:right="1720"/>
        </w:sectPr>
      </w:pPr>
    </w:p>
    <w:p>
      <w:pPr>
        <w:pStyle w:val="BodyText"/>
        <w:rPr>
          <w:sz w:val="20"/>
        </w:rPr>
      </w:pPr>
    </w:p>
    <w:p>
      <w:pPr>
        <w:pStyle w:val="BodyText"/>
        <w:spacing w:before="9"/>
        <w:rPr>
          <w:sz w:val="19"/>
        </w:rPr>
      </w:pPr>
    </w:p>
    <w:p>
      <w:pPr>
        <w:pStyle w:val="BodyText"/>
        <w:spacing w:line="259" w:lineRule="auto"/>
        <w:ind w:left="1231" w:right="1087"/>
        <w:jc w:val="both"/>
      </w:pPr>
      <w:r>
        <w:rPr>
          <w:w w:val="115"/>
        </w:rPr>
        <w:t>intermedio del dios, remarcando que Eros es amor de lo bello y amante de la sabiduría. A continuación, Sócrates le pregunta a Diotima por la función que tiene el Eros en los</w:t>
      </w:r>
      <w:r>
        <w:rPr>
          <w:spacing w:val="58"/>
          <w:w w:val="115"/>
        </w:rPr>
        <w:t> </w:t>
      </w:r>
      <w:r>
        <w:rPr>
          <w:w w:val="115"/>
        </w:rPr>
        <w:t>hombres. La estrategia para responder este interrogante</w:t>
      </w:r>
      <w:r>
        <w:rPr>
          <w:spacing w:val="58"/>
          <w:w w:val="115"/>
        </w:rPr>
        <w:t> </w:t>
      </w:r>
      <w:r>
        <w:rPr>
          <w:w w:val="115"/>
        </w:rPr>
        <w:t>incluye la introducción de un interlocutor anónimo que le</w:t>
      </w:r>
      <w:r>
        <w:rPr>
          <w:spacing w:val="58"/>
          <w:w w:val="115"/>
        </w:rPr>
        <w:t> </w:t>
      </w:r>
      <w:r>
        <w:rPr>
          <w:w w:val="115"/>
        </w:rPr>
        <w:t>permite</w:t>
      </w:r>
      <w:r>
        <w:rPr>
          <w:spacing w:val="58"/>
          <w:w w:val="115"/>
        </w:rPr>
        <w:t> </w:t>
      </w:r>
      <w:r>
        <w:rPr>
          <w:w w:val="115"/>
        </w:rPr>
        <w:t>a  Diotima  formular  una  pregunta  para  que Sócrates encuentre solo la</w:t>
      </w:r>
      <w:r>
        <w:rPr>
          <w:spacing w:val="56"/>
          <w:w w:val="115"/>
        </w:rPr>
        <w:t> </w:t>
      </w:r>
      <w:r>
        <w:rPr>
          <w:w w:val="115"/>
        </w:rPr>
        <w:t>respuesta:</w:t>
      </w:r>
    </w:p>
    <w:p>
      <w:pPr>
        <w:pStyle w:val="BodyText"/>
        <w:rPr>
          <w:sz w:val="20"/>
        </w:rPr>
      </w:pPr>
    </w:p>
    <w:p>
      <w:pPr>
        <w:pStyle w:val="BodyText"/>
        <w:spacing w:line="242" w:lineRule="auto"/>
        <w:ind w:left="1658" w:right="1613"/>
        <w:jc w:val="both"/>
      </w:pPr>
      <w:r>
        <w:rPr>
          <w:w w:val="115"/>
        </w:rPr>
        <w:t>Mas</w:t>
      </w:r>
      <w:r>
        <w:rPr>
          <w:spacing w:val="58"/>
          <w:w w:val="115"/>
        </w:rPr>
        <w:t> </w:t>
      </w:r>
      <w:r>
        <w:rPr>
          <w:w w:val="115"/>
        </w:rPr>
        <w:t>si alguien  (</w:t>
      </w:r>
      <w:r>
        <w:rPr>
          <w:rFonts w:ascii="TeX Gyre Bonum" w:hAnsi="TeX Gyre Bonum"/>
          <w:i/>
          <w:w w:val="115"/>
        </w:rPr>
        <w:t>tis</w:t>
      </w:r>
      <w:r>
        <w:rPr>
          <w:w w:val="115"/>
        </w:rPr>
        <w:t>) nos  preguntara: “¿En  qué sentido, Sócrates y Diotima, es Eros amor de las cosas bellas?” O así, más claramente: el que ama  las cosas bellas desea, ¿qué desea? (</w:t>
      </w:r>
      <w:r>
        <w:rPr>
          <w:rFonts w:ascii="TeX Gyre Bonum" w:hAnsi="TeX Gyre Bonum"/>
          <w:i/>
          <w:w w:val="115"/>
        </w:rPr>
        <w:t>Banq</w:t>
      </w:r>
      <w:r>
        <w:rPr>
          <w:w w:val="115"/>
        </w:rPr>
        <w:t>.</w:t>
      </w:r>
      <w:r>
        <w:rPr>
          <w:spacing w:val="54"/>
          <w:w w:val="115"/>
        </w:rPr>
        <w:t> </w:t>
      </w:r>
      <w:r>
        <w:rPr>
          <w:w w:val="115"/>
        </w:rPr>
        <w:t>204d)</w:t>
      </w:r>
    </w:p>
    <w:p>
      <w:pPr>
        <w:pStyle w:val="BodyText"/>
        <w:spacing w:before="7"/>
        <w:rPr>
          <w:sz w:val="23"/>
        </w:rPr>
      </w:pPr>
    </w:p>
    <w:p>
      <w:pPr>
        <w:pStyle w:val="BodyText"/>
        <w:spacing w:line="259" w:lineRule="auto"/>
        <w:ind w:left="1231" w:right="1086" w:firstLine="426"/>
        <w:jc w:val="both"/>
      </w:pPr>
      <w:r>
        <w:rPr>
          <w:w w:val="115"/>
        </w:rPr>
        <w:t>Aquí Diotima está llevando a cabo lo mismo que hizo Sócrates cuando dialogaba con Agatón, es decir, traer a la presencia</w:t>
      </w:r>
      <w:r>
        <w:rPr>
          <w:spacing w:val="58"/>
          <w:w w:val="115"/>
        </w:rPr>
        <w:t> </w:t>
      </w:r>
      <w:r>
        <w:rPr>
          <w:w w:val="115"/>
        </w:rPr>
        <w:t>a  un  interlocutor  anónimo  para  conducir  la conversación hacia el objetivo buscado. La respuesta de</w:t>
      </w:r>
      <w:r>
        <w:rPr>
          <w:spacing w:val="58"/>
          <w:w w:val="115"/>
        </w:rPr>
        <w:t> </w:t>
      </w:r>
      <w:r>
        <w:rPr>
          <w:w w:val="115"/>
        </w:rPr>
        <w:t>Sócrates va a ser que el que ama las cosas bellas desea </w:t>
      </w:r>
      <w:r>
        <w:rPr>
          <w:spacing w:val="2"/>
          <w:w w:val="115"/>
        </w:rPr>
        <w:t>que </w:t>
      </w:r>
      <w:r>
        <w:rPr>
          <w:w w:val="115"/>
        </w:rPr>
        <w:t>sean suyas. Sin embargo, esta respuesta no se condice con </w:t>
      </w:r>
      <w:r>
        <w:rPr>
          <w:spacing w:val="58"/>
          <w:w w:val="115"/>
        </w:rPr>
        <w:t> </w:t>
      </w:r>
      <w:r>
        <w:rPr>
          <w:w w:val="115"/>
        </w:rPr>
        <w:t>lo que Diotima espera de Sócrates. Por esa razón, vuelve a</w:t>
      </w:r>
      <w:r>
        <w:rPr>
          <w:spacing w:val="58"/>
          <w:w w:val="115"/>
        </w:rPr>
        <w:t> </w:t>
      </w:r>
      <w:r>
        <w:rPr>
          <w:w w:val="115"/>
        </w:rPr>
        <w:t>introducir al interlocutor</w:t>
      </w:r>
      <w:r>
        <w:rPr>
          <w:spacing w:val="36"/>
          <w:w w:val="115"/>
        </w:rPr>
        <w:t> </w:t>
      </w:r>
      <w:r>
        <w:rPr>
          <w:w w:val="115"/>
        </w:rPr>
        <w:t>anónimo.</w:t>
      </w:r>
    </w:p>
    <w:p>
      <w:pPr>
        <w:pStyle w:val="BodyText"/>
        <w:spacing w:before="2"/>
        <w:rPr>
          <w:sz w:val="20"/>
        </w:rPr>
      </w:pPr>
    </w:p>
    <w:p>
      <w:pPr>
        <w:pStyle w:val="BodyText"/>
        <w:spacing w:line="247" w:lineRule="auto"/>
        <w:ind w:left="1658" w:right="1611"/>
        <w:jc w:val="both"/>
      </w:pPr>
      <w:r>
        <w:rPr>
          <w:w w:val="110"/>
        </w:rPr>
        <w:t>Bien —dijo ella—. Imagínate que alguien (</w:t>
      </w:r>
      <w:r>
        <w:rPr>
          <w:rFonts w:ascii="TeX Gyre Bonum" w:hAnsi="TeX Gyre Bonum"/>
          <w:i/>
          <w:w w:val="110"/>
        </w:rPr>
        <w:t>tis</w:t>
      </w:r>
      <w:r>
        <w:rPr>
          <w:w w:val="110"/>
        </w:rPr>
        <w:t>), haciendo un cambio y empleando la palabra</w:t>
      </w:r>
    </w:p>
    <w:p>
      <w:pPr>
        <w:pStyle w:val="BodyText"/>
        <w:spacing w:line="242" w:lineRule="auto" w:before="13"/>
        <w:ind w:left="1658" w:right="1613"/>
        <w:jc w:val="both"/>
      </w:pPr>
      <w:r>
        <w:rPr>
          <w:w w:val="110"/>
        </w:rPr>
        <w:t>«bueno» en lugar de «bello», te  preguntara: “Veamos, Sócrates, el que ama las cosas buenas  desea, ¿qué desea?” (</w:t>
      </w:r>
      <w:r>
        <w:rPr>
          <w:rFonts w:ascii="TeX Gyre Bonum" w:hAnsi="TeX Gyre Bonum"/>
          <w:i/>
          <w:w w:val="110"/>
        </w:rPr>
        <w:t>Banq</w:t>
      </w:r>
      <w:r>
        <w:rPr>
          <w:w w:val="110"/>
        </w:rPr>
        <w:t>.</w:t>
      </w:r>
      <w:r>
        <w:rPr>
          <w:spacing w:val="11"/>
          <w:w w:val="110"/>
        </w:rPr>
        <w:t> </w:t>
      </w:r>
      <w:r>
        <w:rPr>
          <w:w w:val="110"/>
        </w:rPr>
        <w:t>204e)</w:t>
      </w:r>
    </w:p>
    <w:p>
      <w:pPr>
        <w:pStyle w:val="BodyText"/>
        <w:spacing w:before="2"/>
        <w:rPr>
          <w:sz w:val="23"/>
        </w:rPr>
      </w:pPr>
    </w:p>
    <w:p>
      <w:pPr>
        <w:pStyle w:val="BodyText"/>
        <w:spacing w:line="259" w:lineRule="auto"/>
        <w:ind w:left="1231" w:right="1086" w:firstLine="426"/>
        <w:jc w:val="both"/>
      </w:pPr>
      <w:r>
        <w:rPr>
          <w:w w:val="115"/>
        </w:rPr>
        <w:t>Otra vez la respuesta de Sócrates va a ser que el que</w:t>
      </w:r>
      <w:r>
        <w:rPr>
          <w:spacing w:val="58"/>
          <w:w w:val="115"/>
        </w:rPr>
        <w:t> </w:t>
      </w:r>
      <w:r>
        <w:rPr>
          <w:w w:val="115"/>
        </w:rPr>
        <w:t>ama las cosas buenas desea que lleguen a ser suyas. Sin embargo, la participación del anónimo no fue en vano, ya que al modificar la palabra “bello” por “bueno”, Sócrates pudo concluir que ser feliz es la función del Eros. El intercambio de términos hizo posible que</w:t>
      </w:r>
      <w:r>
        <w:rPr>
          <w:spacing w:val="58"/>
          <w:w w:val="115"/>
        </w:rPr>
        <w:t> </w:t>
      </w:r>
      <w:r>
        <w:rPr>
          <w:w w:val="115"/>
        </w:rPr>
        <w:t>Sócrates encuentre por sí mismo la respuesta a su propia pregunta. Llama la atención que Diotima utilice una estrategia que recuerda al método mayéutico. Por medio de preguntas y respuestas el filósofo pudo llegar a la verdad, en esta oportunidad guiado por</w:t>
      </w:r>
      <w:r>
        <w:rPr>
          <w:spacing w:val="37"/>
          <w:w w:val="115"/>
        </w:rPr>
        <w:t> </w:t>
      </w:r>
      <w:r>
        <w:rPr>
          <w:w w:val="115"/>
        </w:rPr>
        <w:t>Diotima.</w:t>
      </w:r>
    </w:p>
    <w:p>
      <w:pPr>
        <w:pStyle w:val="BodyText"/>
        <w:spacing w:before="5"/>
        <w:rPr>
          <w:sz w:val="23"/>
        </w:rPr>
      </w:pPr>
    </w:p>
    <w:p>
      <w:pPr>
        <w:pStyle w:val="BodyText"/>
        <w:spacing w:line="259" w:lineRule="auto"/>
        <w:ind w:left="1231" w:right="1085" w:firstLine="426"/>
        <w:jc w:val="both"/>
      </w:pPr>
      <w:r>
        <w:rPr>
          <w:w w:val="115"/>
        </w:rPr>
        <w:t>La introducción de un interlocutor anónimo, bajo la modalidad</w:t>
      </w:r>
      <w:r>
        <w:rPr>
          <w:spacing w:val="58"/>
          <w:w w:val="115"/>
        </w:rPr>
        <w:t> </w:t>
      </w:r>
      <w:r>
        <w:rPr>
          <w:w w:val="115"/>
        </w:rPr>
        <w:t>del  discurso  directo,  permitió  que  Sócrates alcance la verdad en lo referente a Eros. Como habíamos adelantado en el apartado anterior, recurrir a las  palabras de un anónimo permite que el encargado de traerlas a</w:t>
      </w:r>
      <w:r>
        <w:rPr>
          <w:spacing w:val="25"/>
          <w:w w:val="115"/>
        </w:rPr>
        <w:t> </w:t>
      </w:r>
      <w:r>
        <w:rPr>
          <w:w w:val="115"/>
        </w:rPr>
        <w:t>la</w:t>
      </w:r>
    </w:p>
    <w:p>
      <w:pPr>
        <w:spacing w:after="0" w:line="259" w:lineRule="auto"/>
        <w:jc w:val="both"/>
        <w:sectPr>
          <w:pgSz w:w="12240" w:h="15840"/>
          <w:pgMar w:header="711" w:footer="2181" w:top="900" w:bottom="2380" w:left="1720" w:right="1720"/>
        </w:sectPr>
      </w:pPr>
    </w:p>
    <w:p>
      <w:pPr>
        <w:pStyle w:val="BodyText"/>
        <w:spacing w:before="5"/>
        <w:rPr>
          <w:sz w:val="11"/>
        </w:rPr>
      </w:pPr>
    </w:p>
    <w:p>
      <w:pPr>
        <w:pStyle w:val="BodyText"/>
        <w:spacing w:line="228" w:lineRule="auto" w:before="121"/>
        <w:ind w:left="1231" w:right="1087"/>
        <w:jc w:val="both"/>
      </w:pPr>
      <w:r>
        <w:rPr>
          <w:w w:val="115"/>
        </w:rPr>
        <w:t>presencia utilice la referencia a su favor. Ya sea por medio</w:t>
      </w:r>
      <w:r>
        <w:rPr>
          <w:spacing w:val="58"/>
          <w:w w:val="115"/>
        </w:rPr>
        <w:t> </w:t>
      </w:r>
      <w:r>
        <w:rPr>
          <w:w w:val="115"/>
        </w:rPr>
        <w:t>del discurso indirecto (</w:t>
      </w:r>
      <w:r>
        <w:rPr>
          <w:rFonts w:ascii="TeX Gyre Bonum" w:hAnsi="TeX Gyre Bonum"/>
          <w:i/>
          <w:w w:val="115"/>
        </w:rPr>
        <w:t>reported speech</w:t>
      </w:r>
      <w:r>
        <w:rPr>
          <w:w w:val="115"/>
        </w:rPr>
        <w:t>) o de un discurso</w:t>
      </w:r>
      <w:r>
        <w:rPr>
          <w:spacing w:val="58"/>
          <w:w w:val="115"/>
        </w:rPr>
        <w:t> </w:t>
      </w:r>
      <w:r>
        <w:rPr>
          <w:w w:val="115"/>
        </w:rPr>
        <w:t>directo</w:t>
      </w:r>
      <w:r>
        <w:rPr>
          <w:spacing w:val="58"/>
          <w:w w:val="115"/>
        </w:rPr>
        <w:t> </w:t>
      </w:r>
      <w:r>
        <w:rPr>
          <w:w w:val="115"/>
        </w:rPr>
        <w:t>(</w:t>
      </w:r>
      <w:r>
        <w:rPr>
          <w:rFonts w:ascii="TeX Gyre Bonum" w:hAnsi="TeX Gyre Bonum"/>
          <w:i/>
          <w:w w:val="115"/>
        </w:rPr>
        <w:t>direct speech</w:t>
      </w:r>
      <w:r>
        <w:rPr>
          <w:w w:val="115"/>
        </w:rPr>
        <w:t>),  el  contenido  adjudicado  a  un anónimo, por medio del pronombre indefinido (</w:t>
      </w:r>
      <w:r>
        <w:rPr>
          <w:rFonts w:ascii="TeX Gyre Bonum" w:hAnsi="TeX Gyre Bonum"/>
          <w:i/>
          <w:w w:val="115"/>
        </w:rPr>
        <w:t>tis</w:t>
      </w:r>
      <w:r>
        <w:rPr>
          <w:w w:val="115"/>
        </w:rPr>
        <w:t>), tiene la capacidad de adaptarse a las necesidades</w:t>
      </w:r>
      <w:r>
        <w:rPr>
          <w:spacing w:val="29"/>
          <w:w w:val="115"/>
        </w:rPr>
        <w:t> </w:t>
      </w:r>
      <w:r>
        <w:rPr>
          <w:w w:val="115"/>
        </w:rPr>
        <w:t>argumentativas</w:t>
      </w:r>
    </w:p>
    <w:p>
      <w:pPr>
        <w:pStyle w:val="BodyText"/>
        <w:spacing w:before="19"/>
        <w:ind w:left="1231"/>
        <w:jc w:val="both"/>
      </w:pPr>
      <w:r>
        <w:rPr>
          <w:w w:val="110"/>
        </w:rPr>
        <w:t>del locutor.</w:t>
      </w:r>
    </w:p>
    <w:p>
      <w:pPr>
        <w:pStyle w:val="BodyText"/>
        <w:spacing w:before="10"/>
        <w:rPr>
          <w:sz w:val="24"/>
        </w:rPr>
      </w:pPr>
    </w:p>
    <w:p>
      <w:pPr>
        <w:pStyle w:val="BodyText"/>
        <w:spacing w:line="230" w:lineRule="auto"/>
        <w:ind w:left="1231" w:right="1088" w:firstLine="426"/>
        <w:jc w:val="both"/>
      </w:pPr>
      <w:r>
        <w:rPr>
          <w:w w:val="115"/>
        </w:rPr>
        <w:t>Finalmente,</w:t>
      </w:r>
      <w:r>
        <w:rPr>
          <w:spacing w:val="58"/>
          <w:w w:val="115"/>
        </w:rPr>
        <w:t> </w:t>
      </w:r>
      <w:r>
        <w:rPr>
          <w:w w:val="115"/>
        </w:rPr>
        <w:t>nos  queda  desarrollar  las  conclusiones sobre las referencias anónimas dentro del </w:t>
      </w:r>
      <w:r>
        <w:rPr>
          <w:rFonts w:ascii="TeX Gyre Bonum" w:hAnsi="TeX Gyre Bonum"/>
          <w:i/>
          <w:w w:val="115"/>
        </w:rPr>
        <w:t>Banquete</w:t>
      </w:r>
      <w:r>
        <w:rPr>
          <w:w w:val="115"/>
        </w:rPr>
        <w:t>.</w:t>
      </w:r>
    </w:p>
    <w:p>
      <w:pPr>
        <w:pStyle w:val="BodyText"/>
        <w:spacing w:before="3"/>
        <w:rPr>
          <w:sz w:val="23"/>
        </w:rPr>
      </w:pPr>
    </w:p>
    <w:p>
      <w:pPr>
        <w:pStyle w:val="Heading1"/>
      </w:pPr>
      <w:r>
        <w:rPr>
          <w:w w:val="105"/>
        </w:rPr>
        <w:t>Conclusión</w:t>
      </w:r>
    </w:p>
    <w:p>
      <w:pPr>
        <w:pStyle w:val="BodyText"/>
        <w:rPr>
          <w:rFonts w:ascii="Bookman Uralic"/>
          <w:b/>
          <w:sz w:val="23"/>
        </w:rPr>
      </w:pPr>
    </w:p>
    <w:p>
      <w:pPr>
        <w:pStyle w:val="BodyText"/>
        <w:spacing w:line="259" w:lineRule="auto"/>
        <w:ind w:left="1231" w:right="1083" w:firstLine="426"/>
        <w:jc w:val="both"/>
      </w:pPr>
      <w:r>
        <w:rPr>
          <w:w w:val="115"/>
        </w:rPr>
        <w:t>En la medida en que la figura del alocutuario anónimo ya</w:t>
      </w:r>
      <w:r>
        <w:rPr>
          <w:spacing w:val="58"/>
          <w:w w:val="115"/>
        </w:rPr>
        <w:t> </w:t>
      </w:r>
      <w:r>
        <w:rPr>
          <w:w w:val="115"/>
        </w:rPr>
        <w:t>había  sido  desarrollada  por  Desclos,  consideramos necesario dar cuenta de la importancia del interlocutor anónimo en el marco de la lingüística de la delocución. </w:t>
      </w:r>
      <w:r>
        <w:rPr>
          <w:spacing w:val="2"/>
          <w:w w:val="115"/>
        </w:rPr>
        <w:t>Las </w:t>
      </w:r>
      <w:r>
        <w:rPr>
          <w:w w:val="115"/>
        </w:rPr>
        <w:t>referencias entre los interlocutores a los dichos de un</w:t>
      </w:r>
      <w:r>
        <w:rPr>
          <w:spacing w:val="58"/>
          <w:w w:val="115"/>
        </w:rPr>
        <w:t> </w:t>
      </w:r>
      <w:r>
        <w:rPr>
          <w:w w:val="115"/>
        </w:rPr>
        <w:t>personaje anónimo adquieren en el discurso de Sócrates- Diotima una relevancia desde el punto de vista argumentativo que no es posible dejar de lado. Si bien las referencias a un personaje anónimo no se limitan a</w:t>
      </w:r>
      <w:r>
        <w:rPr>
          <w:spacing w:val="33"/>
          <w:w w:val="115"/>
        </w:rPr>
        <w:t> </w:t>
      </w:r>
      <w:r>
        <w:rPr>
          <w:w w:val="115"/>
        </w:rPr>
        <w:t>este</w:t>
      </w:r>
    </w:p>
    <w:p>
      <w:pPr>
        <w:pStyle w:val="BodyText"/>
        <w:spacing w:line="244" w:lineRule="auto" w:before="4"/>
        <w:ind w:left="1231" w:right="1084"/>
        <w:jc w:val="both"/>
      </w:pPr>
      <w:r>
        <w:rPr>
          <w:w w:val="110"/>
        </w:rPr>
        <w:t>diálogo, sino que atraviesan gran parte de la obra platónica,     el análisis de la aparición del anónimo dentro del </w:t>
      </w:r>
      <w:r>
        <w:rPr>
          <w:rFonts w:ascii="TeX Gyre Bonum" w:hAnsi="TeX Gyre Bonum"/>
          <w:i/>
          <w:w w:val="110"/>
        </w:rPr>
        <w:t>Banquete </w:t>
      </w:r>
      <w:r>
        <w:rPr>
          <w:w w:val="110"/>
        </w:rPr>
        <w:t>nos permite analizar las dos modalidades usadas corrientemente</w:t>
      </w:r>
      <w:r>
        <w:rPr>
          <w:spacing w:val="20"/>
          <w:w w:val="110"/>
        </w:rPr>
        <w:t> </w:t>
      </w:r>
      <w:r>
        <w:rPr>
          <w:w w:val="110"/>
        </w:rPr>
        <w:t>para</w:t>
      </w:r>
      <w:r>
        <w:rPr>
          <w:spacing w:val="21"/>
          <w:w w:val="110"/>
        </w:rPr>
        <w:t> </w:t>
      </w:r>
      <w:r>
        <w:rPr>
          <w:w w:val="110"/>
        </w:rPr>
        <w:t>decir</w:t>
      </w:r>
      <w:r>
        <w:rPr>
          <w:spacing w:val="20"/>
          <w:w w:val="110"/>
        </w:rPr>
        <w:t> </w:t>
      </w:r>
      <w:r>
        <w:rPr>
          <w:w w:val="110"/>
        </w:rPr>
        <w:t>lo</w:t>
      </w:r>
      <w:r>
        <w:rPr>
          <w:spacing w:val="21"/>
          <w:w w:val="110"/>
        </w:rPr>
        <w:t> </w:t>
      </w:r>
      <w:r>
        <w:rPr>
          <w:w w:val="110"/>
        </w:rPr>
        <w:t>que</w:t>
      </w:r>
      <w:r>
        <w:rPr>
          <w:spacing w:val="20"/>
          <w:w w:val="110"/>
        </w:rPr>
        <w:t> </w:t>
      </w:r>
      <w:r>
        <w:rPr>
          <w:w w:val="110"/>
        </w:rPr>
        <w:t>otros</w:t>
      </w:r>
      <w:r>
        <w:rPr>
          <w:spacing w:val="21"/>
          <w:w w:val="110"/>
        </w:rPr>
        <w:t> </w:t>
      </w:r>
      <w:r>
        <w:rPr>
          <w:w w:val="110"/>
        </w:rPr>
        <w:t>dijeron.</w:t>
      </w:r>
    </w:p>
    <w:p>
      <w:pPr>
        <w:pStyle w:val="BodyText"/>
        <w:spacing w:before="10"/>
        <w:rPr>
          <w:sz w:val="23"/>
        </w:rPr>
      </w:pPr>
    </w:p>
    <w:p>
      <w:pPr>
        <w:pStyle w:val="BodyText"/>
        <w:spacing w:line="244" w:lineRule="auto"/>
        <w:ind w:left="1231" w:right="1085" w:firstLine="426"/>
        <w:jc w:val="both"/>
      </w:pPr>
      <w:r>
        <w:rPr>
          <w:w w:val="110"/>
        </w:rPr>
        <w:t>En primer lugar, vimos cómo Aristófanes, por medio de   un discurso indirecto le adjudicaba ciertos pensamientos a alguien (</w:t>
      </w:r>
      <w:r>
        <w:rPr>
          <w:rFonts w:ascii="TeX Gyre Bonum" w:hAnsi="TeX Gyre Bonum"/>
          <w:i/>
          <w:w w:val="110"/>
        </w:rPr>
        <w:t>tis</w:t>
      </w:r>
      <w:r>
        <w:rPr>
          <w:w w:val="110"/>
        </w:rPr>
        <w:t>), logrando así la empatía no solo con el interlocutor, sino  también  con  aquellos  que  están  recibiendo la narración.  El  uso  del  pronombre  indefinido (</w:t>
      </w:r>
      <w:r>
        <w:rPr>
          <w:rFonts w:ascii="TeX Gyre Bonum" w:hAnsi="TeX Gyre Bonum"/>
          <w:i/>
          <w:w w:val="110"/>
        </w:rPr>
        <w:t>tis</w:t>
      </w:r>
      <w:r>
        <w:rPr>
          <w:w w:val="110"/>
        </w:rPr>
        <w:t>) se diferenciaba del impersonal (</w:t>
      </w:r>
      <w:r>
        <w:rPr>
          <w:rFonts w:ascii="TeX Gyre Bonum" w:hAnsi="TeX Gyre Bonum"/>
          <w:i/>
          <w:w w:val="110"/>
        </w:rPr>
        <w:t>légetai</w:t>
      </w:r>
      <w:r>
        <w:rPr>
          <w:w w:val="110"/>
        </w:rPr>
        <w:t>). Este último se caracteriza por estar asociado  a  generalizaciones  relacionadas, en la mayoría de los casos, con la experiencia    del hablante. En cambio, el pronombre indefinido (</w:t>
      </w:r>
      <w:r>
        <w:rPr>
          <w:rFonts w:ascii="TeX Gyre Bonum" w:hAnsi="TeX Gyre Bonum"/>
          <w:i/>
          <w:w w:val="110"/>
        </w:rPr>
        <w:t>tis</w:t>
      </w:r>
      <w:r>
        <w:rPr>
          <w:w w:val="110"/>
        </w:rPr>
        <w:t>)  permite construir la figura del anónimo, y de este modo, organizar el discurso en función de la conducción</w:t>
      </w:r>
      <w:r>
        <w:rPr>
          <w:spacing w:val="12"/>
          <w:w w:val="110"/>
        </w:rPr>
        <w:t> </w:t>
      </w:r>
      <w:r>
        <w:rPr>
          <w:spacing w:val="2"/>
          <w:w w:val="110"/>
        </w:rPr>
        <w:t>del</w:t>
      </w:r>
    </w:p>
    <w:p>
      <w:pPr>
        <w:pStyle w:val="BodyText"/>
        <w:spacing w:before="26"/>
        <w:ind w:left="1231"/>
        <w:rPr>
          <w:sz w:val="14"/>
        </w:rPr>
      </w:pPr>
      <w:r>
        <w:rPr>
          <w:w w:val="115"/>
        </w:rPr>
        <w:t>diálogo.</w:t>
      </w:r>
      <w:r>
        <w:rPr>
          <w:w w:val="115"/>
          <w:position w:val="5"/>
          <w:sz w:val="14"/>
        </w:rPr>
        <w:t>18</w:t>
      </w:r>
    </w:p>
    <w:p>
      <w:pPr>
        <w:pStyle w:val="BodyText"/>
        <w:rPr>
          <w:sz w:val="20"/>
        </w:rPr>
      </w:pPr>
    </w:p>
    <w:p>
      <w:pPr>
        <w:pStyle w:val="BodyText"/>
        <w:spacing w:before="1"/>
        <w:rPr>
          <w:sz w:val="18"/>
        </w:rPr>
      </w:pPr>
      <w:r>
        <w:rPr/>
        <w:pict>
          <v:rect style="position:absolute;margin-left:147.600006pt;margin-top:12.257531pt;width:144.0pt;height:.719986pt;mso-position-horizontal-relative:page;mso-position-vertical-relative:paragraph;z-index:-15725056;mso-wrap-distance-left:0;mso-wrap-distance-right:0" filled="true" fillcolor="#000000" stroked="false">
            <v:fill type="solid"/>
            <w10:wrap type="topAndBottom"/>
          </v:rect>
        </w:pict>
      </w:r>
    </w:p>
    <w:p>
      <w:pPr>
        <w:pStyle w:val="BodyText"/>
        <w:spacing w:before="3"/>
        <w:rPr>
          <w:sz w:val="18"/>
        </w:rPr>
      </w:pPr>
    </w:p>
    <w:p>
      <w:pPr>
        <w:spacing w:line="261" w:lineRule="auto" w:before="111"/>
        <w:ind w:left="1231" w:right="1086" w:firstLine="0"/>
        <w:jc w:val="both"/>
        <w:rPr>
          <w:sz w:val="17"/>
        </w:rPr>
      </w:pPr>
      <w:r>
        <w:rPr>
          <w:w w:val="115"/>
          <w:position w:val="4"/>
          <w:sz w:val="12"/>
        </w:rPr>
        <w:t>18 </w:t>
      </w:r>
      <w:r>
        <w:rPr>
          <w:w w:val="115"/>
          <w:sz w:val="17"/>
        </w:rPr>
        <w:t>En el discurso de Aristófanes por medio del discurso indirecto  se  lograba la empatía con el interlocutor. Este uso del anonimato se corresponde</w:t>
      </w:r>
      <w:r>
        <w:rPr>
          <w:spacing w:val="22"/>
          <w:w w:val="115"/>
          <w:sz w:val="17"/>
        </w:rPr>
        <w:t> </w:t>
      </w:r>
      <w:r>
        <w:rPr>
          <w:w w:val="115"/>
          <w:sz w:val="17"/>
        </w:rPr>
        <w:t>con</w:t>
      </w:r>
      <w:r>
        <w:rPr>
          <w:spacing w:val="22"/>
          <w:w w:val="115"/>
          <w:sz w:val="17"/>
        </w:rPr>
        <w:t> </w:t>
      </w:r>
      <w:r>
        <w:rPr>
          <w:w w:val="115"/>
          <w:sz w:val="17"/>
        </w:rPr>
        <w:t>una</w:t>
      </w:r>
      <w:r>
        <w:rPr>
          <w:spacing w:val="22"/>
          <w:w w:val="115"/>
          <w:sz w:val="17"/>
        </w:rPr>
        <w:t> </w:t>
      </w:r>
      <w:r>
        <w:rPr>
          <w:w w:val="115"/>
          <w:sz w:val="17"/>
        </w:rPr>
        <w:t>de</w:t>
      </w:r>
      <w:r>
        <w:rPr>
          <w:spacing w:val="22"/>
          <w:w w:val="115"/>
          <w:sz w:val="17"/>
        </w:rPr>
        <w:t> </w:t>
      </w:r>
      <w:r>
        <w:rPr>
          <w:w w:val="115"/>
          <w:sz w:val="17"/>
        </w:rPr>
        <w:t>las</w:t>
      </w:r>
      <w:r>
        <w:rPr>
          <w:spacing w:val="23"/>
          <w:w w:val="115"/>
          <w:sz w:val="17"/>
        </w:rPr>
        <w:t> </w:t>
      </w:r>
      <w:r>
        <w:rPr>
          <w:w w:val="115"/>
          <w:sz w:val="17"/>
        </w:rPr>
        <w:t>funciones</w:t>
      </w:r>
      <w:r>
        <w:rPr>
          <w:spacing w:val="22"/>
          <w:w w:val="115"/>
          <w:sz w:val="17"/>
        </w:rPr>
        <w:t> </w:t>
      </w:r>
      <w:r>
        <w:rPr>
          <w:w w:val="115"/>
          <w:sz w:val="17"/>
        </w:rPr>
        <w:t>que</w:t>
      </w:r>
      <w:r>
        <w:rPr>
          <w:spacing w:val="22"/>
          <w:w w:val="115"/>
          <w:sz w:val="17"/>
        </w:rPr>
        <w:t> </w:t>
      </w:r>
      <w:r>
        <w:rPr>
          <w:w w:val="115"/>
          <w:sz w:val="17"/>
        </w:rPr>
        <w:t>Ángela</w:t>
      </w:r>
      <w:r>
        <w:rPr>
          <w:spacing w:val="22"/>
          <w:w w:val="115"/>
          <w:sz w:val="17"/>
        </w:rPr>
        <w:t> </w:t>
      </w:r>
      <w:r>
        <w:rPr>
          <w:w w:val="115"/>
          <w:sz w:val="17"/>
        </w:rPr>
        <w:t>Longo</w:t>
      </w:r>
      <w:r>
        <w:rPr>
          <w:spacing w:val="23"/>
          <w:w w:val="115"/>
          <w:sz w:val="17"/>
        </w:rPr>
        <w:t> </w:t>
      </w:r>
      <w:r>
        <w:rPr>
          <w:w w:val="115"/>
          <w:sz w:val="17"/>
        </w:rPr>
        <w:t>le</w:t>
      </w:r>
      <w:r>
        <w:rPr>
          <w:spacing w:val="22"/>
          <w:w w:val="115"/>
          <w:sz w:val="17"/>
        </w:rPr>
        <w:t> </w:t>
      </w:r>
      <w:r>
        <w:rPr>
          <w:w w:val="115"/>
          <w:sz w:val="17"/>
        </w:rPr>
        <w:t>atribuía</w:t>
      </w:r>
      <w:r>
        <w:rPr>
          <w:spacing w:val="22"/>
          <w:w w:val="115"/>
          <w:sz w:val="17"/>
        </w:rPr>
        <w:t> </w:t>
      </w:r>
      <w:r>
        <w:rPr>
          <w:w w:val="115"/>
          <w:sz w:val="17"/>
        </w:rPr>
        <w:t>a</w:t>
      </w:r>
      <w:r>
        <w:rPr>
          <w:spacing w:val="22"/>
          <w:w w:val="115"/>
          <w:sz w:val="17"/>
        </w:rPr>
        <w:t> </w:t>
      </w:r>
      <w:r>
        <w:rPr>
          <w:w w:val="115"/>
          <w:sz w:val="17"/>
        </w:rPr>
        <w:t>las</w:t>
      </w:r>
    </w:p>
    <w:p>
      <w:pPr>
        <w:spacing w:after="0" w:line="261" w:lineRule="auto"/>
        <w:jc w:val="both"/>
        <w:rPr>
          <w:sz w:val="17"/>
        </w:rPr>
        <w:sectPr>
          <w:pgSz w:w="12240" w:h="15840"/>
          <w:pgMar w:header="711" w:footer="2181" w:top="1120" w:bottom="2380" w:left="1720" w:right="1720"/>
        </w:sectPr>
      </w:pPr>
    </w:p>
    <w:p>
      <w:pPr>
        <w:pStyle w:val="BodyText"/>
        <w:rPr>
          <w:sz w:val="20"/>
        </w:rPr>
      </w:pPr>
    </w:p>
    <w:p>
      <w:pPr>
        <w:pStyle w:val="BodyText"/>
        <w:rPr>
          <w:sz w:val="20"/>
        </w:rPr>
      </w:pPr>
    </w:p>
    <w:p>
      <w:pPr>
        <w:pStyle w:val="BodyText"/>
        <w:spacing w:before="2"/>
        <w:rPr>
          <w:sz w:val="22"/>
        </w:rPr>
      </w:pPr>
    </w:p>
    <w:p>
      <w:pPr>
        <w:pStyle w:val="BodyText"/>
        <w:spacing w:line="259" w:lineRule="auto"/>
        <w:ind w:left="1231" w:right="1085" w:firstLine="426"/>
        <w:jc w:val="both"/>
      </w:pPr>
      <w:r>
        <w:rPr>
          <w:w w:val="110"/>
        </w:rPr>
        <w:t>En segundo lugar,  la  reproducción  de  las  palabras  de  un anónimo por medio del discurso directo,  llevada  a  cabo por Sócrates y Diotima, hacía posible que el encargado de utilizar el recurso del anónimo obtenga ciertas premisas del interlocutor,</w:t>
      </w:r>
      <w:r>
        <w:rPr>
          <w:w w:val="110"/>
          <w:position w:val="5"/>
          <w:sz w:val="14"/>
        </w:rPr>
        <w:t>19 </w:t>
      </w:r>
      <w:r>
        <w:rPr>
          <w:w w:val="110"/>
        </w:rPr>
        <w:t>al mismo tiempo que evidenciaba procedimientos semejantes entre ambos, poniendo en evidencia</w:t>
      </w:r>
      <w:r>
        <w:rPr>
          <w:spacing w:val="35"/>
          <w:w w:val="110"/>
        </w:rPr>
        <w:t> </w:t>
      </w:r>
      <w:r>
        <w:rPr>
          <w:w w:val="110"/>
        </w:rPr>
        <w:t>el</w:t>
      </w:r>
      <w:r>
        <w:rPr>
          <w:spacing w:val="35"/>
          <w:w w:val="110"/>
        </w:rPr>
        <w:t> </w:t>
      </w:r>
      <w:r>
        <w:rPr>
          <w:w w:val="110"/>
        </w:rPr>
        <w:t>carácter</w:t>
      </w:r>
      <w:r>
        <w:rPr>
          <w:spacing w:val="36"/>
          <w:w w:val="110"/>
        </w:rPr>
        <w:t> </w:t>
      </w:r>
      <w:r>
        <w:rPr>
          <w:w w:val="110"/>
        </w:rPr>
        <w:t>socrático</w:t>
      </w:r>
      <w:r>
        <w:rPr>
          <w:spacing w:val="35"/>
          <w:w w:val="110"/>
        </w:rPr>
        <w:t> </w:t>
      </w:r>
      <w:r>
        <w:rPr>
          <w:w w:val="110"/>
        </w:rPr>
        <w:t>de</w:t>
      </w:r>
      <w:r>
        <w:rPr>
          <w:spacing w:val="36"/>
          <w:w w:val="110"/>
        </w:rPr>
        <w:t> </w:t>
      </w:r>
      <w:r>
        <w:rPr>
          <w:w w:val="110"/>
        </w:rPr>
        <w:t>las</w:t>
      </w:r>
      <w:r>
        <w:rPr>
          <w:spacing w:val="36"/>
          <w:w w:val="110"/>
        </w:rPr>
        <w:t> </w:t>
      </w:r>
      <w:r>
        <w:rPr>
          <w:w w:val="110"/>
        </w:rPr>
        <w:t>palabras</w:t>
      </w:r>
      <w:r>
        <w:rPr>
          <w:spacing w:val="36"/>
          <w:w w:val="110"/>
        </w:rPr>
        <w:t> </w:t>
      </w:r>
      <w:r>
        <w:rPr>
          <w:w w:val="110"/>
        </w:rPr>
        <w:t>de</w:t>
      </w:r>
      <w:r>
        <w:rPr>
          <w:spacing w:val="36"/>
          <w:w w:val="110"/>
        </w:rPr>
        <w:t> </w:t>
      </w:r>
      <w:r>
        <w:rPr>
          <w:w w:val="110"/>
        </w:rPr>
        <w:t>Diotima.</w:t>
      </w:r>
    </w:p>
    <w:p>
      <w:pPr>
        <w:pStyle w:val="BodyText"/>
        <w:spacing w:before="4"/>
        <w:rPr>
          <w:sz w:val="23"/>
        </w:rPr>
      </w:pPr>
    </w:p>
    <w:p>
      <w:pPr>
        <w:pStyle w:val="BodyText"/>
        <w:spacing w:line="249" w:lineRule="auto"/>
        <w:ind w:left="1231" w:right="1084" w:firstLine="426"/>
        <w:jc w:val="both"/>
      </w:pPr>
      <w:r>
        <w:rPr>
          <w:w w:val="115"/>
        </w:rPr>
        <w:t>Ahora bien, la presencia de un interlocutor anónimo en</w:t>
      </w:r>
      <w:r>
        <w:rPr>
          <w:spacing w:val="58"/>
          <w:w w:val="115"/>
        </w:rPr>
        <w:t> </w:t>
      </w:r>
      <w:r>
        <w:rPr>
          <w:w w:val="115"/>
        </w:rPr>
        <w:t>la enunciación de Sócrates y Diotima nos arroja un aspecto que el estudio de sus apariciones en otros diálogos quizás nunca nos lo hubiera aportado. Precisamente, en estos discursos se describe la naturaleza intermedia del </w:t>
      </w:r>
      <w:r>
        <w:rPr>
          <w:rFonts w:ascii="TeX Gyre Bonum" w:hAnsi="TeX Gyre Bonum"/>
          <w:i/>
          <w:w w:val="115"/>
        </w:rPr>
        <w:t>éros </w:t>
      </w:r>
      <w:r>
        <w:rPr>
          <w:w w:val="115"/>
        </w:rPr>
        <w:t>y se organizan </w:t>
      </w:r>
      <w:r>
        <w:rPr>
          <w:spacing w:val="25"/>
          <w:w w:val="115"/>
        </w:rPr>
        <w:t> </w:t>
      </w:r>
      <w:r>
        <w:rPr>
          <w:w w:val="115"/>
        </w:rPr>
        <w:t>los </w:t>
      </w:r>
      <w:r>
        <w:rPr>
          <w:spacing w:val="26"/>
          <w:w w:val="115"/>
        </w:rPr>
        <w:t> </w:t>
      </w:r>
      <w:r>
        <w:rPr>
          <w:w w:val="115"/>
        </w:rPr>
        <w:t>dos </w:t>
      </w:r>
      <w:r>
        <w:rPr>
          <w:spacing w:val="26"/>
          <w:w w:val="115"/>
        </w:rPr>
        <w:t> </w:t>
      </w:r>
      <w:r>
        <w:rPr>
          <w:w w:val="115"/>
        </w:rPr>
        <w:t>polos </w:t>
      </w:r>
      <w:r>
        <w:rPr>
          <w:spacing w:val="26"/>
          <w:w w:val="115"/>
        </w:rPr>
        <w:t> </w:t>
      </w:r>
      <w:r>
        <w:rPr>
          <w:w w:val="115"/>
        </w:rPr>
        <w:t>de </w:t>
      </w:r>
      <w:r>
        <w:rPr>
          <w:spacing w:val="25"/>
          <w:w w:val="115"/>
        </w:rPr>
        <w:t> </w:t>
      </w:r>
      <w:r>
        <w:rPr>
          <w:w w:val="115"/>
        </w:rPr>
        <w:t>la </w:t>
      </w:r>
      <w:r>
        <w:rPr>
          <w:spacing w:val="26"/>
          <w:w w:val="115"/>
        </w:rPr>
        <w:t> </w:t>
      </w:r>
      <w:r>
        <w:rPr>
          <w:w w:val="115"/>
        </w:rPr>
        <w:t>relación </w:t>
      </w:r>
      <w:r>
        <w:rPr>
          <w:spacing w:val="26"/>
          <w:w w:val="115"/>
        </w:rPr>
        <w:t> </w:t>
      </w:r>
      <w:r>
        <w:rPr>
          <w:w w:val="115"/>
        </w:rPr>
        <w:t>erótica </w:t>
      </w:r>
      <w:r>
        <w:rPr>
          <w:spacing w:val="27"/>
          <w:w w:val="115"/>
        </w:rPr>
        <w:t> </w:t>
      </w:r>
      <w:r>
        <w:rPr>
          <w:w w:val="115"/>
        </w:rPr>
        <w:t>(amante-</w:t>
      </w:r>
    </w:p>
    <w:p>
      <w:pPr>
        <w:pStyle w:val="BodyText"/>
        <w:spacing w:line="237" w:lineRule="auto" w:before="16"/>
        <w:ind w:left="1231" w:right="1087"/>
        <w:jc w:val="both"/>
      </w:pPr>
      <w:r>
        <w:rPr>
          <w:w w:val="110"/>
        </w:rPr>
        <w:t>amado) en función de la falta que moviliza al  amante  (</w:t>
      </w:r>
      <w:r>
        <w:rPr>
          <w:rFonts w:ascii="TeX Gyre Bonum" w:hAnsi="TeX Gyre Bonum"/>
          <w:i/>
          <w:w w:val="110"/>
        </w:rPr>
        <w:t>erastés</w:t>
      </w:r>
      <w:r>
        <w:rPr>
          <w:w w:val="110"/>
        </w:rPr>
        <w:t>). El filósofo interroga en virtud de su deseo por alcanzar la sabiduría (</w:t>
      </w:r>
      <w:r>
        <w:rPr>
          <w:rFonts w:ascii="TeX Gyre Bonum" w:hAnsi="TeX Gyre Bonum"/>
          <w:i/>
          <w:w w:val="110"/>
        </w:rPr>
        <w:t>philosohía</w:t>
      </w:r>
      <w:r>
        <w:rPr>
          <w:w w:val="110"/>
        </w:rPr>
        <w:t>), tal como lo hace Sócrates ante Diotima. Ahora bien, un aspecto que hemos podido observar </w:t>
      </w:r>
      <w:r>
        <w:rPr>
          <w:spacing w:val="7"/>
          <w:w w:val="110"/>
        </w:rPr>
        <w:t> </w:t>
      </w:r>
      <w:r>
        <w:rPr>
          <w:w w:val="110"/>
        </w:rPr>
        <w:t>es </w:t>
      </w:r>
      <w:r>
        <w:rPr>
          <w:spacing w:val="8"/>
          <w:w w:val="110"/>
        </w:rPr>
        <w:t> </w:t>
      </w:r>
      <w:r>
        <w:rPr>
          <w:w w:val="110"/>
        </w:rPr>
        <w:t>que </w:t>
      </w:r>
      <w:r>
        <w:rPr>
          <w:spacing w:val="8"/>
          <w:w w:val="110"/>
        </w:rPr>
        <w:t> </w:t>
      </w:r>
      <w:r>
        <w:rPr>
          <w:w w:val="110"/>
        </w:rPr>
        <w:t>tanto </w:t>
      </w:r>
      <w:r>
        <w:rPr>
          <w:spacing w:val="7"/>
          <w:w w:val="110"/>
        </w:rPr>
        <w:t> </w:t>
      </w:r>
      <w:r>
        <w:rPr>
          <w:w w:val="110"/>
        </w:rPr>
        <w:t>uno </w:t>
      </w:r>
      <w:r>
        <w:rPr>
          <w:spacing w:val="8"/>
          <w:w w:val="110"/>
        </w:rPr>
        <w:t> </w:t>
      </w:r>
      <w:r>
        <w:rPr>
          <w:w w:val="110"/>
        </w:rPr>
        <w:t>como </w:t>
      </w:r>
      <w:r>
        <w:rPr>
          <w:spacing w:val="8"/>
          <w:w w:val="110"/>
        </w:rPr>
        <w:t> </w:t>
      </w:r>
      <w:r>
        <w:rPr>
          <w:w w:val="110"/>
        </w:rPr>
        <w:t>el </w:t>
      </w:r>
      <w:r>
        <w:rPr>
          <w:spacing w:val="6"/>
          <w:w w:val="110"/>
        </w:rPr>
        <w:t> </w:t>
      </w:r>
      <w:r>
        <w:rPr>
          <w:w w:val="110"/>
        </w:rPr>
        <w:t>otro </w:t>
      </w:r>
      <w:r>
        <w:rPr>
          <w:spacing w:val="8"/>
          <w:w w:val="110"/>
        </w:rPr>
        <w:t> </w:t>
      </w:r>
      <w:r>
        <w:rPr>
          <w:w w:val="110"/>
        </w:rPr>
        <w:t>son </w:t>
      </w:r>
      <w:r>
        <w:rPr>
          <w:spacing w:val="9"/>
          <w:w w:val="110"/>
        </w:rPr>
        <w:t> </w:t>
      </w:r>
      <w:r>
        <w:rPr>
          <w:w w:val="110"/>
        </w:rPr>
        <w:t>portavoces </w:t>
      </w:r>
      <w:r>
        <w:rPr>
          <w:spacing w:val="8"/>
          <w:w w:val="110"/>
        </w:rPr>
        <w:t> </w:t>
      </w:r>
      <w:r>
        <w:rPr>
          <w:w w:val="110"/>
        </w:rPr>
        <w:t>de</w:t>
      </w:r>
    </w:p>
    <w:p>
      <w:pPr>
        <w:pStyle w:val="BodyText"/>
        <w:spacing w:line="259" w:lineRule="auto" w:before="19"/>
        <w:ind w:left="1231" w:right="1086"/>
        <w:jc w:val="both"/>
      </w:pPr>
      <w:r>
        <w:rPr>
          <w:w w:val="110"/>
        </w:rPr>
        <w:t>las palabras del interlocutor anónimo, cuyo modo  de  intervenir en los diálogos es por medio de la interrogación. Podemos suponer que detrás de Sócrates  y  de  Diotima  hay un personaje anónimo que se interroga  por  el  Eros.  Razón por la cual, este trabajo nos permite descubrir algo de la identidad del anónimo: su condición de</w:t>
      </w:r>
      <w:r>
        <w:rPr>
          <w:spacing w:val="-31"/>
          <w:w w:val="110"/>
        </w:rPr>
        <w:t> </w:t>
      </w:r>
      <w:r>
        <w:rPr>
          <w:w w:val="110"/>
        </w:rPr>
        <w:t>amante.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1"/>
        </w:rPr>
      </w:pPr>
      <w:r>
        <w:rPr/>
        <w:pict>
          <v:rect style="position:absolute;margin-left:147.600006pt;margin-top:8.524126pt;width:324pt;height:.720001pt;mso-position-horizontal-relative:page;mso-position-vertical-relative:paragraph;z-index:-15724544;mso-wrap-distance-left:0;mso-wrap-distance-right:0" filled="true" fillcolor="#000000" stroked="false">
            <v:fill type="solid"/>
            <w10:wrap type="topAndBottom"/>
          </v:rect>
        </w:pict>
      </w:r>
    </w:p>
    <w:p>
      <w:pPr>
        <w:pStyle w:val="BodyText"/>
        <w:spacing w:before="3"/>
        <w:rPr>
          <w:sz w:val="18"/>
        </w:rPr>
      </w:pPr>
    </w:p>
    <w:p>
      <w:pPr>
        <w:spacing w:line="225" w:lineRule="auto" w:before="96"/>
        <w:ind w:left="1231" w:right="1086" w:firstLine="0"/>
        <w:jc w:val="both"/>
        <w:rPr>
          <w:sz w:val="17"/>
        </w:rPr>
      </w:pPr>
      <w:r>
        <w:rPr>
          <w:w w:val="115"/>
          <w:sz w:val="17"/>
        </w:rPr>
        <w:t>interrogaciones ficticias: implicación indirecta del interlocutor. </w:t>
      </w:r>
      <w:r>
        <w:rPr>
          <w:rFonts w:ascii="TeX Gyre Bonum" w:hAnsi="TeX Gyre Bonum"/>
          <w:i/>
          <w:w w:val="115"/>
          <w:sz w:val="17"/>
        </w:rPr>
        <w:t>Cfr</w:t>
      </w:r>
      <w:r>
        <w:rPr>
          <w:w w:val="115"/>
          <w:sz w:val="17"/>
        </w:rPr>
        <w:t>.  Longo, </w:t>
      </w:r>
      <w:r>
        <w:rPr>
          <w:rFonts w:ascii="TeX Gyre Bonum" w:hAnsi="TeX Gyre Bonum"/>
          <w:i/>
          <w:w w:val="115"/>
          <w:sz w:val="17"/>
        </w:rPr>
        <w:t>Op. Cit</w:t>
      </w:r>
      <w:r>
        <w:rPr>
          <w:w w:val="115"/>
          <w:sz w:val="17"/>
        </w:rPr>
        <w:t>., p.</w:t>
      </w:r>
      <w:r>
        <w:rPr>
          <w:spacing w:val="26"/>
          <w:w w:val="115"/>
          <w:sz w:val="17"/>
        </w:rPr>
        <w:t> </w:t>
      </w:r>
      <w:r>
        <w:rPr>
          <w:w w:val="115"/>
          <w:sz w:val="17"/>
        </w:rPr>
        <w:t>156.</w:t>
      </w:r>
    </w:p>
    <w:p>
      <w:pPr>
        <w:spacing w:line="244" w:lineRule="auto" w:before="10"/>
        <w:ind w:left="1231" w:right="1086" w:firstLine="0"/>
        <w:jc w:val="both"/>
        <w:rPr>
          <w:sz w:val="17"/>
        </w:rPr>
      </w:pPr>
      <w:r>
        <w:rPr>
          <w:w w:val="115"/>
          <w:position w:val="4"/>
          <w:sz w:val="12"/>
        </w:rPr>
        <w:t>19 </w:t>
      </w:r>
      <w:r>
        <w:rPr>
          <w:w w:val="115"/>
          <w:sz w:val="17"/>
        </w:rPr>
        <w:t>El recurso al anónimo permite adquirir ciertas premisas que de modo directo no serían posibles. Esta es otra de las funciones de las interrogaciones ficticias en Platón. </w:t>
      </w:r>
      <w:r>
        <w:rPr>
          <w:rFonts w:ascii="TeX Gyre Bonum" w:hAnsi="TeX Gyre Bonum"/>
          <w:i/>
          <w:w w:val="115"/>
          <w:sz w:val="17"/>
        </w:rPr>
        <w:t>Cfr</w:t>
      </w:r>
      <w:r>
        <w:rPr>
          <w:w w:val="115"/>
          <w:sz w:val="17"/>
        </w:rPr>
        <w:t>. </w:t>
      </w:r>
      <w:r>
        <w:rPr>
          <w:rFonts w:ascii="TeX Gyre Bonum" w:hAnsi="TeX Gyre Bonum"/>
          <w:i/>
          <w:w w:val="115"/>
          <w:sz w:val="17"/>
        </w:rPr>
        <w:t>Ibid</w:t>
      </w:r>
      <w:r>
        <w:rPr>
          <w:w w:val="115"/>
          <w:sz w:val="17"/>
        </w:rPr>
        <w:t>., p. 157.</w:t>
      </w:r>
    </w:p>
    <w:sectPr>
      <w:pgSz w:w="12240" w:h="15840"/>
      <w:pgMar w:header="711" w:footer="2181" w:top="900" w:bottom="23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Uralic">
    <w:altName w:val="Bookman Uralic"/>
    <w:charset w:val="0"/>
    <w:family w:val="auto"/>
    <w:pitch w:val="variable"/>
  </w:font>
  <w:font w:name="TeX Gyre Bonum">
    <w:altName w:val="TeX Gyre Bonum"/>
    <w:charset w:val="0"/>
    <w:family w:val="auto"/>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07840"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07328"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05792"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05280"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1.459pt;margin-top:34.555977pt;width:216.4pt;height:23pt;mso-position-horizontal-relative:page;mso-position-vertical-relative:page;z-index:-15908864" type="#_x0000_t202" filled="false" stroked="false">
          <v:textbox inset="0,0,0,0">
            <w:txbxContent>
              <w:p>
                <w:pPr>
                  <w:spacing w:line="224" w:lineRule="exact" w:before="0"/>
                  <w:ind w:left="6" w:right="6" w:firstLine="0"/>
                  <w:jc w:val="center"/>
                  <w:rPr>
                    <w:rFonts w:ascii="TeX Gyre Bonum" w:hAnsi="TeX Gyre Bonum"/>
                    <w:b/>
                    <w:i/>
                    <w:sz w:val="17"/>
                  </w:rPr>
                </w:pPr>
                <w:r>
                  <w:rPr>
                    <w:rFonts w:ascii="TeX Gyre Bonum" w:hAnsi="TeX Gyre Bonum"/>
                    <w:b/>
                    <w:i/>
                    <w:w w:val="105"/>
                    <w:sz w:val="17"/>
                  </w:rPr>
                  <w:t>El amante anónimo.</w:t>
                </w:r>
              </w:p>
              <w:p>
                <w:pPr>
                  <w:spacing w:line="230" w:lineRule="exact" w:before="0"/>
                  <w:ind w:left="6" w:right="6" w:firstLine="0"/>
                  <w:jc w:val="center"/>
                  <w:rPr>
                    <w:rFonts w:ascii="Bookman Uralic" w:hAnsi="Bookman Uralic"/>
                    <w:b/>
                    <w:sz w:val="17"/>
                  </w:rPr>
                </w:pPr>
                <w:r>
                  <w:rPr>
                    <w:rFonts w:ascii="TeX Gyre Bonum" w:hAnsi="TeX Gyre Bonum"/>
                    <w:b/>
                    <w:i/>
                    <w:w w:val="105"/>
                    <w:sz w:val="17"/>
                  </w:rPr>
                  <w:t>Eros,</w:t>
                </w:r>
                <w:r>
                  <w:rPr>
                    <w:rFonts w:ascii="TeX Gyre Bonum" w:hAnsi="TeX Gyre Bonum"/>
                    <w:b/>
                    <w:i/>
                    <w:spacing w:val="-18"/>
                    <w:w w:val="105"/>
                    <w:sz w:val="17"/>
                  </w:rPr>
                  <w:t> </w:t>
                </w:r>
                <w:r>
                  <w:rPr>
                    <w:rFonts w:ascii="TeX Gyre Bonum" w:hAnsi="TeX Gyre Bonum"/>
                    <w:b/>
                    <w:i/>
                    <w:w w:val="105"/>
                    <w:sz w:val="17"/>
                  </w:rPr>
                  <w:t>enunciación</w:t>
                </w:r>
                <w:r>
                  <w:rPr>
                    <w:rFonts w:ascii="TeX Gyre Bonum" w:hAnsi="TeX Gyre Bonum"/>
                    <w:b/>
                    <w:i/>
                    <w:spacing w:val="-17"/>
                    <w:w w:val="105"/>
                    <w:sz w:val="17"/>
                  </w:rPr>
                  <w:t> </w:t>
                </w:r>
                <w:r>
                  <w:rPr>
                    <w:rFonts w:ascii="TeX Gyre Bonum" w:hAnsi="TeX Gyre Bonum"/>
                    <w:b/>
                    <w:i/>
                    <w:w w:val="105"/>
                    <w:sz w:val="17"/>
                  </w:rPr>
                  <w:t>y</w:t>
                </w:r>
                <w:r>
                  <w:rPr>
                    <w:rFonts w:ascii="TeX Gyre Bonum" w:hAnsi="TeX Gyre Bonum"/>
                    <w:b/>
                    <w:i/>
                    <w:spacing w:val="-18"/>
                    <w:w w:val="105"/>
                    <w:sz w:val="17"/>
                  </w:rPr>
                  <w:t> </w:t>
                </w:r>
                <w:r>
                  <w:rPr>
                    <w:rFonts w:ascii="TeX Gyre Bonum" w:hAnsi="TeX Gyre Bonum"/>
                    <w:b/>
                    <w:i/>
                    <w:w w:val="105"/>
                    <w:sz w:val="17"/>
                  </w:rPr>
                  <w:t>anonimato</w:t>
                </w:r>
                <w:r>
                  <w:rPr>
                    <w:rFonts w:ascii="TeX Gyre Bonum" w:hAnsi="TeX Gyre Bonum"/>
                    <w:b/>
                    <w:i/>
                    <w:spacing w:val="-17"/>
                    <w:w w:val="105"/>
                    <w:sz w:val="17"/>
                  </w:rPr>
                  <w:t> </w:t>
                </w:r>
                <w:r>
                  <w:rPr>
                    <w:rFonts w:ascii="TeX Gyre Bonum" w:hAnsi="TeX Gyre Bonum"/>
                    <w:b/>
                    <w:i/>
                    <w:w w:val="105"/>
                    <w:sz w:val="17"/>
                  </w:rPr>
                  <w:t>en</w:t>
                </w:r>
                <w:r>
                  <w:rPr>
                    <w:rFonts w:ascii="TeX Gyre Bonum" w:hAnsi="TeX Gyre Bonum"/>
                    <w:b/>
                    <w:i/>
                    <w:spacing w:val="-17"/>
                    <w:w w:val="105"/>
                    <w:sz w:val="17"/>
                  </w:rPr>
                  <w:t> </w:t>
                </w:r>
                <w:r>
                  <w:rPr>
                    <w:rFonts w:ascii="TeX Gyre Bonum" w:hAnsi="TeX Gyre Bonum"/>
                    <w:b/>
                    <w:i/>
                    <w:w w:val="105"/>
                    <w:sz w:val="17"/>
                  </w:rPr>
                  <w:t>el</w:t>
                </w:r>
                <w:r>
                  <w:rPr>
                    <w:rFonts w:ascii="TeX Gyre Bonum" w:hAnsi="TeX Gyre Bonum"/>
                    <w:b/>
                    <w:i/>
                    <w:spacing w:val="-18"/>
                    <w:w w:val="105"/>
                    <w:sz w:val="17"/>
                  </w:rPr>
                  <w:t> </w:t>
                </w:r>
                <w:r>
                  <w:rPr>
                    <w:rFonts w:ascii="Bookman Uralic" w:hAnsi="Bookman Uralic"/>
                    <w:b/>
                    <w:w w:val="105"/>
                    <w:sz w:val="17"/>
                  </w:rPr>
                  <w:t>Banquete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0.334015pt;margin-top:34.555977pt;width:102.2pt;height:12.45pt;mso-position-horizontal-relative:page;mso-position-vertical-relative:page;z-index:-15908352"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Rodolfo Agustín Arbe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1.459pt;margin-top:34.555977pt;width:216.4pt;height:23pt;mso-position-horizontal-relative:page;mso-position-vertical-relative:page;z-index:-15906816" type="#_x0000_t202" filled="false" stroked="false">
          <v:textbox inset="0,0,0,0">
            <w:txbxContent>
              <w:p>
                <w:pPr>
                  <w:spacing w:line="224" w:lineRule="exact" w:before="0"/>
                  <w:ind w:left="6" w:right="6" w:firstLine="0"/>
                  <w:jc w:val="center"/>
                  <w:rPr>
                    <w:rFonts w:ascii="TeX Gyre Bonum" w:hAnsi="TeX Gyre Bonum"/>
                    <w:b/>
                    <w:i/>
                    <w:sz w:val="17"/>
                  </w:rPr>
                </w:pPr>
                <w:r>
                  <w:rPr>
                    <w:rFonts w:ascii="TeX Gyre Bonum" w:hAnsi="TeX Gyre Bonum"/>
                    <w:b/>
                    <w:i/>
                    <w:w w:val="105"/>
                    <w:sz w:val="17"/>
                  </w:rPr>
                  <w:t>El amante anónimo.</w:t>
                </w:r>
              </w:p>
              <w:p>
                <w:pPr>
                  <w:spacing w:line="230" w:lineRule="exact" w:before="0"/>
                  <w:ind w:left="6" w:right="6" w:firstLine="0"/>
                  <w:jc w:val="center"/>
                  <w:rPr>
                    <w:rFonts w:ascii="Bookman Uralic" w:hAnsi="Bookman Uralic"/>
                    <w:b/>
                    <w:sz w:val="17"/>
                  </w:rPr>
                </w:pPr>
                <w:r>
                  <w:rPr>
                    <w:rFonts w:ascii="TeX Gyre Bonum" w:hAnsi="TeX Gyre Bonum"/>
                    <w:b/>
                    <w:i/>
                    <w:w w:val="105"/>
                    <w:sz w:val="17"/>
                  </w:rPr>
                  <w:t>Eros,</w:t>
                </w:r>
                <w:r>
                  <w:rPr>
                    <w:rFonts w:ascii="TeX Gyre Bonum" w:hAnsi="TeX Gyre Bonum"/>
                    <w:b/>
                    <w:i/>
                    <w:spacing w:val="-18"/>
                    <w:w w:val="105"/>
                    <w:sz w:val="17"/>
                  </w:rPr>
                  <w:t> </w:t>
                </w:r>
                <w:r>
                  <w:rPr>
                    <w:rFonts w:ascii="TeX Gyre Bonum" w:hAnsi="TeX Gyre Bonum"/>
                    <w:b/>
                    <w:i/>
                    <w:w w:val="105"/>
                    <w:sz w:val="17"/>
                  </w:rPr>
                  <w:t>enunciación</w:t>
                </w:r>
                <w:r>
                  <w:rPr>
                    <w:rFonts w:ascii="TeX Gyre Bonum" w:hAnsi="TeX Gyre Bonum"/>
                    <w:b/>
                    <w:i/>
                    <w:spacing w:val="-17"/>
                    <w:w w:val="105"/>
                    <w:sz w:val="17"/>
                  </w:rPr>
                  <w:t> </w:t>
                </w:r>
                <w:r>
                  <w:rPr>
                    <w:rFonts w:ascii="TeX Gyre Bonum" w:hAnsi="TeX Gyre Bonum"/>
                    <w:b/>
                    <w:i/>
                    <w:w w:val="105"/>
                    <w:sz w:val="17"/>
                  </w:rPr>
                  <w:t>y</w:t>
                </w:r>
                <w:r>
                  <w:rPr>
                    <w:rFonts w:ascii="TeX Gyre Bonum" w:hAnsi="TeX Gyre Bonum"/>
                    <w:b/>
                    <w:i/>
                    <w:spacing w:val="-18"/>
                    <w:w w:val="105"/>
                    <w:sz w:val="17"/>
                  </w:rPr>
                  <w:t> </w:t>
                </w:r>
                <w:r>
                  <w:rPr>
                    <w:rFonts w:ascii="TeX Gyre Bonum" w:hAnsi="TeX Gyre Bonum"/>
                    <w:b/>
                    <w:i/>
                    <w:w w:val="105"/>
                    <w:sz w:val="17"/>
                  </w:rPr>
                  <w:t>anonimato</w:t>
                </w:r>
                <w:r>
                  <w:rPr>
                    <w:rFonts w:ascii="TeX Gyre Bonum" w:hAnsi="TeX Gyre Bonum"/>
                    <w:b/>
                    <w:i/>
                    <w:spacing w:val="-17"/>
                    <w:w w:val="105"/>
                    <w:sz w:val="17"/>
                  </w:rPr>
                  <w:t> </w:t>
                </w:r>
                <w:r>
                  <w:rPr>
                    <w:rFonts w:ascii="TeX Gyre Bonum" w:hAnsi="TeX Gyre Bonum"/>
                    <w:b/>
                    <w:i/>
                    <w:w w:val="105"/>
                    <w:sz w:val="17"/>
                  </w:rPr>
                  <w:t>en</w:t>
                </w:r>
                <w:r>
                  <w:rPr>
                    <w:rFonts w:ascii="TeX Gyre Bonum" w:hAnsi="TeX Gyre Bonum"/>
                    <w:b/>
                    <w:i/>
                    <w:spacing w:val="-17"/>
                    <w:w w:val="105"/>
                    <w:sz w:val="17"/>
                  </w:rPr>
                  <w:t> </w:t>
                </w:r>
                <w:r>
                  <w:rPr>
                    <w:rFonts w:ascii="TeX Gyre Bonum" w:hAnsi="TeX Gyre Bonum"/>
                    <w:b/>
                    <w:i/>
                    <w:w w:val="105"/>
                    <w:sz w:val="17"/>
                  </w:rPr>
                  <w:t>el</w:t>
                </w:r>
                <w:r>
                  <w:rPr>
                    <w:rFonts w:ascii="TeX Gyre Bonum" w:hAnsi="TeX Gyre Bonum"/>
                    <w:b/>
                    <w:i/>
                    <w:spacing w:val="-18"/>
                    <w:w w:val="105"/>
                    <w:sz w:val="17"/>
                  </w:rPr>
                  <w:t> </w:t>
                </w:r>
                <w:r>
                  <w:rPr>
                    <w:rFonts w:ascii="Bookman Uralic" w:hAnsi="Bookman Uralic"/>
                    <w:b/>
                    <w:w w:val="105"/>
                    <w:sz w:val="17"/>
                  </w:rPr>
                  <w:t>Banquete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0.334015pt;margin-top:34.555977pt;width:102.2pt;height:12.45pt;mso-position-horizontal-relative:page;mso-position-vertical-relative:page;z-index:-15906304"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Rodolfo Agustín Arbe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ind w:left="1231"/>
      <w:outlineLvl w:val="1"/>
    </w:pPr>
    <w:rPr>
      <w:rFonts w:ascii="Bookman Uralic" w:hAnsi="Bookman Uralic" w:eastAsia="Bookman Uralic" w:cs="Bookman Uralic"/>
      <w:b/>
      <w:bCs/>
      <w:sz w:val="21"/>
      <w:szCs w:val="21"/>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rberodolfo@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- 3371-10719-1-SM.doc</dc:title>
  <dcterms:created xsi:type="dcterms:W3CDTF">2023-09-18T12:52:54Z</dcterms:created>
  <dcterms:modified xsi:type="dcterms:W3CDTF">2023-09-18T12:52:54Z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Word</vt:lpwstr>
  </property>
  <property fmtid="{D5CDD505-2E9C-101B-9397-08002B2CF9AE}" pid="4" name="LastSaved">
    <vt:filetime>2023-09-18T00:00:00Z</vt:filetime>
  </property>
</Properties>
</file>