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Noticias</w:t>
      </w:r>
    </w:p>
    <w:p>
      <w:pPr>
        <w:spacing w:line="201" w:lineRule="auto" w:before="244"/>
        <w:ind w:left="1511" w:right="1368" w:firstLine="0"/>
        <w:jc w:val="center"/>
        <w:rPr>
          <w:b/>
          <w:i/>
          <w:sz w:val="21"/>
        </w:rPr>
      </w:pPr>
      <w:r>
        <w:rPr>
          <w:b/>
          <w:i/>
          <w:w w:val="105"/>
          <w:sz w:val="21"/>
        </w:rPr>
        <w:t>SIMPOSIO INTERNACIONAL IGLESIA CATÓLICA Y </w:t>
      </w:r>
      <w:r>
        <w:rPr>
          <w:b/>
          <w:i/>
          <w:w w:val="105"/>
          <w:sz w:val="21"/>
        </w:rPr>
        <w:t>FUNDACIÓN DE LAS UNIVERSIDADES</w:t>
      </w:r>
    </w:p>
    <w:p>
      <w:pPr>
        <w:pStyle w:val="BodyText"/>
        <w:spacing w:before="4"/>
        <w:rPr>
          <w:b/>
          <w:i/>
          <w:sz w:val="17"/>
        </w:rPr>
      </w:pPr>
    </w:p>
    <w:p>
      <w:pPr>
        <w:pStyle w:val="BodyText"/>
        <w:spacing w:line="220" w:lineRule="auto"/>
        <w:ind w:left="1231" w:right="1086" w:firstLine="567"/>
        <w:jc w:val="both"/>
      </w:pPr>
      <w:r>
        <w:rPr>
          <w:w w:val="105"/>
        </w:rPr>
        <w:t>Durante los días 28, 29 y 30 de enero de 2013 se celebró el Simposio Internacional “IGLESIA CATÓLICA Y FUNDACIÓN DE LAS UNIVERSIDADES” en la sede de la Universidad Católica Andrés Bello en Caracas.</w:t>
      </w:r>
    </w:p>
    <w:p>
      <w:pPr>
        <w:pStyle w:val="BodyText"/>
        <w:spacing w:before="4"/>
        <w:rPr>
          <w:sz w:val="19"/>
        </w:rPr>
      </w:pPr>
    </w:p>
    <w:p>
      <w:pPr>
        <w:pStyle w:val="BodyText"/>
        <w:spacing w:line="220" w:lineRule="auto"/>
        <w:ind w:left="1231" w:right="1085" w:firstLine="567"/>
        <w:jc w:val="both"/>
      </w:pPr>
      <w:r>
        <w:rPr>
          <w:w w:val="105"/>
        </w:rPr>
        <w:t>Las Palabras de Bienvenida estuvieron a cargo del Dr. Francisco José Virtuoso, sj, Rector, y de la Dra. Corina Yoris-Villasana. La Conferencia Inaugural fue dictada por el Dr. Luis Ugalde, sj., y la Conferencia Magistral: “Catholic University: Why University? Why Catholic?” estuvo a cargo Pawel Tarasiewicz. Los ponentes fueron: Luz Marina Barreto: “El papel de la universidad católica en el desarrollo de una enseñanza sobre derechos humanos universales”; Nelson Tepedino: “¿Es posible hoy la vida intelectual en la universidad? Una reflexión a partir del pensamiento del Cardenal Newman”; Marta de la Vega: “Cristianismo y Estado en la filosofía de Nietzsche. Análisis de sus repercusiones políticas y culturales”; Carolina Guerrero: “Idea de lo político en la crítica a la religión en Spinoza y Bentham”, y Carlos H. Jorge: “El Gremio de la verdad”.</w:t>
      </w:r>
    </w:p>
    <w:p>
      <w:pPr>
        <w:pStyle w:val="BodyText"/>
        <w:spacing w:before="4"/>
        <w:rPr>
          <w:sz w:val="19"/>
        </w:rPr>
      </w:pPr>
    </w:p>
    <w:p>
      <w:pPr>
        <w:pStyle w:val="BodyText"/>
        <w:spacing w:line="220" w:lineRule="auto"/>
        <w:ind w:left="1231" w:right="1087" w:firstLine="567"/>
        <w:jc w:val="both"/>
      </w:pPr>
      <w:r>
        <w:rPr>
          <w:w w:val="105"/>
        </w:rPr>
        <w:t>El día martes 29 hubo un Panel donde estuvieron: Carlos Blank: "Pietismo, economía y ciencia", Mario Di Giacomo: “Universidad, filosofía y doble verdad en el siglo XIII”, y Daniel Lahoud: “La Escuela de Salamanca heredera de la Escolástica, madre del pensamiento económico moderno”. La Conferencia Magistral “La verdad como el valor ético y la universidad” fue dictada por el Dr. Piotr Jaronszynski. Seguidamente expusieron: José Luis Da Silva: “Compromiso y responsabilidad de una razón ilustrada en su servicio público. La visión de Universidad</w:t>
      </w:r>
      <w:r>
        <w:rPr>
          <w:spacing w:val="-32"/>
          <w:w w:val="105"/>
        </w:rPr>
        <w:t> </w:t>
      </w:r>
      <w:r>
        <w:rPr>
          <w:w w:val="105"/>
        </w:rPr>
        <w:t>de Kant”, Juan José Rosales: “La moral en Kant y la crítica de Étienne Gilson”, y Jesús Hernáez: “Pasajes de otros tiempos: ¿Hemos de someternos a las autoridades porque Dios las</w:t>
      </w:r>
      <w:r>
        <w:rPr>
          <w:spacing w:val="2"/>
          <w:w w:val="105"/>
        </w:rPr>
        <w:t> </w:t>
      </w:r>
      <w:r>
        <w:rPr>
          <w:w w:val="105"/>
        </w:rPr>
        <w:t>pone?”</w:t>
      </w:r>
    </w:p>
    <w:p>
      <w:pPr>
        <w:spacing w:after="0" w:line="220" w:lineRule="auto"/>
        <w:jc w:val="both"/>
        <w:sectPr>
          <w:headerReference w:type="default" r:id="rId5"/>
          <w:footerReference w:type="default" r:id="rId6"/>
          <w:type w:val="continuous"/>
          <w:pgSz w:w="12240" w:h="15840"/>
          <w:pgMar w:header="711" w:footer="1994" w:top="1340" w:bottom="2180" w:left="1720" w:right="1720"/>
        </w:sectPr>
      </w:pPr>
    </w:p>
    <w:p>
      <w:pPr>
        <w:pStyle w:val="BodyText"/>
        <w:spacing w:before="11"/>
        <w:rPr>
          <w:sz w:val="18"/>
        </w:rPr>
      </w:pPr>
    </w:p>
    <w:p>
      <w:pPr>
        <w:pStyle w:val="BodyText"/>
        <w:spacing w:line="220" w:lineRule="auto" w:before="98"/>
        <w:ind w:left="1231" w:right="1086" w:firstLine="567"/>
      </w:pPr>
      <w:r>
        <w:rPr>
          <w:w w:val="105"/>
        </w:rPr>
        <w:t>El miércoles 30 hubo otro Panel en el Seminario Santa Rosa de Lima, El Hatillo. Allí hablaron: María Guadalupe Llanes: "Vertibílitas y contingencia radical del ente finito según Santo Tomás", Ángel Villasmil: “Una visión del estudio en la Edad Media: la dimensión contemplativa y apostólica del estudio en la Orden de Predicadores”, y Manuel Texeira: “La fe como posibilidad de una sabiduría y ciencia universal" La Conferencia Magistral “The Call of Vatican II for the Renewal of Catholic Education and the Role of Philosophy” estuvo a cargo del Dr. João J. Vila-Chã, Las palabras de Clausura las ofreció P. Trino Fernández.</w:t>
      </w:r>
    </w:p>
    <w:p>
      <w:pPr>
        <w:pStyle w:val="BodyText"/>
        <w:spacing w:before="10"/>
        <w:rPr>
          <w:sz w:val="35"/>
        </w:rPr>
      </w:pPr>
    </w:p>
    <w:p>
      <w:pPr>
        <w:pStyle w:val="Heading1"/>
        <w:ind w:left="1511"/>
      </w:pPr>
      <w:r>
        <w:rPr>
          <w:w w:val="105"/>
        </w:rPr>
        <w:t>JORNADAS SOBRE ÉTICA, ECONOMÍA Y RELIGIÓN</w:t>
      </w:r>
    </w:p>
    <w:p>
      <w:pPr>
        <w:pStyle w:val="BodyText"/>
        <w:spacing w:before="14"/>
        <w:rPr>
          <w:b/>
          <w:sz w:val="16"/>
        </w:rPr>
      </w:pPr>
    </w:p>
    <w:p>
      <w:pPr>
        <w:pStyle w:val="BodyText"/>
        <w:spacing w:line="220" w:lineRule="auto"/>
        <w:ind w:left="1231" w:right="1084" w:firstLine="567"/>
        <w:jc w:val="both"/>
      </w:pPr>
      <w:r>
        <w:rPr>
          <w:w w:val="105"/>
        </w:rPr>
        <w:t>El 9 de mayo de 2013, las Direcciones de Postgrado en Ciencias Económicas, Humanidades y Educación, y Teología de la Universidad Católica Andrés Bello organizaron las JORNADAS SOBRE ÉTICA, </w:t>
      </w:r>
      <w:r>
        <w:rPr>
          <w:spacing w:val="2"/>
          <w:w w:val="105"/>
        </w:rPr>
        <w:t>ECONOMÍA </w:t>
      </w:r>
      <w:r>
        <w:rPr>
          <w:w w:val="105"/>
        </w:rPr>
        <w:t>Y RELIGIÓN. Estas se llevaron a cabo los días lunes 20 y martes 21 de mayo en la Sala Simón Planas de la </w:t>
      </w:r>
      <w:r>
        <w:rPr>
          <w:spacing w:val="2"/>
          <w:w w:val="105"/>
        </w:rPr>
        <w:t>UCAB. </w:t>
      </w:r>
      <w:r>
        <w:rPr>
          <w:w w:val="105"/>
        </w:rPr>
        <w:t>El rector, José Virtuoso, compartió las palabras de apertura con la directora general de los Estudios de Postgrado, Magaly</w:t>
      </w:r>
      <w:r>
        <w:rPr>
          <w:spacing w:val="1"/>
          <w:w w:val="105"/>
        </w:rPr>
        <w:t> </w:t>
      </w:r>
      <w:r>
        <w:rPr>
          <w:w w:val="105"/>
        </w:rPr>
        <w:t>Vásquez.</w:t>
      </w:r>
    </w:p>
    <w:p>
      <w:pPr>
        <w:pStyle w:val="BodyText"/>
        <w:spacing w:before="3"/>
        <w:rPr>
          <w:sz w:val="19"/>
        </w:rPr>
      </w:pPr>
    </w:p>
    <w:p>
      <w:pPr>
        <w:pStyle w:val="BodyText"/>
        <w:spacing w:line="220" w:lineRule="auto" w:before="1"/>
        <w:ind w:left="1231" w:right="1087" w:firstLine="567"/>
        <w:jc w:val="both"/>
      </w:pPr>
      <w:r>
        <w:rPr>
          <w:w w:val="105"/>
        </w:rPr>
        <w:t>Durante la primera sesión de trabajo, Miguel Alfonso Martínez, profesor de la Universidad de Navarra, presentó la ponencia “Economía, política y moral: Hayek y Keyne”, mientras que el director de la Escuela de Filosofía de la UCAB, Jesús Hernáez, habló de economía política no financiera tomando como ejemplo una renta básica universal. Luego, Carlos Luis Suárez, profesor de Teología del Instituto para Religiosos, expuso su charla “Economía, ética y religión desde una perspectiva bíblica”. Nelson Merentes, Ministro de Finanzas, concluyó el encuentro con su exposición “Economía y</w:t>
      </w:r>
      <w:r>
        <w:rPr>
          <w:spacing w:val="3"/>
          <w:w w:val="105"/>
        </w:rPr>
        <w:t> </w:t>
      </w:r>
      <w:r>
        <w:rPr>
          <w:w w:val="105"/>
        </w:rPr>
        <w:t>religión”.</w:t>
      </w:r>
    </w:p>
    <w:p>
      <w:pPr>
        <w:pStyle w:val="BodyText"/>
        <w:rPr>
          <w:sz w:val="19"/>
        </w:rPr>
      </w:pPr>
    </w:p>
    <w:p>
      <w:pPr>
        <w:pStyle w:val="BodyText"/>
        <w:spacing w:line="220" w:lineRule="auto"/>
        <w:ind w:left="1231" w:right="1087" w:firstLine="567"/>
        <w:jc w:val="both"/>
      </w:pPr>
      <w:r>
        <w:rPr>
          <w:w w:val="105"/>
        </w:rPr>
        <w:t>El profesor de la Universidad Autónoma de Barcelona (UAB), Raúl Gabás, inició la segunda jornada con la</w:t>
      </w:r>
    </w:p>
    <w:p>
      <w:pPr>
        <w:spacing w:after="0" w:line="220" w:lineRule="auto"/>
        <w:jc w:val="both"/>
        <w:sectPr>
          <w:headerReference w:type="default" r:id="rId7"/>
          <w:footerReference w:type="default" r:id="rId8"/>
          <w:pgSz w:w="12240" w:h="15840"/>
          <w:pgMar w:header="711" w:footer="2181" w:top="1340" w:bottom="2380" w:left="1720" w:right="1720"/>
        </w:sectPr>
      </w:pPr>
    </w:p>
    <w:p>
      <w:pPr>
        <w:pStyle w:val="BodyText"/>
        <w:spacing w:line="220" w:lineRule="auto" w:before="90"/>
        <w:ind w:left="1231" w:right="1085"/>
        <w:jc w:val="both"/>
      </w:pPr>
      <w:r>
        <w:rPr>
          <w:w w:val="105"/>
        </w:rPr>
        <w:t>intervención: “¿Puede la ética convertirse en reina de la economía?”, y seguidamente, Mario Di Giacomo dictó su conferencia “Ética y economía en la secunda secundae”.</w:t>
      </w:r>
      <w:r>
        <w:rPr>
          <w:spacing w:val="-37"/>
          <w:w w:val="105"/>
        </w:rPr>
        <w:t> </w:t>
      </w:r>
      <w:r>
        <w:rPr>
          <w:spacing w:val="2"/>
          <w:w w:val="105"/>
        </w:rPr>
        <w:t>Las </w:t>
      </w:r>
      <w:r>
        <w:rPr>
          <w:w w:val="105"/>
        </w:rPr>
        <w:t>ponencias “La ética de la empresarialidad y </w:t>
      </w:r>
      <w:r>
        <w:rPr>
          <w:spacing w:val="2"/>
          <w:w w:val="105"/>
        </w:rPr>
        <w:t>del</w:t>
      </w:r>
      <w:r>
        <w:rPr>
          <w:spacing w:val="74"/>
          <w:w w:val="105"/>
        </w:rPr>
        <w:t> </w:t>
      </w:r>
      <w:r>
        <w:rPr>
          <w:w w:val="105"/>
        </w:rPr>
        <w:t>capitalismo” y “Construir buenas sociedades. Entre el desafío y la ilusión” fueron dictadas por los profesores de la UCAB Daniel Lahoud y José Luis Da Silva,</w:t>
      </w:r>
      <w:r>
        <w:rPr>
          <w:spacing w:val="70"/>
          <w:w w:val="105"/>
        </w:rPr>
        <w:t> </w:t>
      </w:r>
      <w:r>
        <w:rPr>
          <w:w w:val="105"/>
        </w:rPr>
        <w:t>respectivamente. Raúl Baltar, presidente del Banco Exterior, ofreció su conferencia: “La empresa, sus virtudes</w:t>
      </w:r>
      <w:r>
        <w:rPr>
          <w:spacing w:val="-29"/>
          <w:w w:val="105"/>
        </w:rPr>
        <w:t> </w:t>
      </w:r>
      <w:r>
        <w:rPr>
          <w:w w:val="105"/>
        </w:rPr>
        <w:t>y valores”. El debate final de las jornadas giró en torno al tema “Socialismo y capitalismo: ¿Moral vs. mecanicismo?”, y fue dirigido por el profesor del postgrado en Ciencias Económicas de la </w:t>
      </w:r>
      <w:r>
        <w:rPr>
          <w:spacing w:val="2"/>
          <w:w w:val="105"/>
        </w:rPr>
        <w:t>UCAB, </w:t>
      </w:r>
      <w:r>
        <w:rPr>
          <w:w w:val="105"/>
        </w:rPr>
        <w:t>Luis Morales La</w:t>
      </w:r>
      <w:r>
        <w:rPr>
          <w:spacing w:val="-3"/>
          <w:w w:val="105"/>
        </w:rPr>
        <w:t> </w:t>
      </w:r>
      <w:r>
        <w:rPr>
          <w:w w:val="105"/>
        </w:rPr>
        <w:t>Paz.</w:t>
      </w:r>
    </w:p>
    <w:p>
      <w:pPr>
        <w:pStyle w:val="BodyText"/>
        <w:spacing w:before="12"/>
        <w:rPr>
          <w:sz w:val="35"/>
        </w:rPr>
      </w:pPr>
    </w:p>
    <w:p>
      <w:pPr>
        <w:pStyle w:val="Heading1"/>
      </w:pPr>
      <w:r>
        <w:rPr>
          <w:w w:val="105"/>
        </w:rPr>
        <w:t>ESCUELA DE FILOSOFÍA</w:t>
      </w:r>
    </w:p>
    <w:p>
      <w:pPr>
        <w:spacing w:before="212"/>
        <w:ind w:left="1772" w:right="0" w:firstLine="0"/>
        <w:jc w:val="left"/>
        <w:rPr>
          <w:b/>
          <w:sz w:val="21"/>
        </w:rPr>
      </w:pPr>
      <w:r>
        <w:rPr>
          <w:b/>
          <w:w w:val="105"/>
          <w:sz w:val="21"/>
        </w:rPr>
        <w:t>Graduaciones</w:t>
      </w:r>
    </w:p>
    <w:p>
      <w:pPr>
        <w:pStyle w:val="BodyText"/>
        <w:spacing w:before="9"/>
        <w:rPr>
          <w:b/>
          <w:sz w:val="16"/>
        </w:rPr>
      </w:pPr>
    </w:p>
    <w:p>
      <w:pPr>
        <w:pStyle w:val="BodyText"/>
        <w:spacing w:line="220" w:lineRule="auto"/>
        <w:ind w:left="1231" w:right="1087" w:firstLine="567"/>
        <w:jc w:val="both"/>
      </w:pPr>
      <w:r>
        <w:rPr>
          <w:w w:val="105"/>
        </w:rPr>
        <w:t>El díal 21 de febrero de 2013, la bachiller Patricia Ortiz Keme defendió su trabajo de grado titulado: El rol de las asociaciones secundarias en el comunitarismo de Michael Waltzer.</w:t>
      </w:r>
    </w:p>
    <w:p>
      <w:pPr>
        <w:pStyle w:val="BodyText"/>
        <w:spacing w:before="4"/>
        <w:rPr>
          <w:sz w:val="19"/>
        </w:rPr>
      </w:pPr>
    </w:p>
    <w:p>
      <w:pPr>
        <w:pStyle w:val="BodyText"/>
        <w:spacing w:line="220" w:lineRule="auto"/>
        <w:ind w:left="1231" w:right="1085" w:firstLine="567"/>
        <w:jc w:val="both"/>
      </w:pPr>
      <w:r>
        <w:rPr>
          <w:w w:val="105"/>
        </w:rPr>
        <w:t>Así mismo, el 17 de abril de 2013, la bachiller Carla Mariana Mosquera Bernal defendió su trabajo de grado titulado: Estudio de la relación entre ser y deber en la</w:t>
      </w:r>
      <w:r>
        <w:rPr>
          <w:spacing w:val="-29"/>
          <w:w w:val="105"/>
        </w:rPr>
        <w:t> </w:t>
      </w:r>
      <w:r>
        <w:rPr>
          <w:w w:val="105"/>
        </w:rPr>
        <w:t>teoría ética de Hans</w:t>
      </w:r>
      <w:r>
        <w:rPr>
          <w:spacing w:val="3"/>
          <w:w w:val="105"/>
        </w:rPr>
        <w:t> </w:t>
      </w:r>
      <w:r>
        <w:rPr>
          <w:spacing w:val="2"/>
          <w:w w:val="105"/>
        </w:rPr>
        <w:t>Jonas.</w:t>
      </w:r>
    </w:p>
    <w:sectPr>
      <w:pgSz w:w="12240" w:h="15840"/>
      <w:pgMar w:header="711" w:footer="2181" w:top="1340" w:bottom="23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eX Gyre Bonum">
    <w:altName w:val="TeX Gyre Bonum"/>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597992pt;margin-top:681.300171pt;width:70pt;height:11.3pt;mso-position-horizontal-relative:page;mso-position-vertical-relative:page;z-index:-15770624" type="#_x0000_t202" filled="false" stroked="false">
          <v:textbox inset="0,0,0,0">
            <w:txbxContent>
              <w:p>
                <w:pPr>
                  <w:spacing w:line="212" w:lineRule="exact" w:before="0"/>
                  <w:ind w:left="20" w:right="0" w:firstLine="0"/>
                  <w:jc w:val="left"/>
                  <w:rPr>
                    <w:sz w:val="16"/>
                  </w:rPr>
                </w:pPr>
                <w:r>
                  <w:rPr>
                    <w:sz w:val="16"/>
                  </w:rPr>
                  <w:t>ISSN: 1316-693X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769600" type="#_x0000_t202" filled="false" stroked="false">
          <v:textbox inset="0,0,0,0">
            <w:txbxContent>
              <w:p>
                <w:pPr>
                  <w:spacing w:line="208" w:lineRule="auto" w:before="20"/>
                  <w:ind w:left="340" w:right="1" w:hanging="321"/>
                  <w:jc w:val="left"/>
                  <w:rPr>
                    <w:sz w:val="16"/>
                  </w:rPr>
                </w:pPr>
                <w:r>
                  <w:rPr>
                    <w:i/>
                    <w:sz w:val="16"/>
                  </w:rPr>
                  <w:t>Lógoi. </w:t>
                </w:r>
                <w:r>
                  <w:rPr>
                    <w:sz w:val="16"/>
                  </w:rPr>
                  <w:t>Revista de Filosofía ISSN: 1316-693X</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75.274002pt;margin-top:34.555977pt;width:268.6pt;height:12.45pt;mso-position-horizontal-relative:page;mso-position-vertical-relative:page;z-index:-15771136" type="#_x0000_t202" filled="false" stroked="false">
          <v:textbox inset="0,0,0,0">
            <w:txbxContent>
              <w:p>
                <w:pPr>
                  <w:spacing w:before="5"/>
                  <w:ind w:left="20" w:right="0" w:firstLine="0"/>
                  <w:jc w:val="left"/>
                  <w:rPr>
                    <w:i/>
                    <w:sz w:val="17"/>
                  </w:rPr>
                </w:pPr>
                <w:r>
                  <w:rPr>
                    <w:i/>
                    <w:w w:val="105"/>
                    <w:sz w:val="17"/>
                  </w:rPr>
                  <w:t>LÓGOI. Revista de Filosofía. N° 23. Semestre enero-junio 2013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5.274002pt;margin-top:34.555977pt;width:268.6pt;height:12.45pt;mso-position-horizontal-relative:page;mso-position-vertical-relative:page;z-index:-15770112" type="#_x0000_t202" filled="false" stroked="false">
          <v:textbox inset="0,0,0,0">
            <w:txbxContent>
              <w:p>
                <w:pPr>
                  <w:spacing w:before="5"/>
                  <w:ind w:left="20" w:right="0" w:firstLine="0"/>
                  <w:jc w:val="left"/>
                  <w:rPr>
                    <w:i/>
                    <w:sz w:val="17"/>
                  </w:rPr>
                </w:pPr>
                <w:r>
                  <w:rPr>
                    <w:i/>
                    <w:w w:val="105"/>
                    <w:sz w:val="17"/>
                  </w:rPr>
                  <w:t>LÓGOI. Revista de Filosofía. N° 23. Semestre enero-junio 2013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eX Gyre Bonum" w:hAnsi="TeX Gyre Bonum" w:eastAsia="TeX Gyre Bonum" w:cs="TeX Gyre Bonum"/>
      <w:lang w:val="es-ES" w:eastAsia="en-US" w:bidi="ar-SA"/>
    </w:rPr>
  </w:style>
  <w:style w:styleId="BodyText" w:type="paragraph">
    <w:name w:val="Body Text"/>
    <w:basedOn w:val="Normal"/>
    <w:uiPriority w:val="1"/>
    <w:qFormat/>
    <w:pPr/>
    <w:rPr>
      <w:rFonts w:ascii="TeX Gyre Bonum" w:hAnsi="TeX Gyre Bonum" w:eastAsia="TeX Gyre Bonum" w:cs="TeX Gyre Bonum"/>
      <w:sz w:val="21"/>
      <w:szCs w:val="21"/>
      <w:lang w:val="es-ES" w:eastAsia="en-US" w:bidi="ar-SA"/>
    </w:rPr>
  </w:style>
  <w:style w:styleId="Heading1" w:type="paragraph">
    <w:name w:val="Heading 1"/>
    <w:basedOn w:val="Normal"/>
    <w:uiPriority w:val="1"/>
    <w:qFormat/>
    <w:pPr>
      <w:ind w:left="1510" w:right="1370"/>
      <w:jc w:val="center"/>
      <w:outlineLvl w:val="1"/>
    </w:pPr>
    <w:rPr>
      <w:rFonts w:ascii="TeX Gyre Bonum" w:hAnsi="TeX Gyre Bonum" w:eastAsia="TeX Gyre Bonum" w:cs="TeX Gyre Bonum"/>
      <w:b/>
      <w:bCs/>
      <w:sz w:val="21"/>
      <w:szCs w:val="21"/>
      <w:lang w:val="es-ES" w:eastAsia="en-US" w:bidi="ar-SA"/>
    </w:rPr>
  </w:style>
  <w:style w:styleId="Title" w:type="paragraph">
    <w:name w:val="Title"/>
    <w:basedOn w:val="Normal"/>
    <w:uiPriority w:val="1"/>
    <w:qFormat/>
    <w:pPr>
      <w:spacing w:before="39"/>
      <w:ind w:left="1511" w:right="1368"/>
      <w:jc w:val="center"/>
    </w:pPr>
    <w:rPr>
      <w:rFonts w:ascii="TeX Gyre Bonum" w:hAnsi="TeX Gyre Bonum" w:eastAsia="TeX Gyre Bonum" w:cs="TeX Gyre Bonum"/>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 NOTICIAS - LÓGOI 23.docx</dc:title>
  <dcterms:created xsi:type="dcterms:W3CDTF">2023-06-27T18:32:37Z</dcterms:created>
  <dcterms:modified xsi:type="dcterms:W3CDTF">2023-06-27T18:32:37Z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Word</vt:lpwstr>
  </property>
  <property fmtid="{D5CDD505-2E9C-101B-9397-08002B2CF9AE}" pid="4" name="LastSaved">
    <vt:filetime>2023-06-27T00:00:00Z</vt:filetime>
  </property>
</Properties>
</file>