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shape style="position:absolute;margin-left:98.655479pt;margin-top:31.663788pt;width:414.75pt;height:.1pt;mso-position-horizontal-relative:page;mso-position-vertical-relative:paragraph;z-index:-15728640;mso-wrap-distance-left:0;mso-wrap-distance-right:0" coordorigin="1973,633" coordsize="8295,0" path="m1973,633l10268,633e" filled="false" stroked="true" strokeweight="2.481984pt" strokecolor="#d1d3d4">
            <v:path arrowok="t"/>
            <v:stroke dashstyle="solid"/>
            <w10:wrap type="topAndBottom"/>
          </v:shape>
        </w:pict>
      </w:r>
      <w:r>
        <w:rPr>
          <w:color w:val="231F20"/>
          <w:w w:val="105"/>
        </w:rPr>
        <w:t>Noticias</w:t>
      </w:r>
    </w:p>
    <w:p>
      <w:pPr>
        <w:pStyle w:val="BodyText"/>
        <w:spacing w:before="5"/>
        <w:rPr>
          <w:b/>
          <w:sz w:val="45"/>
        </w:rPr>
      </w:pPr>
    </w:p>
    <w:p>
      <w:pPr>
        <w:pStyle w:val="Heading2"/>
        <w:spacing w:line="235" w:lineRule="auto"/>
      </w:pPr>
      <w:r>
        <w:rPr>
          <w:color w:val="231F20"/>
          <w:w w:val="135"/>
        </w:rPr>
        <w:t>Simposio</w:t>
      </w:r>
      <w:r>
        <w:rPr>
          <w:color w:val="231F20"/>
          <w:spacing w:val="-10"/>
          <w:w w:val="135"/>
        </w:rPr>
        <w:t> </w:t>
      </w:r>
      <w:r>
        <w:rPr>
          <w:color w:val="231F20"/>
          <w:w w:val="135"/>
        </w:rPr>
        <w:t>Internacional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Iglesia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Católica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y</w:t>
      </w:r>
      <w:r>
        <w:rPr>
          <w:color w:val="231F20"/>
          <w:spacing w:val="-9"/>
          <w:w w:val="135"/>
        </w:rPr>
        <w:t> </w:t>
      </w:r>
      <w:r>
        <w:rPr>
          <w:color w:val="231F20"/>
          <w:w w:val="135"/>
        </w:rPr>
        <w:t>Fundación</w:t>
      </w:r>
      <w:r>
        <w:rPr>
          <w:color w:val="231F20"/>
          <w:spacing w:val="-85"/>
          <w:w w:val="135"/>
        </w:rPr>
        <w:t> </w:t>
      </w:r>
      <w:r>
        <w:rPr>
          <w:color w:val="231F20"/>
          <w:w w:val="135"/>
        </w:rPr>
        <w:t>de</w:t>
      </w:r>
      <w:r>
        <w:rPr>
          <w:color w:val="231F20"/>
          <w:spacing w:val="10"/>
          <w:w w:val="135"/>
        </w:rPr>
        <w:t> </w:t>
      </w:r>
      <w:r>
        <w:rPr>
          <w:color w:val="231F20"/>
          <w:w w:val="135"/>
        </w:rPr>
        <w:t>las</w:t>
      </w:r>
      <w:r>
        <w:rPr>
          <w:color w:val="231F20"/>
          <w:spacing w:val="11"/>
          <w:w w:val="135"/>
        </w:rPr>
        <w:t> </w:t>
      </w:r>
      <w:r>
        <w:rPr>
          <w:color w:val="231F20"/>
          <w:w w:val="135"/>
        </w:rPr>
        <w:t>Universidades</w:t>
      </w:r>
    </w:p>
    <w:p>
      <w:pPr>
        <w:pStyle w:val="BodyText"/>
        <w:spacing w:line="252" w:lineRule="auto" w:before="133"/>
        <w:ind w:left="253" w:right="249" w:firstLine="351"/>
        <w:jc w:val="both"/>
      </w:pPr>
      <w:r>
        <w:rPr>
          <w:color w:val="231F20"/>
        </w:rPr>
        <w:t>Con motivo de la celebración de los 60 años de la fundación de la Uni-</w:t>
      </w:r>
      <w:r>
        <w:rPr>
          <w:color w:val="231F20"/>
          <w:spacing w:val="1"/>
        </w:rPr>
        <w:t> </w:t>
      </w:r>
      <w:r>
        <w:rPr>
          <w:color w:val="231F20"/>
        </w:rPr>
        <w:t>versidad Católica Andrés Bello (UCAB), la Maestría en Filosofía, la Escuela</w:t>
      </w:r>
      <w:r>
        <w:rPr>
          <w:color w:val="231F20"/>
          <w:spacing w:val="1"/>
        </w:rPr>
        <w:t> </w:t>
      </w:r>
      <w:r>
        <w:rPr>
          <w:color w:val="231F20"/>
        </w:rPr>
        <w:t>de Filosofía y el Centro de Investigación y Formación Humanística (CIFH)</w:t>
      </w:r>
      <w:r>
        <w:rPr>
          <w:color w:val="231F20"/>
          <w:spacing w:val="1"/>
        </w:rPr>
        <w:t> </w:t>
      </w:r>
      <w:r>
        <w:rPr>
          <w:color w:val="231F20"/>
        </w:rPr>
        <w:t>organizaron un evento en el cual se reivindicó el papel de la Iglesia Católica</w:t>
      </w:r>
      <w:r>
        <w:rPr>
          <w:color w:val="231F20"/>
          <w:spacing w:val="-58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precursora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nacimiento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primeras</w:t>
      </w:r>
      <w:r>
        <w:rPr>
          <w:color w:val="231F20"/>
          <w:spacing w:val="-6"/>
        </w:rPr>
        <w:t> </w:t>
      </w:r>
      <w:r>
        <w:rPr>
          <w:color w:val="231F20"/>
        </w:rPr>
        <w:t>universidades.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simposio</w:t>
      </w:r>
      <w:r>
        <w:rPr>
          <w:color w:val="231F20"/>
          <w:spacing w:val="-57"/>
        </w:rPr>
        <w:t> </w:t>
      </w:r>
      <w:r>
        <w:rPr>
          <w:color w:val="231F20"/>
        </w:rPr>
        <w:t>internacional</w:t>
      </w:r>
      <w:r>
        <w:rPr>
          <w:color w:val="231F20"/>
          <w:spacing w:val="-10"/>
        </w:rPr>
        <w:t> </w:t>
      </w:r>
      <w:r>
        <w:rPr>
          <w:color w:val="231F20"/>
        </w:rPr>
        <w:t>Iglesia</w:t>
      </w:r>
      <w:r>
        <w:rPr>
          <w:color w:val="231F20"/>
          <w:spacing w:val="-10"/>
        </w:rPr>
        <w:t> </w:t>
      </w:r>
      <w:r>
        <w:rPr>
          <w:color w:val="231F20"/>
        </w:rPr>
        <w:t>Católica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Fundación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Universidades,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cele-</w:t>
      </w:r>
      <w:r>
        <w:rPr>
          <w:color w:val="231F20"/>
          <w:spacing w:val="-58"/>
        </w:rPr>
        <w:t> </w:t>
      </w:r>
      <w:r>
        <w:rPr>
          <w:color w:val="231F20"/>
          <w:w w:val="95"/>
        </w:rPr>
        <w:t>bró del 28 al 30 de enero de 2012 contó, además, con el respaldo del Instituto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Teología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Religiosos</w:t>
      </w:r>
      <w:r>
        <w:rPr>
          <w:color w:val="231F20"/>
          <w:spacing w:val="-10"/>
        </w:rPr>
        <w:t> </w:t>
      </w:r>
      <w:r>
        <w:rPr>
          <w:color w:val="231F20"/>
        </w:rPr>
        <w:t>(adscrito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UCAB),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Seminario</w:t>
      </w:r>
      <w:r>
        <w:rPr>
          <w:color w:val="231F20"/>
          <w:spacing w:val="-10"/>
        </w:rPr>
        <w:t> </w:t>
      </w:r>
      <w:r>
        <w:rPr>
          <w:color w:val="231F20"/>
        </w:rPr>
        <w:t>Interdiocesa-</w:t>
      </w:r>
      <w:r>
        <w:rPr>
          <w:color w:val="231F20"/>
          <w:spacing w:val="-58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Santa</w:t>
      </w:r>
      <w:r>
        <w:rPr>
          <w:color w:val="231F20"/>
          <w:spacing w:val="-2"/>
        </w:rPr>
        <w:t> </w:t>
      </w:r>
      <w:r>
        <w:rPr>
          <w:color w:val="231F20"/>
        </w:rPr>
        <w:t>Rosa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Lima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Sociedad</w:t>
      </w:r>
      <w:r>
        <w:rPr>
          <w:color w:val="231F20"/>
          <w:spacing w:val="-2"/>
        </w:rPr>
        <w:t> </w:t>
      </w:r>
      <w:r>
        <w:rPr>
          <w:color w:val="231F20"/>
        </w:rPr>
        <w:t>Venezolana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Filosofía.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604"/>
      </w:pP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evento</w:t>
      </w:r>
      <w:r>
        <w:rPr>
          <w:color w:val="231F20"/>
          <w:spacing w:val="7"/>
        </w:rPr>
        <w:t> </w:t>
      </w:r>
      <w:r>
        <w:rPr>
          <w:color w:val="231F20"/>
        </w:rPr>
        <w:t>tuvo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participación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los</w:t>
      </w:r>
      <w:r>
        <w:rPr>
          <w:color w:val="231F20"/>
          <w:spacing w:val="7"/>
        </w:rPr>
        <w:t> </w:t>
      </w:r>
      <w:r>
        <w:rPr>
          <w:color w:val="231F20"/>
        </w:rPr>
        <w:t>destacados</w:t>
      </w:r>
      <w:r>
        <w:rPr>
          <w:color w:val="231F20"/>
          <w:spacing w:val="6"/>
        </w:rPr>
        <w:t> </w:t>
      </w:r>
      <w:r>
        <w:rPr>
          <w:color w:val="231F20"/>
        </w:rPr>
        <w:t>profesionales</w:t>
      </w:r>
      <w:r>
        <w:rPr>
          <w:color w:val="231F20"/>
          <w:spacing w:val="7"/>
        </w:rPr>
        <w:t> </w:t>
      </w:r>
      <w:r>
        <w:rPr>
          <w:color w:val="231F20"/>
        </w:rPr>
        <w:t>Paul</w:t>
      </w:r>
      <w:r>
        <w:rPr>
          <w:color w:val="231F20"/>
          <w:spacing w:val="6"/>
        </w:rPr>
        <w:t> </w:t>
      </w:r>
      <w:r>
        <w:rPr>
          <w:color w:val="231F20"/>
        </w:rPr>
        <w:t>Ta-</w:t>
      </w:r>
    </w:p>
    <w:p>
      <w:pPr>
        <w:pStyle w:val="BodyText"/>
        <w:spacing w:before="14"/>
        <w:ind w:left="245" w:right="244"/>
        <w:jc w:val="center"/>
      </w:pPr>
      <w:r>
        <w:rPr>
          <w:color w:val="231F20"/>
          <w:spacing w:val="1"/>
          <w:w w:val="53"/>
        </w:rPr>
        <w:t>U</w:t>
      </w:r>
      <w:r>
        <w:rPr>
          <w:color w:val="231F20"/>
          <w:spacing w:val="4"/>
          <w:w w:val="66"/>
        </w:rPr>
        <w:t>D</w:t>
      </w:r>
      <w:r>
        <w:rPr>
          <w:color w:val="231F20"/>
          <w:spacing w:val="-1"/>
          <w:w w:val="64"/>
        </w:rPr>
        <w:t>V</w:t>
      </w:r>
      <w:r>
        <w:rPr>
          <w:color w:val="231F20"/>
          <w:spacing w:val="-2"/>
          <w:w w:val="99"/>
        </w:rPr>
        <w:t>i</w:t>
      </w:r>
      <w:r>
        <w:rPr>
          <w:color w:val="231F20"/>
          <w:spacing w:val="1"/>
          <w:w w:val="58"/>
        </w:rPr>
        <w:t>H</w:t>
      </w:r>
      <w:r>
        <w:rPr>
          <w:color w:val="231F20"/>
          <w:spacing w:val="9"/>
          <w:w w:val="121"/>
        </w:rPr>
        <w:t>Z</w:t>
      </w:r>
      <w:r>
        <w:rPr>
          <w:color w:val="231F20"/>
          <w:spacing w:val="-2"/>
          <w:w w:val="99"/>
        </w:rPr>
        <w:t>i</w:t>
      </w:r>
      <w:r>
        <w:rPr>
          <w:color w:val="231F20"/>
          <w:spacing w:val="1"/>
          <w:w w:val="75"/>
        </w:rPr>
        <w:t>F</w:t>
      </w:r>
      <w:r>
        <w:rPr>
          <w:color w:val="231F20"/>
          <w:w w:val="117"/>
        </w:rPr>
        <w:t>]</w:t>
      </w:r>
      <w:r>
        <w:rPr>
          <w:color w:val="231F20"/>
          <w:spacing w:val="-9"/>
        </w:rPr>
        <w:t> </w:t>
      </w:r>
      <w:r>
        <w:rPr>
          <w:color w:val="231F20"/>
          <w:w w:val="104"/>
        </w:rPr>
        <w:t>\</w:t>
      </w:r>
      <w:r>
        <w:rPr>
          <w:color w:val="231F20"/>
          <w:spacing w:val="-9"/>
        </w:rPr>
        <w:t> </w:t>
      </w:r>
      <w:r>
        <w:rPr>
          <w:color w:val="231F20"/>
          <w:spacing w:val="4"/>
          <w:w w:val="109"/>
        </w:rPr>
        <w:t>3</w:t>
      </w:r>
      <w:r>
        <w:rPr>
          <w:color w:val="231F20"/>
          <w:spacing w:val="-3"/>
          <w:w w:val="99"/>
        </w:rPr>
        <w:t>i</w:t>
      </w:r>
      <w:r>
        <w:rPr>
          <w:color w:val="231F20"/>
          <w:spacing w:val="-2"/>
          <w:w w:val="76"/>
        </w:rPr>
        <w:t>R</w:t>
      </w:r>
      <w:r>
        <w:rPr>
          <w:color w:val="231F20"/>
          <w:spacing w:val="4"/>
          <w:w w:val="35"/>
        </w:rPr>
        <w:t>W</w:t>
      </w:r>
      <w:r>
        <w:rPr>
          <w:color w:val="231F20"/>
          <w:w w:val="53"/>
        </w:rPr>
        <w:t>U</w:t>
      </w:r>
      <w:r>
        <w:rPr>
          <w:color w:val="231F20"/>
          <w:spacing w:val="-9"/>
        </w:rPr>
        <w:t> </w:t>
      </w:r>
      <w:r>
        <w:rPr>
          <w:color w:val="231F20"/>
          <w:spacing w:val="-7"/>
          <w:w w:val="99"/>
        </w:rPr>
        <w:t>J</w:t>
      </w:r>
      <w:r>
        <w:rPr>
          <w:color w:val="231F20"/>
          <w:spacing w:val="4"/>
          <w:w w:val="66"/>
        </w:rPr>
        <w:t>D</w:t>
      </w:r>
      <w:r>
        <w:rPr>
          <w:color w:val="231F20"/>
          <w:spacing w:val="1"/>
          <w:w w:val="53"/>
        </w:rPr>
        <w:t>U</w:t>
      </w:r>
      <w:r>
        <w:rPr>
          <w:color w:val="231F20"/>
          <w:spacing w:val="1"/>
          <w:w w:val="76"/>
        </w:rPr>
        <w:t>R</w:t>
      </w:r>
      <w:r>
        <w:rPr>
          <w:color w:val="231F20"/>
          <w:w w:val="64"/>
        </w:rPr>
        <w:t>V</w:t>
      </w:r>
      <w:r>
        <w:rPr>
          <w:color w:val="231F20"/>
          <w:spacing w:val="7"/>
          <w:w w:val="117"/>
        </w:rPr>
        <w:t>]</w:t>
      </w:r>
      <w:r>
        <w:rPr>
          <w:color w:val="231F20"/>
          <w:spacing w:val="9"/>
          <w:w w:val="104"/>
        </w:rPr>
        <w:t>\</w:t>
      </w:r>
      <w:r>
        <w:rPr>
          <w:color w:val="231F20"/>
          <w:spacing w:val="3"/>
          <w:w w:val="99"/>
        </w:rPr>
        <w:t>ń</w:t>
      </w:r>
      <w:r>
        <w:rPr>
          <w:color w:val="231F20"/>
          <w:spacing w:val="-1"/>
          <w:w w:val="64"/>
        </w:rPr>
        <w:t>V</w:t>
      </w:r>
      <w:r>
        <w:rPr>
          <w:color w:val="231F20"/>
          <w:spacing w:val="6"/>
          <w:w w:val="69"/>
        </w:rPr>
        <w:t>N</w:t>
      </w:r>
      <w:r>
        <w:rPr>
          <w:color w:val="231F20"/>
          <w:w w:val="99"/>
        </w:rPr>
        <w:t>i</w:t>
      </w:r>
      <w:r>
        <w:rPr>
          <w:color w:val="231F20"/>
          <w:w w:val="99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3"/>
          <w:w w:val="101"/>
        </w:rPr>
        <w:t>S</w:t>
      </w:r>
      <w:r>
        <w:rPr>
          <w:color w:val="231F20"/>
          <w:spacing w:val="1"/>
          <w:w w:val="53"/>
        </w:rPr>
        <w:t>U</w:t>
      </w:r>
      <w:r>
        <w:rPr>
          <w:color w:val="231F20"/>
          <w:spacing w:val="-3"/>
          <w:w w:val="76"/>
        </w:rPr>
        <w:t>R</w:t>
      </w:r>
      <w:r>
        <w:rPr>
          <w:color w:val="231F20"/>
          <w:spacing w:val="-2"/>
          <w:w w:val="82"/>
        </w:rPr>
        <w:t>I</w:t>
      </w:r>
      <w:r>
        <w:rPr>
          <w:color w:val="231F20"/>
          <w:spacing w:val="3"/>
          <w:w w:val="58"/>
        </w:rPr>
        <w:t>H</w:t>
      </w:r>
      <w:r>
        <w:rPr>
          <w:color w:val="231F20"/>
          <w:spacing w:val="1"/>
          <w:w w:val="64"/>
        </w:rPr>
        <w:t>V</w:t>
      </w:r>
      <w:r>
        <w:rPr>
          <w:color w:val="231F20"/>
          <w:spacing w:val="-3"/>
          <w:w w:val="76"/>
        </w:rPr>
        <w:t>R</w:t>
      </w:r>
      <w:r>
        <w:rPr>
          <w:color w:val="231F20"/>
          <w:spacing w:val="1"/>
          <w:w w:val="53"/>
        </w:rPr>
        <w:t>U</w:t>
      </w:r>
      <w:r>
        <w:rPr>
          <w:color w:val="231F20"/>
          <w:spacing w:val="3"/>
          <w:w w:val="58"/>
        </w:rPr>
        <w:t>H</w:t>
      </w:r>
      <w:r>
        <w:rPr>
          <w:color w:val="231F20"/>
          <w:w w:val="64"/>
        </w:rPr>
        <w:t>V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78"/>
        </w:rPr>
        <w:t>G</w:t>
      </w:r>
      <w:r>
        <w:rPr>
          <w:color w:val="231F20"/>
          <w:w w:val="58"/>
        </w:rPr>
        <w:t>H</w:t>
      </w:r>
      <w:r>
        <w:rPr>
          <w:color w:val="231F20"/>
          <w:spacing w:val="-9"/>
        </w:rPr>
        <w:t> </w:t>
      </w:r>
      <w:r>
        <w:rPr>
          <w:color w:val="231F20"/>
          <w:w w:val="38"/>
        </w:rPr>
        <w:t>O</w:t>
      </w:r>
      <w:r>
        <w:rPr>
          <w:color w:val="231F20"/>
          <w:w w:val="66"/>
        </w:rPr>
        <w:t>D</w:t>
      </w:r>
      <w:r>
        <w:rPr>
          <w:color w:val="231F20"/>
          <w:spacing w:val="-9"/>
        </w:rPr>
        <w:t> </w:t>
      </w:r>
      <w:r>
        <w:rPr>
          <w:color w:val="231F20"/>
          <w:spacing w:val="-7"/>
          <w:w w:val="125"/>
        </w:rPr>
        <w:t>8</w:t>
      </w:r>
      <w:r>
        <w:rPr>
          <w:color w:val="231F20"/>
          <w:spacing w:val="2"/>
          <w:w w:val="78"/>
        </w:rPr>
        <w:t>Q</w:t>
      </w:r>
      <w:r>
        <w:rPr>
          <w:color w:val="231F20"/>
          <w:w w:val="86"/>
        </w:rPr>
        <w:t>i</w:t>
      </w:r>
      <w:r>
        <w:rPr>
          <w:color w:val="231F20"/>
          <w:spacing w:val="-2"/>
          <w:w w:val="86"/>
        </w:rPr>
        <w:t>Y</w:t>
      </w:r>
      <w:r>
        <w:rPr>
          <w:color w:val="231F20"/>
          <w:spacing w:val="-1"/>
          <w:w w:val="58"/>
        </w:rPr>
        <w:t>H</w:t>
      </w:r>
      <w:r>
        <w:rPr>
          <w:color w:val="231F20"/>
          <w:spacing w:val="3"/>
          <w:w w:val="53"/>
        </w:rPr>
        <w:t>U</w:t>
      </w:r>
      <w:r>
        <w:rPr>
          <w:color w:val="231F20"/>
          <w:spacing w:val="-1"/>
          <w:w w:val="64"/>
        </w:rPr>
        <w:t>V</w:t>
      </w:r>
      <w:r>
        <w:rPr>
          <w:color w:val="231F20"/>
          <w:spacing w:val="-3"/>
          <w:w w:val="99"/>
        </w:rPr>
        <w:t>i</w:t>
      </w:r>
      <w:r>
        <w:rPr>
          <w:color w:val="231F20"/>
          <w:spacing w:val="3"/>
          <w:w w:val="78"/>
        </w:rPr>
        <w:t>G</w:t>
      </w:r>
      <w:r>
        <w:rPr>
          <w:color w:val="231F20"/>
          <w:spacing w:val="-2"/>
          <w:w w:val="66"/>
        </w:rPr>
        <w:t>D</w:t>
      </w:r>
      <w:r>
        <w:rPr>
          <w:color w:val="231F20"/>
          <w:w w:val="78"/>
        </w:rPr>
        <w:t>G</w:t>
      </w:r>
      <w:r>
        <w:rPr>
          <w:color w:val="231F20"/>
          <w:spacing w:val="-9"/>
        </w:rPr>
        <w:t> </w:t>
      </w:r>
      <w:r>
        <w:rPr>
          <w:color w:val="231F20"/>
          <w:spacing w:val="3"/>
          <w:w w:val="89"/>
        </w:rPr>
        <w:t>&amp;</w:t>
      </w:r>
      <w:r>
        <w:rPr>
          <w:color w:val="231F20"/>
          <w:spacing w:val="-4"/>
          <w:w w:val="66"/>
        </w:rPr>
        <w:t>D</w:t>
      </w:r>
      <w:r>
        <w:rPr>
          <w:color w:val="231F20"/>
          <w:spacing w:val="-2"/>
          <w:w w:val="35"/>
        </w:rPr>
        <w:t>W</w:t>
      </w:r>
      <w:r>
        <w:rPr>
          <w:color w:val="231F20"/>
          <w:spacing w:val="-3"/>
          <w:w w:val="99"/>
        </w:rPr>
        <w:t>ó</w:t>
      </w:r>
      <w:r>
        <w:rPr>
          <w:color w:val="231F20"/>
          <w:spacing w:val="2"/>
          <w:w w:val="38"/>
        </w:rPr>
        <w:t>O</w:t>
      </w:r>
      <w:r>
        <w:rPr>
          <w:color w:val="231F20"/>
          <w:spacing w:val="-2"/>
          <w:w w:val="99"/>
        </w:rPr>
        <w:t>i</w:t>
      </w:r>
      <w:r>
        <w:rPr>
          <w:color w:val="231F20"/>
          <w:spacing w:val="5"/>
          <w:w w:val="75"/>
        </w:rPr>
        <w:t>F</w:t>
      </w:r>
      <w:r>
        <w:rPr>
          <w:color w:val="231F20"/>
          <w:w w:val="66"/>
        </w:rPr>
        <w:t>D</w:t>
      </w:r>
      <w:r>
        <w:rPr>
          <w:color w:val="231F20"/>
          <w:spacing w:val="-9"/>
        </w:rPr>
        <w:t> </w:t>
      </w:r>
      <w:r>
        <w:rPr>
          <w:color w:val="231F20"/>
          <w:spacing w:val="-2"/>
          <w:w w:val="78"/>
        </w:rPr>
        <w:t>G</w:t>
      </w:r>
      <w:r>
        <w:rPr>
          <w:color w:val="231F20"/>
          <w:spacing w:val="-1"/>
          <w:w w:val="58"/>
        </w:rPr>
        <w:t>H</w:t>
      </w:r>
      <w:r>
        <w:rPr>
          <w:color w:val="231F20"/>
          <w:w w:val="38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-4"/>
          <w:w w:val="109"/>
        </w:rPr>
        <w:t>3</w:t>
      </w:r>
      <w:r>
        <w:rPr>
          <w:color w:val="231F20"/>
          <w:spacing w:val="-3"/>
          <w:w w:val="66"/>
        </w:rPr>
        <w:t>D</w:t>
      </w:r>
      <w:r>
        <w:rPr>
          <w:color w:val="231F20"/>
          <w:spacing w:val="-1"/>
          <w:w w:val="101"/>
        </w:rPr>
        <w:t>S</w:t>
      </w:r>
      <w:r>
        <w:rPr>
          <w:color w:val="231F20"/>
          <w:w w:val="66"/>
        </w:rPr>
        <w:t>D</w:t>
      </w:r>
    </w:p>
    <w:p>
      <w:pPr>
        <w:pStyle w:val="BodyText"/>
        <w:spacing w:line="252" w:lineRule="auto" w:before="14"/>
        <w:ind w:left="253" w:right="250"/>
        <w:jc w:val="both"/>
      </w:pPr>
      <w:r>
        <w:rPr>
          <w:color w:val="231F20"/>
        </w:rPr>
        <w:t>Juan</w:t>
      </w:r>
      <w:r>
        <w:rPr>
          <w:color w:val="231F20"/>
          <w:spacing w:val="-3"/>
        </w:rPr>
        <w:t> </w:t>
      </w:r>
      <w:r>
        <w:rPr>
          <w:color w:val="231F20"/>
        </w:rPr>
        <w:t>Pablo</w:t>
      </w:r>
      <w:r>
        <w:rPr>
          <w:color w:val="231F20"/>
          <w:spacing w:val="-3"/>
        </w:rPr>
        <w:t> </w:t>
      </w:r>
      <w:r>
        <w:rPr>
          <w:color w:val="231F20"/>
        </w:rPr>
        <w:t>II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Polonia,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João</w:t>
      </w:r>
      <w:r>
        <w:rPr>
          <w:color w:val="231F20"/>
          <w:spacing w:val="-3"/>
        </w:rPr>
        <w:t> </w:t>
      </w:r>
      <w:r>
        <w:rPr>
          <w:color w:val="231F20"/>
        </w:rPr>
        <w:t>J.</w:t>
      </w:r>
      <w:r>
        <w:rPr>
          <w:color w:val="231F20"/>
          <w:spacing w:val="-3"/>
        </w:rPr>
        <w:t> </w:t>
      </w:r>
      <w:r>
        <w:rPr>
          <w:color w:val="231F20"/>
        </w:rPr>
        <w:t>Vila-Chã,</w:t>
      </w:r>
      <w:r>
        <w:rPr>
          <w:color w:val="231F20"/>
          <w:spacing w:val="-2"/>
        </w:rPr>
        <w:t> </w:t>
      </w:r>
      <w:r>
        <w:rPr>
          <w:color w:val="231F20"/>
        </w:rPr>
        <w:t>sacerdote</w:t>
      </w:r>
      <w:r>
        <w:rPr>
          <w:color w:val="231F20"/>
          <w:spacing w:val="-3"/>
        </w:rPr>
        <w:t> </w:t>
      </w:r>
      <w:r>
        <w:rPr>
          <w:color w:val="231F20"/>
        </w:rPr>
        <w:t>jesuita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profesor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8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Pontificia</w:t>
      </w:r>
      <w:r>
        <w:rPr>
          <w:color w:val="231F20"/>
          <w:spacing w:val="-1"/>
        </w:rPr>
        <w:t> </w:t>
      </w:r>
      <w:r>
        <w:rPr>
          <w:color w:val="231F20"/>
        </w:rPr>
        <w:t>Universidad</w:t>
      </w:r>
      <w:r>
        <w:rPr>
          <w:color w:val="231F20"/>
          <w:spacing w:val="-2"/>
        </w:rPr>
        <w:t> </w:t>
      </w:r>
      <w:r>
        <w:rPr>
          <w:color w:val="231F20"/>
        </w:rPr>
        <w:t>Gregoriana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Italia.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604"/>
      </w:pP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especialistas</w:t>
      </w:r>
      <w:r>
        <w:rPr>
          <w:color w:val="231F20"/>
          <w:spacing w:val="-2"/>
        </w:rPr>
        <w:t> </w:t>
      </w:r>
      <w:r>
        <w:rPr>
          <w:color w:val="231F20"/>
        </w:rPr>
        <w:t>Nelson</w:t>
      </w:r>
      <w:r>
        <w:rPr>
          <w:color w:val="231F20"/>
          <w:spacing w:val="-3"/>
        </w:rPr>
        <w:t> </w:t>
      </w:r>
      <w:r>
        <w:rPr>
          <w:color w:val="231F20"/>
        </w:rPr>
        <w:t>Tepedino,</w:t>
      </w:r>
      <w:r>
        <w:rPr>
          <w:color w:val="231F20"/>
          <w:spacing w:val="-2"/>
        </w:rPr>
        <w:t> </w:t>
      </w:r>
      <w:r>
        <w:rPr>
          <w:color w:val="231F20"/>
        </w:rPr>
        <w:t>Juan</w:t>
      </w:r>
      <w:r>
        <w:rPr>
          <w:color w:val="231F20"/>
          <w:spacing w:val="-3"/>
        </w:rPr>
        <w:t> </w:t>
      </w:r>
      <w:r>
        <w:rPr>
          <w:color w:val="231F20"/>
        </w:rPr>
        <w:t>Rosales,</w:t>
      </w:r>
      <w:r>
        <w:rPr>
          <w:color w:val="231F20"/>
          <w:spacing w:val="-2"/>
        </w:rPr>
        <w:t> </w:t>
      </w:r>
      <w:r>
        <w:rPr>
          <w:color w:val="231F20"/>
        </w:rPr>
        <w:t>Marta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Vega,</w:t>
      </w:r>
      <w:r>
        <w:rPr>
          <w:color w:val="231F20"/>
          <w:spacing w:val="-3"/>
        </w:rPr>
        <w:t> </w:t>
      </w:r>
      <w:r>
        <w:rPr>
          <w:color w:val="231F20"/>
        </w:rPr>
        <w:t>Car-</w:t>
      </w:r>
    </w:p>
    <w:p>
      <w:pPr>
        <w:pStyle w:val="BodyText"/>
        <w:spacing w:before="13"/>
        <w:ind w:left="245" w:right="245"/>
        <w:jc w:val="center"/>
      </w:pPr>
      <w:r>
        <w:rPr>
          <w:color w:val="231F20"/>
          <w:spacing w:val="-3"/>
          <w:w w:val="38"/>
        </w:rPr>
        <w:t>O</w:t>
      </w:r>
      <w:r>
        <w:rPr>
          <w:color w:val="231F20"/>
          <w:spacing w:val="1"/>
          <w:w w:val="76"/>
        </w:rPr>
        <w:t>R</w:t>
      </w:r>
      <w:r>
        <w:rPr>
          <w:color w:val="231F20"/>
          <w:w w:val="64"/>
        </w:rPr>
        <w:t>V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-6"/>
          <w:w w:val="99"/>
        </w:rPr>
        <w:t>J</w:t>
      </w:r>
      <w:r>
        <w:rPr>
          <w:color w:val="231F20"/>
          <w:spacing w:val="-3"/>
          <w:w w:val="76"/>
        </w:rPr>
        <w:t>R</w:t>
      </w:r>
      <w:r>
        <w:rPr>
          <w:color w:val="231F20"/>
          <w:spacing w:val="2"/>
          <w:w w:val="53"/>
        </w:rPr>
        <w:t>U</w:t>
      </w:r>
      <w:r>
        <w:rPr>
          <w:color w:val="231F20"/>
          <w:spacing w:val="-4"/>
          <w:w w:val="97"/>
        </w:rPr>
        <w:t>J</w:t>
      </w:r>
      <w:r>
        <w:rPr>
          <w:color w:val="231F20"/>
          <w:spacing w:val="1"/>
          <w:w w:val="58"/>
        </w:rPr>
        <w:t>H</w:t>
      </w:r>
      <w:r>
        <w:rPr>
          <w:color w:val="231F20"/>
          <w:w w:val="99"/>
        </w:rPr>
        <w:t>,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3"/>
          <w:w w:val="89"/>
        </w:rPr>
        <w:t>&amp;</w:t>
      </w:r>
      <w:r>
        <w:rPr>
          <w:color w:val="231F20"/>
          <w:spacing w:val="4"/>
          <w:w w:val="66"/>
        </w:rPr>
        <w:t>D</w:t>
      </w:r>
      <w:r>
        <w:rPr>
          <w:color w:val="231F20"/>
          <w:spacing w:val="-3"/>
          <w:w w:val="53"/>
        </w:rPr>
        <w:t>U</w:t>
      </w:r>
      <w:r>
        <w:rPr>
          <w:color w:val="231F20"/>
          <w:spacing w:val="-3"/>
          <w:w w:val="38"/>
        </w:rPr>
        <w:t>O</w:t>
      </w:r>
      <w:r>
        <w:rPr>
          <w:color w:val="231F20"/>
          <w:spacing w:val="1"/>
          <w:w w:val="76"/>
        </w:rPr>
        <w:t>R</w:t>
      </w:r>
      <w:r>
        <w:rPr>
          <w:color w:val="231F20"/>
          <w:w w:val="64"/>
        </w:rPr>
        <w:t>V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79"/>
        </w:rPr>
        <w:t>%</w:t>
      </w:r>
      <w:r>
        <w:rPr>
          <w:color w:val="231F20"/>
          <w:w w:val="38"/>
        </w:rPr>
        <w:t>O</w:t>
      </w:r>
      <w:r>
        <w:rPr>
          <w:color w:val="231F20"/>
          <w:spacing w:val="4"/>
          <w:w w:val="66"/>
        </w:rPr>
        <w:t>D</w:t>
      </w:r>
      <w:r>
        <w:rPr>
          <w:color w:val="231F20"/>
          <w:spacing w:val="4"/>
          <w:w w:val="78"/>
        </w:rPr>
        <w:t>Q</w:t>
      </w:r>
      <w:r>
        <w:rPr>
          <w:color w:val="231F20"/>
          <w:spacing w:val="4"/>
          <w:w w:val="69"/>
        </w:rPr>
        <w:t>N</w:t>
      </w:r>
      <w:r>
        <w:rPr>
          <w:color w:val="231F20"/>
          <w:w w:val="99"/>
        </w:rPr>
        <w:t>,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49"/>
        </w:rPr>
        <w:t>0</w:t>
      </w:r>
      <w:r>
        <w:rPr>
          <w:color w:val="231F20"/>
          <w:spacing w:val="4"/>
          <w:w w:val="66"/>
        </w:rPr>
        <w:t>D</w:t>
      </w:r>
      <w:r>
        <w:rPr>
          <w:color w:val="231F20"/>
          <w:spacing w:val="6"/>
          <w:w w:val="53"/>
        </w:rPr>
        <w:t>U</w:t>
      </w:r>
      <w:r>
        <w:rPr>
          <w:color w:val="231F20"/>
          <w:spacing w:val="-3"/>
          <w:w w:val="99"/>
        </w:rPr>
        <w:t>i</w:t>
      </w:r>
      <w:r>
        <w:rPr>
          <w:color w:val="231F20"/>
          <w:w w:val="76"/>
        </w:rPr>
        <w:t>R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2"/>
          <w:w w:val="99"/>
        </w:rPr>
        <w:t>D</w:t>
      </w:r>
      <w:r>
        <w:rPr>
          <w:color w:val="231F20"/>
          <w:w w:val="99"/>
        </w:rPr>
        <w:t>i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52"/>
        </w:rPr>
        <w:t>*</w:t>
      </w:r>
      <w:r>
        <w:rPr>
          <w:color w:val="231F20"/>
          <w:spacing w:val="1"/>
          <w:w w:val="99"/>
        </w:rPr>
        <w:t>i</w:t>
      </w:r>
      <w:r>
        <w:rPr>
          <w:color w:val="231F20"/>
          <w:spacing w:val="-2"/>
          <w:w w:val="66"/>
        </w:rPr>
        <w:t>D</w:t>
      </w:r>
      <w:r>
        <w:rPr>
          <w:color w:val="231F20"/>
          <w:spacing w:val="3"/>
          <w:w w:val="75"/>
        </w:rPr>
        <w:t>F</w:t>
      </w:r>
      <w:r>
        <w:rPr>
          <w:color w:val="231F20"/>
          <w:spacing w:val="-3"/>
          <w:w w:val="76"/>
        </w:rPr>
        <w:t>R</w:t>
      </w:r>
      <w:r>
        <w:rPr>
          <w:color w:val="231F20"/>
          <w:spacing w:val="-3"/>
          <w:w w:val="143"/>
        </w:rPr>
        <w:t>P</w:t>
      </w:r>
      <w:r>
        <w:rPr>
          <w:color w:val="231F20"/>
          <w:spacing w:val="-4"/>
          <w:w w:val="76"/>
        </w:rPr>
        <w:t>R</w:t>
      </w:r>
      <w:r>
        <w:rPr>
          <w:color w:val="231F20"/>
          <w:w w:val="99"/>
        </w:rPr>
        <w:t>,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w w:val="83"/>
        </w:rPr>
        <w:t>D</w:t>
      </w:r>
      <w:r>
        <w:rPr>
          <w:color w:val="231F20"/>
          <w:spacing w:val="4"/>
          <w:w w:val="83"/>
        </w:rPr>
        <w:t>D</w:t>
      </w:r>
      <w:r>
        <w:rPr>
          <w:color w:val="231F20"/>
          <w:spacing w:val="2"/>
          <w:w w:val="78"/>
        </w:rPr>
        <w:t>Q</w:t>
      </w:r>
      <w:r>
        <w:rPr>
          <w:color w:val="231F20"/>
          <w:spacing w:val="-2"/>
          <w:w w:val="99"/>
        </w:rPr>
        <w:t>i</w:t>
      </w:r>
      <w:r>
        <w:rPr>
          <w:color w:val="231F20"/>
          <w:spacing w:val="-1"/>
          <w:w w:val="58"/>
        </w:rPr>
        <w:t>H</w:t>
      </w:r>
      <w:r>
        <w:rPr>
          <w:color w:val="231F20"/>
          <w:w w:val="38"/>
        </w:rPr>
        <w:t>O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5"/>
          <w:w w:val="127"/>
        </w:rPr>
        <w:t>/</w:t>
      </w:r>
      <w:r>
        <w:rPr>
          <w:color w:val="231F20"/>
          <w:spacing w:val="5"/>
          <w:w w:val="66"/>
        </w:rPr>
        <w:t>D</w:t>
      </w:r>
      <w:r>
        <w:rPr>
          <w:color w:val="231F20"/>
          <w:spacing w:val="-3"/>
          <w:w w:val="83"/>
        </w:rPr>
        <w:t>K</w:t>
      </w:r>
      <w:r>
        <w:rPr>
          <w:color w:val="231F20"/>
          <w:spacing w:val="-3"/>
          <w:w w:val="76"/>
        </w:rPr>
        <w:t>R</w:t>
      </w:r>
      <w:r>
        <w:rPr>
          <w:color w:val="231F20"/>
          <w:spacing w:val="-3"/>
          <w:w w:val="80"/>
        </w:rPr>
        <w:t>X</w:t>
      </w:r>
      <w:r>
        <w:rPr>
          <w:color w:val="231F20"/>
          <w:spacing w:val="1"/>
          <w:w w:val="78"/>
        </w:rPr>
        <w:t>G</w:t>
      </w:r>
      <w:r>
        <w:rPr>
          <w:color w:val="231F20"/>
          <w:w w:val="99"/>
        </w:rPr>
        <w:t>,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-6"/>
          <w:w w:val="99"/>
        </w:rPr>
        <w:t>J</w:t>
      </w:r>
      <w:r>
        <w:rPr>
          <w:color w:val="231F20"/>
          <w:spacing w:val="1"/>
          <w:w w:val="76"/>
        </w:rPr>
        <w:t>R</w:t>
      </w:r>
      <w:r>
        <w:rPr>
          <w:color w:val="231F20"/>
          <w:spacing w:val="1"/>
          <w:w w:val="64"/>
        </w:rPr>
        <w:t>V</w:t>
      </w:r>
      <w:r>
        <w:rPr>
          <w:color w:val="231F20"/>
          <w:w w:val="99"/>
        </w:rPr>
        <w:t>é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27"/>
        </w:rPr>
        <w:t>/</w:t>
      </w:r>
      <w:r>
        <w:rPr>
          <w:color w:val="231F20"/>
          <w:spacing w:val="3"/>
          <w:w w:val="80"/>
        </w:rPr>
        <w:t>X</w:t>
      </w:r>
      <w:r>
        <w:rPr>
          <w:color w:val="231F20"/>
          <w:spacing w:val="2"/>
          <w:w w:val="99"/>
        </w:rPr>
        <w:t>i</w:t>
      </w:r>
      <w:r>
        <w:rPr>
          <w:color w:val="231F20"/>
          <w:w w:val="64"/>
        </w:rPr>
        <w:t>V</w:t>
      </w:r>
      <w:r>
        <w:rPr>
          <w:color w:val="231F20"/>
        </w:rPr>
        <w:t> </w:t>
      </w:r>
      <w:r>
        <w:rPr>
          <w:color w:val="231F20"/>
          <w:spacing w:val="-29"/>
        </w:rPr>
        <w:t> </w:t>
      </w:r>
      <w:r>
        <w:rPr>
          <w:color w:val="231F20"/>
          <w:w w:val="83"/>
        </w:rPr>
        <w:t>DD</w:t>
      </w:r>
    </w:p>
    <w:p>
      <w:pPr>
        <w:pStyle w:val="BodyText"/>
        <w:spacing w:line="252" w:lineRule="auto" w:before="14"/>
        <w:ind w:left="253" w:right="249"/>
        <w:jc w:val="both"/>
      </w:pPr>
      <w:r>
        <w:rPr>
          <w:color w:val="231F20"/>
        </w:rPr>
        <w:t>Silva y Jesús Hernáez compartieron sus consideraciones en torno a la res-</w:t>
      </w:r>
      <w:r>
        <w:rPr>
          <w:color w:val="231F20"/>
          <w:spacing w:val="1"/>
        </w:rPr>
        <w:t> </w:t>
      </w:r>
      <w:r>
        <w:rPr>
          <w:color w:val="231F20"/>
        </w:rPr>
        <w:t>ponsabilidad de las instituciones de educación superior en la formación de</w:t>
      </w:r>
      <w:r>
        <w:rPr>
          <w:color w:val="231F20"/>
          <w:spacing w:val="1"/>
        </w:rPr>
        <w:t> </w:t>
      </w:r>
      <w:r>
        <w:rPr>
          <w:color w:val="231F20"/>
        </w:rPr>
        <w:t>profesionales reflexivos y comprometidos como agentes de cambio. Adicio-</w:t>
      </w:r>
      <w:r>
        <w:rPr>
          <w:color w:val="231F20"/>
          <w:spacing w:val="-58"/>
        </w:rPr>
        <w:t> </w:t>
      </w:r>
      <w:r>
        <w:rPr>
          <w:color w:val="231F20"/>
        </w:rPr>
        <w:t>nalmente, los profesores María Guadalupe Llanes, Ángel Villasmil, Manuel</w:t>
      </w:r>
      <w:r>
        <w:rPr>
          <w:color w:val="231F20"/>
          <w:spacing w:val="-58"/>
        </w:rPr>
        <w:t> </w:t>
      </w:r>
      <w:r>
        <w:rPr>
          <w:color w:val="231F20"/>
        </w:rPr>
        <w:t>Texeira reflexionaron acerca de los vínculos que existen entre ciencia, reli-</w:t>
      </w:r>
      <w:r>
        <w:rPr>
          <w:color w:val="231F20"/>
          <w:spacing w:val="1"/>
        </w:rPr>
        <w:t> </w:t>
      </w:r>
      <w:r>
        <w:rPr>
          <w:color w:val="231F20"/>
        </w:rPr>
        <w:t>gión,</w:t>
      </w:r>
      <w:r>
        <w:rPr>
          <w:color w:val="231F20"/>
          <w:spacing w:val="-2"/>
        </w:rPr>
        <w:t> </w:t>
      </w:r>
      <w:r>
        <w:rPr>
          <w:color w:val="231F20"/>
        </w:rPr>
        <w:t>educación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trabajo</w:t>
      </w:r>
      <w:r>
        <w:rPr>
          <w:color w:val="231F20"/>
          <w:spacing w:val="-2"/>
        </w:rPr>
        <w:t> </w:t>
      </w:r>
      <w:r>
        <w:rPr>
          <w:color w:val="231F20"/>
        </w:rPr>
        <w:t>apostólico.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2" w:lineRule="auto"/>
        <w:ind w:left="253" w:right="249" w:firstLine="351"/>
        <w:jc w:val="both"/>
      </w:pPr>
      <w:r>
        <w:rPr>
          <w:color w:val="231F20"/>
        </w:rPr>
        <w:t>Las dos primeras jornadas se desarrollaron en la sede principal de la</w:t>
      </w:r>
      <w:r>
        <w:rPr>
          <w:color w:val="231F20"/>
          <w:spacing w:val="1"/>
        </w:rPr>
        <w:t> </w:t>
      </w:r>
      <w:r>
        <w:rPr>
          <w:color w:val="231F20"/>
        </w:rPr>
        <w:t>UCAB,</w:t>
      </w:r>
      <w:r>
        <w:rPr>
          <w:color w:val="231F20"/>
          <w:spacing w:val="-9"/>
        </w:rPr>
        <w:t> </w:t>
      </w:r>
      <w:r>
        <w:rPr>
          <w:color w:val="231F20"/>
        </w:rPr>
        <w:t>mientras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clausura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simposio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llevó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cabo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Seminario</w:t>
      </w:r>
      <w:r>
        <w:rPr>
          <w:color w:val="231F20"/>
          <w:spacing w:val="-58"/>
        </w:rPr>
        <w:t> </w:t>
      </w:r>
      <w:r>
        <w:rPr>
          <w:color w:val="231F20"/>
        </w:rPr>
        <w:t>Interdiocesano</w:t>
      </w:r>
      <w:r>
        <w:rPr>
          <w:color w:val="231F20"/>
          <w:spacing w:val="-4"/>
        </w:rPr>
        <w:t> </w:t>
      </w:r>
      <w:r>
        <w:rPr>
          <w:color w:val="231F20"/>
        </w:rPr>
        <w:t>Santa</w:t>
      </w:r>
      <w:r>
        <w:rPr>
          <w:color w:val="231F20"/>
          <w:spacing w:val="-4"/>
        </w:rPr>
        <w:t> </w:t>
      </w:r>
      <w:r>
        <w:rPr>
          <w:color w:val="231F20"/>
        </w:rPr>
        <w:t>Rosa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Lima,</w:t>
      </w:r>
      <w:r>
        <w:rPr>
          <w:color w:val="231F20"/>
          <w:spacing w:val="-4"/>
        </w:rPr>
        <w:t> </w:t>
      </w:r>
      <w:r>
        <w:rPr>
          <w:color w:val="231F20"/>
        </w:rPr>
        <w:t>ubicado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urbanización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Hatillo.</w:t>
      </w:r>
    </w:p>
    <w:p>
      <w:pPr>
        <w:pStyle w:val="BodyText"/>
        <w:rPr>
          <w:sz w:val="28"/>
        </w:rPr>
      </w:pPr>
    </w:p>
    <w:p>
      <w:pPr>
        <w:pStyle w:val="Heading2"/>
        <w:spacing w:before="172"/>
        <w:ind w:right="245"/>
      </w:pPr>
      <w:r>
        <w:rPr>
          <w:color w:val="231F20"/>
          <w:w w:val="125"/>
        </w:rPr>
        <w:t>Proyecto</w:t>
      </w:r>
      <w:r>
        <w:rPr>
          <w:color w:val="231F20"/>
          <w:spacing w:val="37"/>
          <w:w w:val="125"/>
        </w:rPr>
        <w:t> </w:t>
      </w:r>
      <w:r>
        <w:rPr>
          <w:color w:val="231F20"/>
          <w:w w:val="125"/>
        </w:rPr>
        <w:t>Democracia</w:t>
      </w:r>
      <w:r>
        <w:rPr>
          <w:color w:val="231F20"/>
          <w:spacing w:val="37"/>
          <w:w w:val="125"/>
        </w:rPr>
        <w:t> </w:t>
      </w:r>
      <w:r>
        <w:rPr>
          <w:color w:val="231F20"/>
          <w:w w:val="125"/>
        </w:rPr>
        <w:t>–</w:t>
      </w:r>
      <w:r>
        <w:rPr>
          <w:color w:val="231F20"/>
          <w:spacing w:val="37"/>
          <w:w w:val="125"/>
        </w:rPr>
        <w:t> </w:t>
      </w:r>
      <w:r>
        <w:rPr>
          <w:color w:val="231F20"/>
          <w:w w:val="125"/>
        </w:rPr>
        <w:t>CIFH</w:t>
      </w:r>
      <w:r>
        <w:rPr>
          <w:color w:val="231F20"/>
          <w:spacing w:val="37"/>
          <w:w w:val="125"/>
        </w:rPr>
        <w:t> </w:t>
      </w:r>
      <w:r>
        <w:rPr>
          <w:color w:val="231F20"/>
          <w:w w:val="125"/>
        </w:rPr>
        <w:t>–</w:t>
      </w:r>
      <w:r>
        <w:rPr>
          <w:color w:val="231F20"/>
          <w:spacing w:val="37"/>
          <w:w w:val="125"/>
        </w:rPr>
        <w:t> </w:t>
      </w:r>
      <w:r>
        <w:rPr>
          <w:color w:val="231F20"/>
          <w:w w:val="125"/>
        </w:rPr>
        <w:t>UCAB</w:t>
      </w:r>
    </w:p>
    <w:p>
      <w:pPr>
        <w:pStyle w:val="BodyText"/>
        <w:spacing w:line="235" w:lineRule="auto" w:before="127"/>
        <w:ind w:left="253" w:right="249" w:firstLine="351"/>
        <w:jc w:val="both"/>
        <w:rPr>
          <w:rFonts w:ascii="Calibri" w:hAnsi="Calibri"/>
        </w:rPr>
      </w:pPr>
      <w:r>
        <w:rPr>
          <w:rFonts w:ascii="Calibri" w:hAnsi="Calibri"/>
          <w:color w:val="231F20"/>
          <w:w w:val="120"/>
        </w:rPr>
        <w:t>El día martes 24 de abril de 2012 tuvo lugar la ponencia “La de-</w:t>
      </w:r>
      <w:r>
        <w:rPr>
          <w:rFonts w:ascii="Calibri" w:hAnsi="Calibri"/>
          <w:color w:val="231F20"/>
          <w:spacing w:val="1"/>
          <w:w w:val="120"/>
        </w:rPr>
        <w:t> </w:t>
      </w:r>
      <w:r>
        <w:rPr>
          <w:rFonts w:ascii="Calibri" w:hAnsi="Calibri"/>
          <w:color w:val="231F20"/>
          <w:w w:val="115"/>
        </w:rPr>
        <w:t>mocracia venezolana se ha vuelto asunto de la sociedad” ofrecida por</w:t>
      </w:r>
      <w:r>
        <w:rPr>
          <w:rFonts w:ascii="Calibri" w:hAnsi="Calibri"/>
          <w:color w:val="231F20"/>
          <w:spacing w:val="1"/>
          <w:w w:val="115"/>
        </w:rPr>
        <w:t> </w:t>
      </w:r>
      <w:r>
        <w:rPr>
          <w:rFonts w:ascii="Calibri" w:hAnsi="Calibri"/>
          <w:color w:val="231F20"/>
          <w:w w:val="120"/>
        </w:rPr>
        <w:t>el historiador Germán Carrera Damas, autor de “El culto a Bolívar”,</w:t>
      </w:r>
      <w:r>
        <w:rPr>
          <w:rFonts w:ascii="Calibri" w:hAnsi="Calibri"/>
          <w:color w:val="231F20"/>
          <w:spacing w:val="1"/>
          <w:w w:val="120"/>
        </w:rPr>
        <w:t> </w:t>
      </w:r>
      <w:r>
        <w:rPr>
          <w:rFonts w:ascii="Calibri" w:hAnsi="Calibri"/>
          <w:color w:val="231F20"/>
          <w:w w:val="120"/>
        </w:rPr>
        <w:t>en</w:t>
      </w:r>
      <w:r>
        <w:rPr>
          <w:rFonts w:ascii="Calibri" w:hAnsi="Calibri"/>
          <w:color w:val="231F20"/>
          <w:spacing w:val="40"/>
          <w:w w:val="120"/>
        </w:rPr>
        <w:t> </w:t>
      </w:r>
      <w:r>
        <w:rPr>
          <w:rFonts w:ascii="Calibri" w:hAnsi="Calibri"/>
          <w:color w:val="231F20"/>
          <w:w w:val="120"/>
        </w:rPr>
        <w:t>la</w:t>
      </w:r>
      <w:r>
        <w:rPr>
          <w:rFonts w:ascii="Calibri" w:hAnsi="Calibri"/>
          <w:color w:val="231F20"/>
          <w:spacing w:val="41"/>
          <w:w w:val="120"/>
        </w:rPr>
        <w:t> </w:t>
      </w:r>
      <w:r>
        <w:rPr>
          <w:rFonts w:ascii="Calibri" w:hAnsi="Calibri"/>
          <w:color w:val="231F20"/>
          <w:w w:val="120"/>
        </w:rPr>
        <w:t>Sala</w:t>
      </w:r>
      <w:r>
        <w:rPr>
          <w:rFonts w:ascii="Calibri" w:hAnsi="Calibri"/>
          <w:color w:val="231F20"/>
          <w:spacing w:val="40"/>
          <w:w w:val="120"/>
        </w:rPr>
        <w:t> </w:t>
      </w:r>
      <w:r>
        <w:rPr>
          <w:rFonts w:ascii="Calibri" w:hAnsi="Calibri"/>
          <w:color w:val="231F20"/>
          <w:w w:val="120"/>
        </w:rPr>
        <w:t>Simón</w:t>
      </w:r>
      <w:r>
        <w:rPr>
          <w:rFonts w:ascii="Calibri" w:hAnsi="Calibri"/>
          <w:color w:val="231F20"/>
          <w:spacing w:val="41"/>
          <w:w w:val="120"/>
        </w:rPr>
        <w:t> </w:t>
      </w:r>
      <w:r>
        <w:rPr>
          <w:rFonts w:ascii="Calibri" w:hAnsi="Calibri"/>
          <w:color w:val="231F20"/>
          <w:w w:val="120"/>
        </w:rPr>
        <w:t>Planas</w:t>
      </w:r>
      <w:r>
        <w:rPr>
          <w:rFonts w:ascii="Calibri" w:hAnsi="Calibri"/>
          <w:color w:val="231F20"/>
          <w:spacing w:val="40"/>
          <w:w w:val="120"/>
        </w:rPr>
        <w:t> </w:t>
      </w:r>
      <w:r>
        <w:rPr>
          <w:rFonts w:ascii="Calibri" w:hAnsi="Calibri"/>
          <w:color w:val="231F20"/>
          <w:w w:val="120"/>
        </w:rPr>
        <w:t>de</w:t>
      </w:r>
      <w:r>
        <w:rPr>
          <w:rFonts w:ascii="Calibri" w:hAnsi="Calibri"/>
          <w:color w:val="231F20"/>
          <w:spacing w:val="41"/>
          <w:w w:val="120"/>
        </w:rPr>
        <w:t> </w:t>
      </w:r>
      <w:r>
        <w:rPr>
          <w:rFonts w:ascii="Calibri" w:hAnsi="Calibri"/>
          <w:color w:val="231F20"/>
          <w:w w:val="120"/>
        </w:rPr>
        <w:t>la</w:t>
      </w:r>
      <w:r>
        <w:rPr>
          <w:rFonts w:ascii="Calibri" w:hAnsi="Calibri"/>
          <w:color w:val="231F20"/>
          <w:spacing w:val="40"/>
          <w:w w:val="120"/>
        </w:rPr>
        <w:t> </w:t>
      </w:r>
      <w:r>
        <w:rPr>
          <w:rFonts w:ascii="Calibri" w:hAnsi="Calibri"/>
          <w:color w:val="231F20"/>
          <w:w w:val="120"/>
        </w:rPr>
        <w:t>UCAB.</w:t>
      </w:r>
      <w:r>
        <w:rPr>
          <w:rFonts w:ascii="Calibri" w:hAnsi="Calibri"/>
          <w:color w:val="231F20"/>
          <w:spacing w:val="41"/>
          <w:w w:val="120"/>
        </w:rPr>
        <w:t> </w:t>
      </w:r>
      <w:r>
        <w:rPr>
          <w:rFonts w:ascii="Calibri" w:hAnsi="Calibri"/>
          <w:color w:val="231F20"/>
          <w:w w:val="120"/>
        </w:rPr>
        <w:t>El</w:t>
      </w:r>
      <w:r>
        <w:rPr>
          <w:rFonts w:ascii="Calibri" w:hAnsi="Calibri"/>
          <w:color w:val="231F20"/>
          <w:spacing w:val="40"/>
          <w:w w:val="120"/>
        </w:rPr>
        <w:t> </w:t>
      </w:r>
      <w:r>
        <w:rPr>
          <w:rFonts w:ascii="Calibri" w:hAnsi="Calibri"/>
          <w:color w:val="231F20"/>
          <w:w w:val="120"/>
        </w:rPr>
        <w:t>evento</w:t>
      </w:r>
      <w:r>
        <w:rPr>
          <w:rFonts w:ascii="Calibri" w:hAnsi="Calibri"/>
          <w:color w:val="231F20"/>
          <w:spacing w:val="41"/>
          <w:w w:val="120"/>
        </w:rPr>
        <w:t> </w:t>
      </w:r>
      <w:r>
        <w:rPr>
          <w:rFonts w:ascii="Calibri" w:hAnsi="Calibri"/>
          <w:color w:val="231F20"/>
          <w:w w:val="120"/>
        </w:rPr>
        <w:t>estuvo</w:t>
      </w:r>
      <w:r>
        <w:rPr>
          <w:rFonts w:ascii="Calibri" w:hAnsi="Calibri"/>
          <w:color w:val="231F20"/>
          <w:spacing w:val="40"/>
          <w:w w:val="120"/>
        </w:rPr>
        <w:t> </w:t>
      </w:r>
      <w:r>
        <w:rPr>
          <w:rFonts w:ascii="Calibri" w:hAnsi="Calibri"/>
          <w:color w:val="231F20"/>
          <w:w w:val="120"/>
        </w:rPr>
        <w:t>organizado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spacing w:after="0"/>
        <w:rPr>
          <w:rFonts w:ascii="Calibri"/>
          <w:sz w:val="14"/>
        </w:rPr>
        <w:sectPr>
          <w:headerReference w:type="default" r:id="rId5"/>
          <w:footerReference w:type="default" r:id="rId6"/>
          <w:type w:val="continuous"/>
          <w:pgSz w:w="12240" w:h="15840"/>
          <w:pgMar w:header="675" w:footer="528" w:top="1540" w:bottom="720" w:left="1720" w:right="1720"/>
          <w:pgNumType w:start="1"/>
        </w:sectPr>
      </w:pPr>
    </w:p>
    <w:p>
      <w:pPr>
        <w:spacing w:before="153"/>
        <w:ind w:left="3330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4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4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4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before="106"/>
        <w:ind w:left="0" w:right="257" w:firstLine="0"/>
        <w:jc w:val="right"/>
        <w:rPr>
          <w:rFonts w:ascii="Times New Roman"/>
          <w:sz w:val="25"/>
        </w:rPr>
      </w:pPr>
      <w:r>
        <w:rPr/>
        <w:br w:type="column"/>
      </w:r>
      <w:r>
        <w:rPr>
          <w:rFonts w:ascii="Times New Roman"/>
          <w:color w:val="231F20"/>
          <w:sz w:val="25"/>
        </w:rPr>
        <w:t>199</w:t>
      </w:r>
    </w:p>
    <w:p>
      <w:pPr>
        <w:spacing w:after="0"/>
        <w:jc w:val="right"/>
        <w:rPr>
          <w:rFonts w:ascii="Times New Roman"/>
          <w:sz w:val="25"/>
        </w:rPr>
        <w:sectPr>
          <w:type w:val="continuous"/>
          <w:pgSz w:w="12240" w:h="15840"/>
          <w:pgMar w:top="1540" w:bottom="720" w:left="1720" w:right="1720"/>
          <w:cols w:num="2" w:equalWidth="0">
            <w:col w:w="5525" w:space="40"/>
            <w:col w:w="3235"/>
          </w:cols>
        </w:sectPr>
      </w:pPr>
    </w:p>
    <w:p>
      <w:pPr>
        <w:pStyle w:val="BodyText"/>
        <w:spacing w:line="235" w:lineRule="auto" w:before="82"/>
        <w:ind w:left="252"/>
        <w:rPr>
          <w:rFonts w:ascii="Calibri" w:hAnsi="Calibri"/>
        </w:rPr>
      </w:pPr>
      <w:r>
        <w:rPr>
          <w:rFonts w:ascii="Calibri" w:hAnsi="Calibri"/>
          <w:color w:val="231F20"/>
          <w:w w:val="120"/>
        </w:rPr>
        <w:t>por</w:t>
      </w:r>
      <w:r>
        <w:rPr>
          <w:rFonts w:ascii="Calibri" w:hAnsi="Calibri"/>
          <w:color w:val="231F20"/>
          <w:spacing w:val="39"/>
          <w:w w:val="120"/>
        </w:rPr>
        <w:t> </w:t>
      </w:r>
      <w:r>
        <w:rPr>
          <w:rFonts w:ascii="Calibri" w:hAnsi="Calibri"/>
          <w:color w:val="231F20"/>
          <w:w w:val="120"/>
        </w:rPr>
        <w:t>el</w:t>
      </w:r>
      <w:r>
        <w:rPr>
          <w:rFonts w:ascii="Calibri" w:hAnsi="Calibri"/>
          <w:color w:val="231F20"/>
          <w:spacing w:val="39"/>
          <w:w w:val="120"/>
        </w:rPr>
        <w:t> </w:t>
      </w:r>
      <w:r>
        <w:rPr>
          <w:rFonts w:ascii="Calibri" w:hAnsi="Calibri"/>
          <w:color w:val="231F20"/>
          <w:w w:val="120"/>
        </w:rPr>
        <w:t>Proyecto</w:t>
      </w:r>
      <w:r>
        <w:rPr>
          <w:rFonts w:ascii="Calibri" w:hAnsi="Calibri"/>
          <w:color w:val="231F20"/>
          <w:spacing w:val="39"/>
          <w:w w:val="120"/>
        </w:rPr>
        <w:t> </w:t>
      </w:r>
      <w:r>
        <w:rPr>
          <w:rFonts w:ascii="Calibri" w:hAnsi="Calibri"/>
          <w:color w:val="231F20"/>
          <w:w w:val="120"/>
        </w:rPr>
        <w:t>Democracia,</w:t>
      </w:r>
      <w:r>
        <w:rPr>
          <w:rFonts w:ascii="Calibri" w:hAnsi="Calibri"/>
          <w:color w:val="231F20"/>
          <w:spacing w:val="39"/>
          <w:w w:val="120"/>
        </w:rPr>
        <w:t> </w:t>
      </w:r>
      <w:r>
        <w:rPr>
          <w:rFonts w:ascii="Calibri" w:hAnsi="Calibri"/>
          <w:color w:val="231F20"/>
          <w:w w:val="120"/>
        </w:rPr>
        <w:t>adscrito</w:t>
      </w:r>
      <w:r>
        <w:rPr>
          <w:rFonts w:ascii="Calibri" w:hAnsi="Calibri"/>
          <w:color w:val="231F20"/>
          <w:spacing w:val="39"/>
          <w:w w:val="120"/>
        </w:rPr>
        <w:t> </w:t>
      </w:r>
      <w:r>
        <w:rPr>
          <w:rFonts w:ascii="Calibri" w:hAnsi="Calibri"/>
          <w:color w:val="231F20"/>
          <w:w w:val="120"/>
        </w:rPr>
        <w:t>al</w:t>
      </w:r>
      <w:r>
        <w:rPr>
          <w:rFonts w:ascii="Calibri" w:hAnsi="Calibri"/>
          <w:color w:val="231F20"/>
          <w:spacing w:val="39"/>
          <w:w w:val="120"/>
        </w:rPr>
        <w:t> </w:t>
      </w:r>
      <w:r>
        <w:rPr>
          <w:rFonts w:ascii="Calibri" w:hAnsi="Calibri"/>
          <w:color w:val="231F20"/>
          <w:w w:val="120"/>
        </w:rPr>
        <w:t>Centro</w:t>
      </w:r>
      <w:r>
        <w:rPr>
          <w:rFonts w:ascii="Calibri" w:hAnsi="Calibri"/>
          <w:color w:val="231F20"/>
          <w:spacing w:val="39"/>
          <w:w w:val="120"/>
        </w:rPr>
        <w:t> </w:t>
      </w:r>
      <w:r>
        <w:rPr>
          <w:rFonts w:ascii="Calibri" w:hAnsi="Calibri"/>
          <w:color w:val="231F20"/>
          <w:w w:val="120"/>
        </w:rPr>
        <w:t>de</w:t>
      </w:r>
      <w:r>
        <w:rPr>
          <w:rFonts w:ascii="Calibri" w:hAnsi="Calibri"/>
          <w:color w:val="231F20"/>
          <w:spacing w:val="39"/>
          <w:w w:val="120"/>
        </w:rPr>
        <w:t> </w:t>
      </w:r>
      <w:r>
        <w:rPr>
          <w:rFonts w:ascii="Calibri" w:hAnsi="Calibri"/>
          <w:color w:val="231F20"/>
          <w:w w:val="120"/>
        </w:rPr>
        <w:t>Investigación</w:t>
      </w:r>
      <w:r>
        <w:rPr>
          <w:rFonts w:ascii="Calibri" w:hAnsi="Calibri"/>
          <w:color w:val="231F20"/>
          <w:spacing w:val="39"/>
          <w:w w:val="120"/>
        </w:rPr>
        <w:t> </w:t>
      </w:r>
      <w:r>
        <w:rPr>
          <w:rFonts w:ascii="Calibri" w:hAnsi="Calibri"/>
          <w:color w:val="231F20"/>
          <w:w w:val="120"/>
        </w:rPr>
        <w:t>y</w:t>
      </w:r>
      <w:r>
        <w:rPr>
          <w:rFonts w:ascii="Calibri" w:hAnsi="Calibri"/>
          <w:color w:val="231F20"/>
          <w:spacing w:val="-65"/>
          <w:w w:val="120"/>
        </w:rPr>
        <w:t> </w:t>
      </w:r>
      <w:r>
        <w:rPr>
          <w:rFonts w:ascii="Calibri" w:hAnsi="Calibri"/>
          <w:color w:val="231F20"/>
          <w:w w:val="120"/>
        </w:rPr>
        <w:t>Formación</w:t>
      </w:r>
      <w:r>
        <w:rPr>
          <w:rFonts w:ascii="Calibri" w:hAnsi="Calibri"/>
          <w:color w:val="231F20"/>
          <w:spacing w:val="13"/>
          <w:w w:val="120"/>
        </w:rPr>
        <w:t> </w:t>
      </w:r>
      <w:r>
        <w:rPr>
          <w:rFonts w:ascii="Calibri" w:hAnsi="Calibri"/>
          <w:color w:val="231F20"/>
          <w:w w:val="120"/>
        </w:rPr>
        <w:t>Humanística</w:t>
      </w:r>
      <w:r>
        <w:rPr>
          <w:rFonts w:ascii="Calibri" w:hAnsi="Calibri"/>
          <w:color w:val="231F20"/>
          <w:spacing w:val="13"/>
          <w:w w:val="120"/>
        </w:rPr>
        <w:t> </w:t>
      </w:r>
      <w:r>
        <w:rPr>
          <w:rFonts w:ascii="Calibri" w:hAnsi="Calibri"/>
          <w:color w:val="231F20"/>
          <w:w w:val="120"/>
        </w:rPr>
        <w:t>(CIFH)</w:t>
      </w:r>
      <w:r>
        <w:rPr>
          <w:rFonts w:ascii="Calibri" w:hAnsi="Calibri"/>
          <w:color w:val="231F20"/>
          <w:spacing w:val="13"/>
          <w:w w:val="120"/>
        </w:rPr>
        <w:t> </w:t>
      </w:r>
      <w:r>
        <w:rPr>
          <w:rFonts w:ascii="Calibri" w:hAnsi="Calibri"/>
          <w:color w:val="231F20"/>
          <w:w w:val="120"/>
        </w:rPr>
        <w:t>de</w:t>
      </w:r>
      <w:r>
        <w:rPr>
          <w:rFonts w:ascii="Calibri" w:hAnsi="Calibri"/>
          <w:color w:val="231F20"/>
          <w:spacing w:val="13"/>
          <w:w w:val="120"/>
        </w:rPr>
        <w:t> </w:t>
      </w:r>
      <w:r>
        <w:rPr>
          <w:rFonts w:ascii="Calibri" w:hAnsi="Calibri"/>
          <w:color w:val="231F20"/>
          <w:w w:val="120"/>
        </w:rPr>
        <w:t>la</w:t>
      </w:r>
      <w:r>
        <w:rPr>
          <w:rFonts w:ascii="Calibri" w:hAnsi="Calibri"/>
          <w:color w:val="231F20"/>
          <w:spacing w:val="13"/>
          <w:w w:val="120"/>
        </w:rPr>
        <w:t> </w:t>
      </w:r>
      <w:r>
        <w:rPr>
          <w:rFonts w:ascii="Calibri" w:hAnsi="Calibri"/>
          <w:color w:val="231F20"/>
          <w:w w:val="120"/>
        </w:rPr>
        <w:t>universidad.</w:t>
      </w:r>
    </w:p>
    <w:p>
      <w:pPr>
        <w:pStyle w:val="BodyText"/>
        <w:rPr>
          <w:rFonts w:ascii="Calibri"/>
          <w:sz w:val="24"/>
        </w:rPr>
      </w:pPr>
    </w:p>
    <w:p>
      <w:pPr>
        <w:pStyle w:val="Heading1"/>
        <w:spacing w:before="164"/>
        <w:ind w:right="245"/>
      </w:pPr>
      <w:r>
        <w:rPr>
          <w:color w:val="231F20"/>
        </w:rPr>
        <w:t>Escuela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Filosofía</w:t>
      </w:r>
      <w:r>
        <w:rPr>
          <w:color w:val="231F20"/>
          <w:spacing w:val="30"/>
        </w:rPr>
        <w:t> </w:t>
      </w:r>
      <w:r>
        <w:rPr>
          <w:color w:val="231F20"/>
        </w:rPr>
        <w:t>–</w:t>
      </w:r>
      <w:r>
        <w:rPr>
          <w:color w:val="231F20"/>
          <w:spacing w:val="30"/>
        </w:rPr>
        <w:t> </w:t>
      </w:r>
      <w:r>
        <w:rPr>
          <w:color w:val="231F20"/>
        </w:rPr>
        <w:t>UCAB</w:t>
      </w:r>
    </w:p>
    <w:p>
      <w:pPr>
        <w:pStyle w:val="BodyText"/>
        <w:spacing w:before="9"/>
        <w:rPr>
          <w:b/>
          <w:sz w:val="35"/>
        </w:rPr>
      </w:pPr>
    </w:p>
    <w:p>
      <w:pPr>
        <w:spacing w:before="0"/>
        <w:ind w:left="252" w:right="0" w:firstLine="0"/>
        <w:jc w:val="left"/>
        <w:rPr>
          <w:rFonts w:ascii="Calibri" w:hAnsi="Calibri"/>
          <w:b/>
          <w:i/>
          <w:sz w:val="25"/>
        </w:rPr>
      </w:pPr>
      <w:r>
        <w:rPr>
          <w:b/>
          <w:i/>
          <w:color w:val="231F20"/>
          <w:w w:val="105"/>
          <w:sz w:val="25"/>
        </w:rPr>
        <w:t>Graduaci</w:t>
      </w:r>
      <w:r>
        <w:rPr>
          <w:rFonts w:ascii="Calibri" w:hAnsi="Calibri"/>
          <w:b/>
          <w:i/>
          <w:color w:val="231F20"/>
          <w:w w:val="105"/>
          <w:sz w:val="25"/>
        </w:rPr>
        <w:t>ón</w:t>
      </w:r>
    </w:p>
    <w:p>
      <w:pPr>
        <w:pStyle w:val="BodyText"/>
        <w:spacing w:before="11"/>
        <w:rPr>
          <w:rFonts w:ascii="Calibri"/>
          <w:b/>
          <w:i/>
          <w:sz w:val="22"/>
        </w:rPr>
      </w:pPr>
    </w:p>
    <w:p>
      <w:pPr>
        <w:spacing w:line="235" w:lineRule="auto" w:before="0"/>
        <w:ind w:left="252" w:right="249" w:firstLine="351"/>
        <w:jc w:val="both"/>
        <w:rPr>
          <w:rFonts w:ascii="Calibri" w:hAnsi="Calibri"/>
          <w:i/>
          <w:sz w:val="25"/>
        </w:rPr>
      </w:pPr>
      <w:r>
        <w:rPr>
          <w:rFonts w:ascii="Calibri" w:hAnsi="Calibri"/>
          <w:color w:val="231F20"/>
          <w:w w:val="120"/>
          <w:sz w:val="25"/>
        </w:rPr>
        <w:t>El díal 11 de enero de 2012, el bachiller Héctor Ignacio Rodríguez</w:t>
      </w:r>
      <w:r>
        <w:rPr>
          <w:rFonts w:ascii="Calibri" w:hAnsi="Calibri"/>
          <w:color w:val="231F20"/>
          <w:spacing w:val="-65"/>
          <w:w w:val="120"/>
          <w:sz w:val="25"/>
        </w:rPr>
        <w:t> </w:t>
      </w:r>
      <w:r>
        <w:rPr>
          <w:rFonts w:ascii="Calibri" w:hAnsi="Calibri"/>
          <w:color w:val="231F20"/>
          <w:w w:val="120"/>
          <w:sz w:val="25"/>
        </w:rPr>
        <w:t>Alvarez defendió su trabajo de grado titulado: </w:t>
      </w:r>
      <w:r>
        <w:rPr>
          <w:rFonts w:ascii="Calibri" w:hAnsi="Calibri"/>
          <w:i/>
          <w:color w:val="231F20"/>
          <w:w w:val="120"/>
          <w:sz w:val="25"/>
        </w:rPr>
        <w:t>Preludio y fuga del</w:t>
      </w:r>
      <w:r>
        <w:rPr>
          <w:rFonts w:ascii="Calibri" w:hAnsi="Calibri"/>
          <w:i/>
          <w:color w:val="231F20"/>
          <w:spacing w:val="1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espíritu ante el mundo y su imperiosa responsabilidad social. Una</w:t>
      </w:r>
      <w:r>
        <w:rPr>
          <w:rFonts w:ascii="Calibri" w:hAnsi="Calibri"/>
          <w:i/>
          <w:color w:val="231F20"/>
          <w:spacing w:val="1"/>
          <w:w w:val="120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lectura contemporánea de la fe y la desesperación en la obra de Soren</w:t>
      </w:r>
      <w:r>
        <w:rPr>
          <w:rFonts w:ascii="Calibri" w:hAnsi="Calibri"/>
          <w:i/>
          <w:color w:val="231F20"/>
          <w:spacing w:val="1"/>
          <w:w w:val="115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Kierkegaard.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</w:rPr>
      </w:pPr>
    </w:p>
    <w:p>
      <w:pPr>
        <w:tabs>
          <w:tab w:pos="3196" w:val="left" w:leader="none"/>
        </w:tabs>
        <w:spacing w:before="107"/>
        <w:ind w:left="246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sz w:val="25"/>
        </w:rPr>
        <w:t>200</w:t>
        <w:tab/>
      </w:r>
      <w:r>
        <w:rPr>
          <w:rFonts w:ascii="Times New Roman" w:hAnsi="Times New Roman"/>
          <w:i/>
          <w:color w:val="231F20"/>
          <w:position w:val="1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position w:val="1"/>
          <w:sz w:val="20"/>
        </w:rPr>
        <w:t> </w:t>
      </w:r>
      <w:r>
        <w:rPr>
          <w:rFonts w:ascii="Times New Roman" w:hAnsi="Times New Roman"/>
          <w:i/>
          <w:color w:val="231F20"/>
          <w:position w:val="1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position w:val="1"/>
          <w:sz w:val="20"/>
        </w:rPr>
        <w:t> </w:t>
      </w:r>
      <w:r>
        <w:rPr>
          <w:rFonts w:ascii="Times New Roman" w:hAnsi="Times New Roman"/>
          <w:i/>
          <w:color w:val="231F20"/>
          <w:position w:val="1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position w:val="1"/>
          <w:sz w:val="20"/>
        </w:rPr>
        <w:t> </w:t>
      </w:r>
      <w:r>
        <w:rPr>
          <w:rFonts w:ascii="Times New Roman" w:hAnsi="Times New Roman"/>
          <w:i/>
          <w:color w:val="231F20"/>
          <w:position w:val="1"/>
          <w:sz w:val="20"/>
        </w:rPr>
        <w:t>Filosofía</w:t>
      </w:r>
    </w:p>
    <w:sectPr>
      <w:pgSz w:w="12240" w:h="15840"/>
      <w:pgMar w:header="675" w:footer="528" w:top="1540" w:bottom="74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342590pt;margin-top:749.650208pt;width:72.05pt;height:12.9pt;mso-position-horizontal-relative:page;mso-position-vertical-relative:page;z-index:-1578752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i/>
                    <w:color w:val="231F20"/>
                    <w:sz w:val="20"/>
                  </w:rPr>
                  <w:t>ISSN:</w:t>
                </w:r>
                <w:r>
                  <w:rPr>
                    <w:rFonts w:ascii="Times New Roman"/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236938pt;margin-top:32.77454pt;width:284.45pt;height:14.25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color w:val="231F20"/>
                    <w:sz w:val="22"/>
                  </w:rPr>
                  <w:t>LÓGOI</w:t>
                </w:r>
                <w:r>
                  <w:rPr>
                    <w:rFonts w:ascii="Times New Roman" w:hAnsi="Times New Roman"/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22"/>
                  </w:rPr>
                  <w:t>Revista</w:t>
                </w:r>
                <w:r>
                  <w:rPr>
                    <w:rFonts w:ascii="Times New Roman" w:hAnsi="Times New Roman"/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22"/>
                  </w:rPr>
                  <w:t>Filosofía</w:t>
                </w:r>
                <w:r>
                  <w:rPr>
                    <w:rFonts w:ascii="Times New Roman" w:hAnsi="Times New Roman"/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22"/>
                  </w:rPr>
                  <w:t>Nº</w:t>
                </w:r>
                <w:r>
                  <w:rPr>
                    <w:rFonts w:ascii="Times New Roman" w:hAnsi="Times New Roman"/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22"/>
                  </w:rPr>
                  <w:t>21.</w:t>
                </w:r>
                <w:r>
                  <w:rPr>
                    <w:rFonts w:ascii="Times New Roman" w:hAnsi="Times New Roman"/>
                    <w:i/>
                    <w:color w:val="231F20"/>
                    <w:spacing w:val="13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22"/>
                  </w:rPr>
                  <w:t>Semestre</w:t>
                </w:r>
                <w:r>
                  <w:rPr>
                    <w:rFonts w:ascii="Times New Roman" w:hAnsi="Times New Roman"/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22"/>
                  </w:rPr>
                  <w:t>enero-junio</w:t>
                </w:r>
                <w:r>
                  <w:rPr>
                    <w:rFonts w:ascii="Times New Roman" w:hAnsi="Times New Roman"/>
                    <w:i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22"/>
                  </w:rPr>
                  <w:t>2012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5"/>
      <w:szCs w:val="25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245" w:right="244"/>
      <w:jc w:val="center"/>
      <w:outlineLvl w:val="1"/>
    </w:pPr>
    <w:rPr>
      <w:rFonts w:ascii="Georgia" w:hAnsi="Georgia" w:eastAsia="Georgia" w:cs="Georgia"/>
      <w:b/>
      <w:bCs/>
      <w:sz w:val="34"/>
      <w:szCs w:val="3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45" w:right="241"/>
      <w:jc w:val="center"/>
      <w:outlineLvl w:val="2"/>
    </w:pPr>
    <w:rPr>
      <w:rFonts w:ascii="Calibri" w:hAnsi="Calibri" w:eastAsia="Calibri" w:cs="Calibri"/>
      <w:b/>
      <w:bCs/>
      <w:i/>
      <w:i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21 MINIPRES.pdf</dc:title>
  <dcterms:created xsi:type="dcterms:W3CDTF">2023-06-28T16:51:43Z</dcterms:created>
  <dcterms:modified xsi:type="dcterms:W3CDTF">2023-06-28T16:51:43Z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2023-06-28T00:00:00Z</vt:filetime>
  </property>
</Properties>
</file>